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3S PAPER PRODUCTS SDN BHD</w:t>
            </w:r>
          </w:p>
        </w:tc>
        <w:tc>
          <w:tcPr>
            <w:tcW w:type="dxa" w:w="617"/>
          </w:tcPr>
          <w:p>
            <w:r>
              <w:t>3S PAPER PRODUCTS SDN BHD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VALPARAISO, CHILE (CLVAP)</w:t>
            </w:r>
          </w:p>
        </w:tc>
        <w:tc>
          <w:tcPr>
            <w:tcW w:type="dxa" w:w="617"/>
          </w:tcPr>
          <w:p>
            <w:r>
              <w:t>4 x 20'FCL</w:t>
            </w:r>
          </w:p>
        </w:tc>
        <w:tc>
          <w:tcPr>
            <w:tcW w:type="dxa" w:w="617"/>
          </w:tcPr>
          <w:p>
            <w:r>
              <w:t>94,708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ONEYSINF60787</w:t>
            </w:r>
          </w:p>
        </w:tc>
        <w:tc>
          <w:tcPr>
            <w:tcW w:type="dxa" w:w="617"/>
          </w:tcPr>
          <w:p>
            <w:r>
              <w:t>5RCY-01041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