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CLIFFORD PAPER INC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CLIFFORD PAPER INC</w:t>
            </w:r>
          </w:p>
        </w:tc>
      </w:tr>
      <w:tr>
        <w:tc>
          <w:tcPr>
            <w:tcW w:type="dxa" w:w="4320"/>
          </w:tcPr>
          <w:p>
            <w:r>
              <w:t>Port of Loading (POL)</w:t>
            </w:r>
          </w:p>
        </w:tc>
        <w:tc>
          <w:tcPr>
            <w:tcW w:type="dxa" w:w="4320"/>
          </w:tcPr>
          <w:p>
            <w:r>
              <w:t>RUGAO/NANTONG/SHANGHAI, CHINA (CNSHA)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APAPA, NIGERIA (NGAPP)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3 x 20'GP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91,524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MMSS 2507 V.257087E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2545E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4320"/>
          </w:tcPr>
          <w:p>
            <w:r>
              <w:t>B/L No.</w:t>
            </w:r>
          </w:p>
        </w:tc>
        <w:tc>
          <w:tcPr>
            <w:tcW w:type="dxa" w:w="4320"/>
          </w:tcPr>
          <w:p>
            <w:r>
              <w:t>SIJ2999119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SIJ1485646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