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To the Order of</w:t>
            </w:r>
          </w:p>
        </w:tc>
        <w:tc>
          <w:tcPr>
            <w:tcW w:type="dxa" w:w="2160"/>
          </w:tcPr>
          <w:p>
            <w:r>
              <w:t>PACIFIC OFFICE (M) SDN BHD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PACIFIC OFFICE (M) SDN BHD</w:t>
            </w:r>
          </w:p>
        </w:tc>
        <w:tc>
          <w:tcPr>
            <w:tcW w:type="dxa" w:w="2160"/>
          </w:tcPr>
          <w:p>
            <w:r>
              <w:t>POL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POD</w:t>
            </w:r>
          </w:p>
        </w:tc>
        <w:tc>
          <w:tcPr>
            <w:tcW w:type="dxa" w:w="2160"/>
          </w:tcPr>
          <w:p>
            <w:r>
              <w:t>FREMANTLE, AUSTRALIA (AUFRE)</w:t>
            </w:r>
          </w:p>
        </w:tc>
        <w:tc>
          <w:tcPr>
            <w:tcW w:type="dxa" w:w="2160"/>
          </w:tcPr>
          <w:p>
            <w:r>
              <w:t>Container Count</w:t>
            </w:r>
          </w:p>
        </w:tc>
        <w:tc>
          <w:tcPr>
            <w:tcW w:type="dxa" w:w="2160"/>
          </w:tcPr>
          <w:p>
            <w:r>
              <w:t>12 x 20'FCL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271,932 KG</w:t>
            </w:r>
          </w:p>
        </w:tc>
        <w:tc>
          <w:tcPr>
            <w:tcW w:type="dxa" w:w="2160"/>
          </w:tcPr>
          <w:p>
            <w:r>
              <w:t>Export Carrier (vessel, voyage)</w:t>
            </w:r>
          </w:p>
        </w:tc>
        <w:tc>
          <w:tcPr>
            <w:tcW w:type="dxa" w:w="2160"/>
          </w:tcPr>
          <w:p>
            <w:r>
              <w:t>NAP 914 V.BS007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2545E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COATED IVORY BOARD</w:t>
            </w:r>
          </w:p>
        </w:tc>
      </w:tr>
      <w:tr>
        <w:tc>
          <w:tcPr>
            <w:tcW w:type="dxa" w:w="2160"/>
          </w:tcPr>
          <w:p>
            <w:r>
              <w:t>B/L NUMBER</w:t>
            </w:r>
          </w:p>
        </w:tc>
        <w:tc>
          <w:tcPr>
            <w:tcW w:type="dxa" w:w="2160"/>
          </w:tcPr>
          <w:p>
            <w:r>
              <w:t>SIN163234672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SIN994938743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