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To the Order of</w:t>
            </w:r>
          </w:p>
        </w:tc>
        <w:tc>
          <w:tcPr>
            <w:tcW w:type="dxa" w:w="2160"/>
          </w:tcPr>
          <w:p>
            <w:r>
              <w:t>BALL &amp; DOGGETT AUSTRALIA PTY LTD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BALL &amp; DOGGETT AUSTRALIA PTY LTD</w:t>
            </w:r>
          </w:p>
        </w:tc>
        <w:tc>
          <w:tcPr>
            <w:tcW w:type="dxa" w:w="2160"/>
          </w:tcPr>
          <w:p>
            <w:r>
              <w:t>Load Port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Discharge Port</w:t>
            </w:r>
          </w:p>
        </w:tc>
        <w:tc>
          <w:tcPr>
            <w:tcW w:type="dxa" w:w="2160"/>
          </w:tcPr>
          <w:p>
            <w:r>
              <w:t>MOMBASA, KENYA (KEMBA)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4 x 40'HC</w:t>
            </w:r>
          </w:p>
        </w:tc>
      </w:tr>
      <w:tr>
        <w:tc>
          <w:tcPr>
            <w:tcW w:type="dxa" w:w="2160"/>
          </w:tcPr>
          <w:p>
            <w:r>
              <w:t>Gross Weight (KG)</w:t>
            </w:r>
          </w:p>
        </w:tc>
        <w:tc>
          <w:tcPr>
            <w:tcW w:type="dxa" w:w="2160"/>
          </w:tcPr>
          <w:p>
            <w:r>
              <w:t>84,284 KG</w:t>
            </w:r>
          </w:p>
        </w:tc>
        <w:tc>
          <w:tcPr>
            <w:tcW w:type="dxa" w:w="2160"/>
          </w:tcPr>
          <w:p>
            <w:r>
              <w:t>Ocean Vessel</w:t>
            </w:r>
          </w:p>
        </w:tc>
        <w:tc>
          <w:tcPr>
            <w:tcW w:type="dxa" w:w="2160"/>
          </w:tcPr>
          <w:p>
            <w:r>
              <w:t>PACIFIC SUN 1 V.251073E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QI540A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PAPERONE DIGITAL COPIER PAPER</w:t>
            </w:r>
          </w:p>
        </w:tc>
      </w:tr>
      <w:tr>
        <w:tc>
          <w:tcPr>
            <w:tcW w:type="dxa" w:w="2160"/>
          </w:tcPr>
          <w:p>
            <w:r>
              <w:t>BL No.</w:t>
            </w:r>
          </w:p>
        </w:tc>
        <w:tc>
          <w:tcPr>
            <w:tcW w:type="dxa" w:w="2160"/>
          </w:tcPr>
          <w:p>
            <w:r>
              <w:t>OOLU9586780555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PSGSE5727738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