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To the Order of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3S PAPER PRODUCTS SDN BHD</w:t>
            </w:r>
          </w:p>
        </w:tc>
        <w:tc>
          <w:tcPr>
            <w:tcW w:type="dxa" w:w="2160"/>
          </w:tcPr>
          <w:p>
            <w:r>
              <w:t>POL</w:t>
            </w:r>
          </w:p>
        </w:tc>
        <w:tc>
          <w:tcPr>
            <w:tcW w:type="dxa" w:w="2160"/>
          </w:tcPr>
          <w:p>
            <w:r>
              <w:t>RUGAO/NANTONG/SHANGHAI, CHINA (CNSHA)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HOUSTON, US (USHOU)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10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238,630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NAP 914 V.BS007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QI540A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ASIA SYMBOL FOOD SERVICE BOARD (CUPSTOCK/HI-BULK) - ALLINONE</w:t>
            </w:r>
          </w:p>
        </w:tc>
      </w:tr>
      <w:tr>
        <w:tc>
          <w:tcPr>
            <w:tcW w:type="dxa" w:w="2160"/>
          </w:tcPr>
          <w:p>
            <w:r>
              <w:t>Bill of Lading No.</w:t>
            </w:r>
          </w:p>
        </w:tc>
        <w:tc>
          <w:tcPr>
            <w:tcW w:type="dxa" w:w="2160"/>
          </w:tcPr>
          <w:p>
            <w:r>
              <w:t>SINF81794151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ONEYSINF52638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