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ORIENT LINKS CO (LLC)</w:t>
            </w:r>
          </w:p>
        </w:tc>
        <w:tc>
          <w:tcPr>
            <w:tcW w:type="dxa" w:w="617"/>
          </w:tcPr>
          <w:p>
            <w:r>
              <w:t>ORIENT LINKS CO (LLC)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CONAKRY, GUINEA (GNCKY)</w:t>
            </w:r>
          </w:p>
        </w:tc>
        <w:tc>
          <w:tcPr>
            <w:tcW w:type="dxa" w:w="617"/>
          </w:tcPr>
          <w:p>
            <w:r>
              <w:t>5 x 20'GP</w:t>
            </w:r>
          </w:p>
        </w:tc>
        <w:tc>
          <w:tcPr>
            <w:tcW w:type="dxa" w:w="617"/>
          </w:tcPr>
          <w:p>
            <w:r>
              <w:t>103,800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ONEYSINF67240</w:t>
            </w:r>
          </w:p>
        </w:tc>
        <w:tc>
          <w:tcPr>
            <w:tcW w:type="dxa" w:w="617"/>
          </w:tcPr>
          <w:p>
            <w:r>
              <w:t>5RAE-04991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