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BALTIMORE, US (NGAPP)</w:t>
            </w:r>
          </w:p>
        </w:tc>
        <w:tc>
          <w:tcPr>
            <w:tcW w:type="dxa" w:w="665"/>
          </w:tcPr>
          <w:p>
            <w:r>
              <w:t>6 x 40'HC</w:t>
            </w:r>
          </w:p>
        </w:tc>
        <w:tc>
          <w:tcPr>
            <w:tcW w:type="dxa" w:w="665"/>
          </w:tcPr>
          <w:p>
            <w:r>
              <w:t>100,240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MCLSIN1448850</w:t>
            </w:r>
          </w:p>
        </w:tc>
        <w:tc>
          <w:tcPr>
            <w:tcW w:type="dxa" w:w="665"/>
          </w:tcPr>
          <w:p>
            <w:r>
              <w:t>MCLSINJEA2515569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