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ORIENT LINKS CO (LLC)</w:t>
            </w:r>
          </w:p>
        </w:tc>
        <w:tc>
          <w:tcPr>
            <w:tcW w:type="dxa" w:w="665"/>
          </w:tcPr>
          <w:p>
            <w:r>
              <w:t>INTERNATIONAL FOREST PRODUCTS LLC</w:t>
            </w:r>
          </w:p>
        </w:tc>
        <w:tc>
          <w:tcPr>
            <w:tcW w:type="dxa" w:w="665"/>
          </w:tcPr>
          <w:p>
            <w:r>
              <w:t>RUGAO/NANTONG/SHANGHAI, CHINA (CNSHA)</w:t>
            </w:r>
          </w:p>
        </w:tc>
        <w:tc>
          <w:tcPr>
            <w:tcW w:type="dxa" w:w="665"/>
          </w:tcPr>
          <w:p>
            <w:r>
              <w:t>JEBEL ALI, UAE (AEJEA)</w:t>
            </w:r>
          </w:p>
        </w:tc>
        <w:tc>
          <w:tcPr>
            <w:tcW w:type="dxa" w:w="665"/>
          </w:tcPr>
          <w:p>
            <w:r>
              <w:t>15 x 20'FCL</w:t>
            </w:r>
          </w:p>
        </w:tc>
        <w:tc>
          <w:tcPr>
            <w:tcW w:type="dxa" w:w="665"/>
          </w:tcPr>
          <w:p>
            <w:r>
              <w:t>334,845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YMJAI344149782</w:t>
            </w:r>
          </w:p>
        </w:tc>
        <w:tc>
          <w:tcPr>
            <w:tcW w:type="dxa" w:w="665"/>
          </w:tcPr>
          <w:p>
            <w:r>
              <w:t>I661287585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