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HOUSTON, US (USHOU)</w:t>
            </w:r>
          </w:p>
        </w:tc>
        <w:tc>
          <w:tcPr>
            <w:tcW w:type="dxa" w:w="665"/>
          </w:tcPr>
          <w:p>
            <w:r>
              <w:t>12 x 20'FCL</w:t>
            </w:r>
          </w:p>
        </w:tc>
        <w:tc>
          <w:tcPr>
            <w:tcW w:type="dxa" w:w="665"/>
          </w:tcPr>
          <w:p>
            <w:r>
              <w:t>272,232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EGLV485157919711</w:t>
            </w:r>
          </w:p>
        </w:tc>
        <w:tc>
          <w:tcPr>
            <w:tcW w:type="dxa" w:w="665"/>
          </w:tcPr>
          <w:p>
            <w:r>
              <w:t>070500212125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