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ASHDOD, ISRAEL (ILASH)</w:t>
            </w:r>
          </w:p>
        </w:tc>
        <w:tc>
          <w:tcPr>
            <w:tcW w:type="dxa" w:w="617"/>
          </w:tcPr>
          <w:p>
            <w:r>
              <w:t>15 x 40'HC</w:t>
            </w:r>
          </w:p>
        </w:tc>
        <w:tc>
          <w:tcPr>
            <w:tcW w:type="dxa" w:w="617"/>
          </w:tcPr>
          <w:p>
            <w:r>
              <w:t>324,210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MCLSINJEA2588085</w:t>
            </w:r>
          </w:p>
        </w:tc>
        <w:tc>
          <w:tcPr>
            <w:tcW w:type="dxa" w:w="617"/>
          </w:tcPr>
          <w:p>
            <w:r>
              <w:t>5SUS-83825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