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BALL &amp; DOGGETT AUSTRALIA PTY LTD</w:t>
            </w:r>
          </w:p>
        </w:tc>
        <w:tc>
          <w:tcPr>
            <w:tcW w:type="dxa" w:w="617"/>
          </w:tcPr>
          <w:p>
            <w:r>
              <w:t>RUGAO/NANTONG/SHANGHAI, CHINA (CNSHA)</w:t>
            </w:r>
          </w:p>
        </w:tc>
        <w:tc>
          <w:tcPr>
            <w:tcW w:type="dxa" w:w="617"/>
          </w:tcPr>
          <w:p>
            <w:r>
              <w:t>CONAKRY, GUINEA (GNCKY)</w:t>
            </w:r>
          </w:p>
        </w:tc>
        <w:tc>
          <w:tcPr>
            <w:tcW w:type="dxa" w:w="617"/>
          </w:tcPr>
          <w:p>
            <w:r>
              <w:t>5 x 20'GP</w:t>
            </w:r>
          </w:p>
        </w:tc>
        <w:tc>
          <w:tcPr>
            <w:tcW w:type="dxa" w:w="617"/>
          </w:tcPr>
          <w:p>
            <w:r>
              <w:t>102,720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SIJ1021923</w:t>
            </w:r>
          </w:p>
        </w:tc>
        <w:tc>
          <w:tcPr>
            <w:tcW w:type="dxa" w:w="617"/>
          </w:tcPr>
          <w:p>
            <w:r>
              <w:t>5RSG-78584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