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RUGAO/NANTONG/SHANGHAI, CHINA (SGSIN)</w:t>
            </w:r>
          </w:p>
        </w:tc>
        <w:tc>
          <w:tcPr>
            <w:tcW w:type="dxa" w:w="665"/>
          </w:tcPr>
          <w:p>
            <w:r>
              <w:t>ASHDOD, ISRAEL (ILASH)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20,456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MCLSIN2031954</w:t>
            </w:r>
          </w:p>
        </w:tc>
        <w:tc>
          <w:tcPr>
            <w:tcW w:type="dxa" w:w="665"/>
          </w:tcPr>
          <w:p>
            <w:r>
              <w:t>MCLSINJEA2519666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