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BUATAN, INDONESIA (IDBUA)</w:t>
            </w:r>
          </w:p>
        </w:tc>
        <w:tc>
          <w:tcPr>
            <w:tcW w:type="dxa" w:w="665"/>
          </w:tcPr>
          <w:p>
            <w:r>
              <w:t>NEW YORK, US (USNYC)</w:t>
            </w:r>
          </w:p>
        </w:tc>
        <w:tc>
          <w:tcPr>
            <w:tcW w:type="dxa" w:w="665"/>
          </w:tcPr>
          <w:p>
            <w:r>
              <w:t>15 x 40'HC</w:t>
            </w:r>
          </w:p>
        </w:tc>
        <w:tc>
          <w:tcPr>
            <w:tcW w:type="dxa" w:w="665"/>
          </w:tcPr>
          <w:p>
            <w:r>
              <w:t>334,605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HLCUSIN267055143</w:t>
            </w:r>
          </w:p>
        </w:tc>
        <w:tc>
          <w:tcPr>
            <w:tcW w:type="dxa" w:w="665"/>
          </w:tcPr>
          <w:p>
            <w:r>
              <w:t>77693663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