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HOUSTON, US (USHOU)</w:t>
            </w:r>
          </w:p>
        </w:tc>
        <w:tc>
          <w:tcPr>
            <w:tcW w:type="dxa" w:w="665"/>
          </w:tcPr>
          <w:p>
            <w:r>
              <w:t>10 x 20'GP</w:t>
            </w:r>
          </w:p>
        </w:tc>
        <w:tc>
          <w:tcPr>
            <w:tcW w:type="dxa" w:w="665"/>
          </w:tcPr>
          <w:p>
            <w:r>
              <w:t>238,630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SINF81794151</w:t>
            </w:r>
          </w:p>
        </w:tc>
        <w:tc>
          <w:tcPr>
            <w:tcW w:type="dxa" w:w="665"/>
          </w:tcPr>
          <w:p>
            <w:r>
              <w:t>ONEYSINF52638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