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/>
        <w:jc w:val="center"/>
      </w:pPr>
      <w:r>
        <w:rPr>
          <w:b/>
          <w:color w:val="0F172A"/>
          <w:sz w:val="30"/>
        </w:rPr>
        <w:t>TAIWO HENRY FADENI</w:t>
      </w:r>
    </w:p>
    <w:p>
      <w:pPr>
        <w:spacing w:before="0" w:after="30"/>
        <w:jc w:val="center"/>
      </w:pPr>
      <w:r>
        <w:rPr>
          <w:b/>
          <w:color w:val="2563EB"/>
          <w:sz w:val="17"/>
        </w:rPr>
        <w:t>SOFTWARE &amp; AI ENGINEER | LLM SYSTEMS • RAG &amp; AGENT WORKFLOWS • DISTRIBUTED BACKENDS</w:t>
      </w:r>
    </w:p>
    <w:p>
      <w:pPr>
        <w:spacing w:before="0" w:after="60"/>
        <w:jc w:val="center"/>
      </w:pPr>
      <w:r>
        <w:rPr>
          <w:color w:val="475569"/>
          <w:sz w:val="16"/>
        </w:rPr>
        <w:t>Lagos, Nigeria (Remote / Relocation)  •  +234 706 616 1980  •  hfadeni@gmail.com</w:t>
        <w:br/>
      </w:r>
      <w:r>
        <w:rPr>
          <w:color w:val="2563EB"/>
          <w:sz w:val="16"/>
        </w:rPr>
        <w:t>Portfolio: henryfadeni.vercel.app  •  GitHub: github.com/Protagonist01  •  LinkedIn: linkedin.com/in/henry-fadeni-ai-engineer</w:t>
      </w:r>
    </w:p>
    <w:p>
      <w:pPr>
        <w:keepNext/>
        <w:spacing w:before="80" w:after="30"/>
        <w:pBdr>
          <w:bottom w:val="single" w:sz="6" w:space="1" w:color="94A3B8"/>
        </w:pBdr>
      </w:pPr>
      <w:r>
        <w:rPr>
          <w:b/>
          <w:color w:val="0F172A"/>
          <w:sz w:val="19"/>
        </w:rPr>
        <w:t>PROFESSIONAL SUMMARY</w:t>
      </w:r>
    </w:p>
    <w:p>
      <w:pPr>
        <w:spacing w:before="20" w:after="60" w:line="259" w:lineRule="auto"/>
      </w:pPr>
      <w:r>
        <w:rPr>
          <w:sz w:val="17"/>
        </w:rPr>
        <w:t>Software &amp; AI Engineer with an Electrical &amp; Electronics Engineering foundation, specializing in production-grade LLM systems, evaluated RAG architectures, autonomous agent workflows, and high-throughput distributed backends. Experienced in building deterministic guardrails, human-in-the-loop controls, automated evaluation suites, and observable asynchronous backend pipelines. Proven track record of shipping end-to-end applications from distributed backend architecture to polished user interfaces.</w:t>
      </w:r>
    </w:p>
    <w:p>
      <w:pPr>
        <w:keepNext/>
        <w:spacing w:before="80" w:after="30"/>
        <w:pBdr>
          <w:bottom w:val="single" w:sz="6" w:space="1" w:color="94A3B8"/>
        </w:pBdr>
      </w:pPr>
      <w:r>
        <w:rPr>
          <w:b/>
          <w:color w:val="0F172A"/>
          <w:sz w:val="19"/>
        </w:rPr>
        <w:t>TECHNICAL SKILLS</w:t>
      </w:r>
    </w:p>
    <w:p>
      <w:pPr>
        <w:spacing w:before="0" w:after="20" w:line="259" w:lineRule="auto"/>
      </w:pPr>
      <w:r>
        <w:rPr>
          <w:b/>
          <w:color w:val="1E293B"/>
          <w:sz w:val="16"/>
        </w:rPr>
        <w:t xml:space="preserve">Programming Languages: </w:t>
      </w:r>
      <w:r>
        <w:rPr>
          <w:sz w:val="16"/>
        </w:rPr>
        <w:t>Python, SQL (PostgreSQL, DuckDB, SQLite), JavaScript, MATLAB, HTML5</w:t>
      </w:r>
    </w:p>
    <w:p>
      <w:pPr>
        <w:spacing w:before="0" w:after="20" w:line="259" w:lineRule="auto"/>
      </w:pPr>
      <w:r>
        <w:rPr>
          <w:b/>
          <w:color w:val="1E293B"/>
          <w:sz w:val="16"/>
        </w:rPr>
        <w:t xml:space="preserve">AI &amp; LLM Systems: </w:t>
      </w:r>
      <w:r>
        <w:rPr>
          <w:sz w:val="16"/>
        </w:rPr>
        <w:t>LangGraph, LangChain, RAG Architecture, Vector Databases (Pinecone, ChromaDB), Embeddings, Semantic Caching, Prompt Engineering, Guardrails &amp; Policy Gates, Structured Outputs (Pydantic), Human-in-the-Loop (HITL), Automated Evaluations (Golden Sets, Spider Benchmark)</w:t>
      </w:r>
    </w:p>
    <w:p>
      <w:pPr>
        <w:spacing w:before="0" w:after="20" w:line="259" w:lineRule="auto"/>
      </w:pPr>
      <w:r>
        <w:rPr>
          <w:b/>
          <w:color w:val="1E293B"/>
          <w:sz w:val="16"/>
        </w:rPr>
        <w:t xml:space="preserve">Backend &amp; Distributed Systems: </w:t>
      </w:r>
      <w:r>
        <w:rPr>
          <w:sz w:val="16"/>
        </w:rPr>
        <w:t>FastAPI, WebSockets, RESTful APIs, Server-Sent Events (SSE), Celery, Redis (Pub/Sub, Caching, Sliding-Window Rate Limiting), AsyncIO, DuckDB, PostgreSQL, SQLite, Alembic, Pandas, PySpark, ETL Pipelines</w:t>
      </w:r>
    </w:p>
    <w:p>
      <w:pPr>
        <w:spacing w:before="0" w:after="20" w:line="259" w:lineRule="auto"/>
      </w:pPr>
      <w:r>
        <w:rPr>
          <w:b/>
          <w:color w:val="1E293B"/>
          <w:sz w:val="16"/>
        </w:rPr>
        <w:t xml:space="preserve">Frontend &amp; UI Engineering: </w:t>
      </w:r>
      <w:r>
        <w:rPr>
          <w:sz w:val="16"/>
        </w:rPr>
        <w:t>React, Next.js, Tailwind CSS, Responsive Design, State Management, Interactive Data Dashboards</w:t>
      </w:r>
    </w:p>
    <w:p>
      <w:pPr>
        <w:spacing w:before="0" w:after="20" w:line="259" w:lineRule="auto"/>
      </w:pPr>
      <w:r>
        <w:rPr>
          <w:b/>
          <w:color w:val="1E293B"/>
          <w:sz w:val="16"/>
        </w:rPr>
        <w:t xml:space="preserve">DevOps, Cloud &amp; Observability: </w:t>
      </w:r>
      <w:r>
        <w:rPr>
          <w:sz w:val="16"/>
        </w:rPr>
        <w:t>AWS, Cloudflare, Docker, Docker Compose, GitHub Actions (CI/CD), Git, GitHub, Pytest (80%+ CI Coverage Gates), Prometheus, Grafana, Loki, Supabase, Vercel</w:t>
      </w:r>
    </w:p>
    <w:p>
      <w:pPr>
        <w:keepNext/>
        <w:spacing w:before="80" w:after="30"/>
        <w:pBdr>
          <w:bottom w:val="single" w:sz="6" w:space="1" w:color="94A3B8"/>
        </w:pBdr>
      </w:pPr>
      <w:r>
        <w:rPr>
          <w:b/>
          <w:color w:val="0F172A"/>
          <w:sz w:val="19"/>
        </w:rPr>
        <w:t>SELECTED AI &amp; BACKEND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Retrieval-Augmented Analytics Dashboard (Text-to-SQL)</w:t>
            </w:r>
            <w:r>
              <w:rPr>
                <w:i/>
                <w:color w:val="475569"/>
                <w:sz w:val="17"/>
              </w:rPr>
              <w:t xml:space="preserve"> | FastAPI · DuckDB · sqlglot · Redis · SSE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2026</w:t>
            </w:r>
          </w:p>
        </w:tc>
      </w:tr>
    </w:tbl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Architected a natural-language to SQL analytics workspace executing sandboxed, read-only analytical queries against DuckDB with streamed SSE explanations and dynamic charts.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Built a 2-stage AST validation pipeline using sqlglot (enforcing table/column verification, write-query rejection, and injection safeguards) with self-correction retry logic.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Engineered an automated evaluation harness across an 80-pair Golden Set (adapted from Spider), achieving 96% SQL validity, 74% execution accuracy, 61% failure self-correction, and ~4.2s p95 latency.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Autonomous AI Code Review Agent</w:t>
            </w:r>
            <w:r>
              <w:rPr>
                <w:i/>
                <w:color w:val="475569"/>
                <w:sz w:val="17"/>
              </w:rPr>
              <w:t xml:space="preserve"> | Python · FastAPI · LangGraph · Celery · Redis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2026</w:t>
            </w:r>
          </w:p>
        </w:tc>
      </w:tr>
    </w:tbl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Developed an event-driven GitHub App agent that parses pull-request diffs, retrieves relevant file context, and publishes line-level inline reviews and commit statuses.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Implemented HMAC-SHA256 webhook verification, Redis sliding-window rate limiting, and asynchronous job queuing via Celery workers to decouple webhook intake from model inference.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Built pluggable multi-provider LLM abstraction (OpenAI, Anthropic, Groq, Ollama), structured JSON validation, and an evaluation harness with an 80% CI code coverage gate.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Self-Healing Microservices Monitor (Autonomous SRE Agent)</w:t>
            </w:r>
            <w:r>
              <w:rPr>
                <w:i/>
                <w:color w:val="475569"/>
                <w:sz w:val="17"/>
              </w:rPr>
              <w:t xml:space="preserve"> | LangGraph · ChromaDB · Prometheus · Postgres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2026</w:t>
            </w:r>
          </w:p>
        </w:tc>
      </w:tr>
    </w:tbl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Built an incident-response agent integrating Prometheus Alertmanager webhooks, LangGraph multi-step diagnosis, and ChromaDB vector runbook retrieval.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Engineered a 4-condition deterministic policy gate (confidence &gt;= 0.75, allowlisted low-risk actions, impact checks, human approval routing) preventing destructive runaway executions with PostgreSQL audit trails.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Achieved 100% (4/4) action and policy correctness across simulated failure scenarios with a live React operator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Realtime Multi-Room Chat Backend</w:t>
            </w:r>
            <w:r>
              <w:rPr>
                <w:i/>
                <w:color w:val="475569"/>
                <w:sz w:val="17"/>
              </w:rPr>
              <w:t xml:space="preserve"> | FastAPI · WebSockets · Redis Pub/Sub · SQLite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2026</w:t>
            </w:r>
          </w:p>
        </w:tc>
      </w:tr>
    </w:tbl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Engineered a distributed multi-room WebSocket backend scaling across workers using reference-counted Redis Pub/Sub channels (one channel per active room).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Implemented JWT authentication during WebSocket handshakes, Redis hash presence tracking with multi-device deduplication, and cursor-paginated message history (15 msgs/page).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Authored cross-process integration test suites verifying synchronized multi-worker message delivery and connection fault isolation.</w:t>
      </w:r>
    </w:p>
    <w:p>
      <w:pPr>
        <w:keepNext/>
        <w:spacing w:before="80" w:after="30"/>
        <w:pBdr>
          <w:bottom w:val="single" w:sz="6" w:space="1" w:color="94A3B8"/>
        </w:pBdr>
      </w:pPr>
      <w:r>
        <w:rPr>
          <w:b/>
          <w:color w:val="0F172A"/>
          <w:sz w:val="19"/>
        </w:rPr>
        <w:t>PROFESSIONAL EXPERIENCE &amp; RESEARCH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Freelance Software &amp; AI Engineer</w:t>
            </w:r>
            <w:r>
              <w:rPr>
                <w:i/>
                <w:color w:val="475569"/>
                <w:sz w:val="17"/>
              </w:rPr>
              <w:t xml:space="preserve"> | Independent Engineering &amp; Consulting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Jan 2025 – Present</w:t>
            </w:r>
            <w:r>
              <w:rPr>
                <w:sz w:val="16"/>
              </w:rPr>
              <w:t xml:space="preserve">  (Remote)</w:t>
            </w:r>
          </w:p>
        </w:tc>
      </w:tr>
    </w:tbl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Designed and delivered production-grade AI systems, RAG workflows, agentic automation pipelines, and backend APIs for international clients and product builds.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Implemented rigorous evaluation harnesses, safety guardrails, and deterministic tool-use boundaries across web, voice, and developer automation applications.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Electrical &amp; Automation Engineering Intern</w:t>
            </w:r>
            <w:r>
              <w:rPr>
                <w:i/>
                <w:color w:val="475569"/>
                <w:sz w:val="17"/>
              </w:rPr>
              <w:t xml:space="preserve"> | Promasidor Nigeria Limited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May 2024 – Sep 2024</w:t>
            </w:r>
            <w:r>
              <w:rPr>
                <w:sz w:val="16"/>
              </w:rPr>
              <w:t xml:space="preserve">  (Lagos, NG)</w:t>
            </w:r>
          </w:p>
        </w:tc>
      </w:tr>
    </w:tbl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Supported maintenance, diagnostic troubleshooting, and optimization of automated PLC-driven production-line systems in a high-volume FMCG manufacturing facility.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Applied structured root-cause analysis (RCA) to resolve electrical and sensor faults, cutting recurring downtime; documented 5+ automation workflows and SOPs.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Student Research Assistant</w:t>
            </w:r>
            <w:r>
              <w:rPr>
                <w:i/>
                <w:color w:val="475569"/>
                <w:sz w:val="17"/>
              </w:rPr>
              <w:t xml:space="preserve"> | Communication Research Group &amp; Control Systems Lab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2020 – 2025</w:t>
            </w:r>
            <w:r>
              <w:rPr>
                <w:sz w:val="16"/>
              </w:rPr>
              <w:t xml:space="preserve">  (OAU, NG)</w:t>
            </w:r>
          </w:p>
        </w:tc>
      </w:tr>
    </w:tbl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Co-developed an IoT-compatible telemetry station and simulated sensor-to-microcontroller data transmission using MATLAB and Simulink.</w:t>
      </w:r>
    </w:p>
    <w:p>
      <w:pPr>
        <w:pStyle w:val="ListBullet"/>
        <w:spacing w:before="0" w:after="20" w:line="259" w:lineRule="auto"/>
        <w:ind w:left="259"/>
      </w:pPr>
      <w:r>
        <w:rPr>
          <w:color w:val="334155"/>
          <w:sz w:val="17"/>
        </w:rPr>
        <w:t>Modeled Signal-to-Noise Ratio (SNR) across wireless configurations and contributed to smart metering prototypes for service-based tariff billing.</w:t>
      </w:r>
    </w:p>
    <w:p>
      <w:pPr>
        <w:keepNext/>
        <w:spacing w:before="80" w:after="30"/>
        <w:pBdr>
          <w:bottom w:val="single" w:sz="6" w:space="1" w:color="94A3B8"/>
        </w:pBdr>
      </w:pPr>
      <w:r>
        <w:rPr>
          <w:b/>
          <w:color w:val="0F172A"/>
          <w:sz w:val="19"/>
        </w:rPr>
        <w:t>EDUCATION &amp; PROFESSIONAL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</w:pPr>
            <w:r>
              <w:rPr>
                <w:b/>
                <w:color w:val="0F172A"/>
                <w:sz w:val="18"/>
              </w:rPr>
              <w:t>B.Eng., Electrical &amp; Electronics Engineering</w:t>
            </w:r>
            <w:r>
              <w:rPr>
                <w:i/>
                <w:color w:val="475569"/>
                <w:sz w:val="17"/>
              </w:rPr>
              <w:t xml:space="preserve"> | Obafemi Awolowo University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/>
              <w:jc w:val="right"/>
            </w:pPr>
            <w:r>
              <w:rPr>
                <w:b/>
                <w:color w:val="0F172A"/>
                <w:sz w:val="17"/>
              </w:rPr>
              <w:t>2019 – 2025</w:t>
            </w:r>
            <w:r>
              <w:rPr>
                <w:sz w:val="16"/>
              </w:rPr>
              <w:t xml:space="preserve">  (Ile-Ife, Nigeria)</w:t>
            </w:r>
          </w:p>
        </w:tc>
      </w:tr>
    </w:tbl>
    <w:p>
      <w:pPr>
        <w:spacing w:before="20" w:after="20"/>
      </w:pPr>
      <w:r>
        <w:rPr>
          <w:b/>
          <w:sz w:val="16"/>
        </w:rPr>
        <w:t xml:space="preserve">Specialized Training: </w:t>
      </w:r>
      <w:r>
        <w:rPr>
          <w:sz w:val="16"/>
        </w:rPr>
        <w:t>Data Engineering Track (DataCamp, 2024–2025)  •  Software &amp; Data Engineering (Data Epic, 2025)  •  Computational Thinking for Problem Solving (UPenn, 2022)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