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FC03E" w14:textId="36EEE4B6" w:rsidR="007150A2" w:rsidRDefault="00917F3B">
      <w:r>
        <w:t>Quantum-yields Blog</w:t>
      </w:r>
    </w:p>
    <w:p w14:paraId="5EF467A8" w14:textId="77777777" w:rsidR="0006079A" w:rsidRDefault="0006079A"/>
    <w:p w14:paraId="73DAE94B" w14:textId="28E98910" w:rsidR="0006079A" w:rsidRPr="00E64072" w:rsidRDefault="0006079A" w:rsidP="00F9434F">
      <w:pPr>
        <w:pStyle w:val="Heading1"/>
      </w:pPr>
      <w:r w:rsidRPr="00E64072">
        <w:t>MPWR – Monolithic Power</w:t>
      </w:r>
    </w:p>
    <w:p w14:paraId="07C74B92" w14:textId="1A2A7CB3" w:rsidR="00CB1E05" w:rsidRDefault="00877167">
      <w:r>
        <w:t>Quick Thesis: Long track record of e</w:t>
      </w:r>
      <w:r w:rsidR="00CB1E05">
        <w:t xml:space="preserve">fficient operations and customer-centric innovative solutions are what enable this company to consistently deliver </w:t>
      </w:r>
      <w:r>
        <w:t xml:space="preserve">quality double-digit </w:t>
      </w:r>
      <w:r w:rsidR="00CB1E05">
        <w:t xml:space="preserve">returns. </w:t>
      </w:r>
      <w:r>
        <w:t xml:space="preserve">Stock price recently dipped due to “near-term outlook” concerns, but </w:t>
      </w:r>
      <w:r w:rsidR="005F0504">
        <w:t xml:space="preserve">long-term growth and </w:t>
      </w:r>
      <w:r>
        <w:t>value remain.</w:t>
      </w:r>
    </w:p>
    <w:p w14:paraId="6DA4AEF5" w14:textId="77777777" w:rsidR="00526255" w:rsidRDefault="00526255"/>
    <w:p w14:paraId="5A86B69F" w14:textId="347011B4" w:rsidR="00526255" w:rsidRDefault="00526255">
      <w:r>
        <w:t>10-year return: 1,625%</w:t>
      </w:r>
    </w:p>
    <w:p w14:paraId="76560C8A" w14:textId="36E49CBD" w:rsidR="00526255" w:rsidRDefault="00526255">
      <w:r>
        <w:t>5-year return: 374%</w:t>
      </w:r>
    </w:p>
    <w:p w14:paraId="568A5A3D" w14:textId="4D7DB1D8" w:rsidR="00526255" w:rsidRDefault="00526255">
      <w:r>
        <w:rPr>
          <w:noProof/>
        </w:rPr>
        <w:drawing>
          <wp:inline distT="0" distB="0" distL="0" distR="0" wp14:anchorId="6A1C7C2A" wp14:editId="4313AA1E">
            <wp:extent cx="5943600" cy="2612390"/>
            <wp:effectExtent l="0" t="0" r="0" b="0"/>
            <wp:docPr id="865736217"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36217" name="Picture 1" descr="Chart, histogram&#10;&#10;Description automatically generated"/>
                    <pic:cNvPicPr/>
                  </pic:nvPicPr>
                  <pic:blipFill>
                    <a:blip r:embed="rId7"/>
                    <a:stretch>
                      <a:fillRect/>
                    </a:stretch>
                  </pic:blipFill>
                  <pic:spPr>
                    <a:xfrm>
                      <a:off x="0" y="0"/>
                      <a:ext cx="5943600" cy="2612390"/>
                    </a:xfrm>
                    <a:prstGeom prst="rect">
                      <a:avLst/>
                    </a:prstGeom>
                  </pic:spPr>
                </pic:pic>
              </a:graphicData>
            </a:graphic>
          </wp:inline>
        </w:drawing>
      </w:r>
    </w:p>
    <w:p w14:paraId="0893CE2A" w14:textId="77777777" w:rsidR="00CB1E05" w:rsidRDefault="00CB1E05"/>
    <w:p w14:paraId="71F5FE92" w14:textId="17DD4352" w:rsidR="0006079A" w:rsidRDefault="0006079A" w:rsidP="00F9434F">
      <w:pPr>
        <w:pStyle w:val="Heading2"/>
      </w:pPr>
      <w:r>
        <w:t>Biz Overview</w:t>
      </w:r>
    </w:p>
    <w:p w14:paraId="68C12C12" w14:textId="28AB5D15" w:rsidR="00E64072" w:rsidRDefault="00877167">
      <w:r>
        <w:t xml:space="preserve">As stated from their 10k, Monolithic Power Systems Inc. (MPS) is a “fabless global company that provides high-performance, semiconductor-based power electronics solutions.”. This essentially means they design the semiconductors that their customers buy but they outsource the manufacturing to a third party. This has both advantages and </w:t>
      </w:r>
      <w:proofErr w:type="gramStart"/>
      <w:r>
        <w:t>disadvantages</w:t>
      </w:r>
      <w:proofErr w:type="gramEnd"/>
      <w:r>
        <w:t xml:space="preserve"> but the key advantage is that MPS has lower capital </w:t>
      </w:r>
      <w:proofErr w:type="gramStart"/>
      <w:r>
        <w:t>expenditures</w:t>
      </w:r>
      <w:proofErr w:type="gramEnd"/>
      <w:r>
        <w:t xml:space="preserve"> and can focus on R&amp;D and delivery innovative solutions to their customers. Many other companies like NVIDIA, Qualcomm, AMD, and Broadcom also follow this approach. </w:t>
      </w:r>
    </w:p>
    <w:p w14:paraId="227F51FA" w14:textId="66AC8EE6" w:rsidR="00877167" w:rsidRDefault="00877167">
      <w:r>
        <w:t>MPS’ mission is to “reduce energy and material consumption to improve all aspects of quality of life and create a sustainable future” and they differentiate themselves by “offering solutions that are more highly integrated, smaller in size, more energy-efficient, more accurate with respect to performance specifications and, consequently, more cost-effective than competing solutions.”.</w:t>
      </w:r>
    </w:p>
    <w:p w14:paraId="6903F3DC" w14:textId="1EFF6585" w:rsidR="005F0504" w:rsidRDefault="005F0504">
      <w:r>
        <w:lastRenderedPageBreak/>
        <w:t xml:space="preserve">MPS focuses on the analog and mixed-signal integrated circuit markets which differs from digital integrated circuit </w:t>
      </w:r>
      <w:proofErr w:type="gramStart"/>
      <w:r>
        <w:t>markets</w:t>
      </w:r>
      <w:proofErr w:type="gramEnd"/>
      <w:r>
        <w:t xml:space="preserve"> but the markets are wide and diverse. Below MPS’s revenue by end market and applications as of end of 2023:</w:t>
      </w:r>
    </w:p>
    <w:p w14:paraId="0F8F8A10" w14:textId="77777777" w:rsidR="005F0504" w:rsidRDefault="005F0504"/>
    <w:tbl>
      <w:tblPr>
        <w:tblStyle w:val="TableGrid"/>
        <w:tblW w:w="0" w:type="auto"/>
        <w:tblLook w:val="04A0" w:firstRow="1" w:lastRow="0" w:firstColumn="1" w:lastColumn="0" w:noHBand="0" w:noVBand="1"/>
      </w:tblPr>
      <w:tblGrid>
        <w:gridCol w:w="2155"/>
        <w:gridCol w:w="5580"/>
        <w:gridCol w:w="1615"/>
      </w:tblGrid>
      <w:tr w:rsidR="005F0504" w14:paraId="0A14C7CD" w14:textId="77777777" w:rsidTr="00526255">
        <w:tc>
          <w:tcPr>
            <w:tcW w:w="2155" w:type="dxa"/>
            <w:vAlign w:val="center"/>
          </w:tcPr>
          <w:p w14:paraId="697303FE" w14:textId="62D8577E" w:rsidR="005F0504" w:rsidRPr="005F0504" w:rsidRDefault="005F0504" w:rsidP="005F0504">
            <w:pPr>
              <w:jc w:val="center"/>
              <w:rPr>
                <w:b/>
                <w:bCs/>
                <w:u w:val="single"/>
              </w:rPr>
            </w:pPr>
            <w:r w:rsidRPr="005F0504">
              <w:rPr>
                <w:b/>
                <w:bCs/>
                <w:u w:val="single"/>
              </w:rPr>
              <w:t>End Market</w:t>
            </w:r>
          </w:p>
        </w:tc>
        <w:tc>
          <w:tcPr>
            <w:tcW w:w="5580" w:type="dxa"/>
            <w:vAlign w:val="center"/>
          </w:tcPr>
          <w:p w14:paraId="7C6D0AB3" w14:textId="31CDE6B8" w:rsidR="005F0504" w:rsidRPr="005F0504" w:rsidRDefault="005F0504" w:rsidP="005F0504">
            <w:pPr>
              <w:jc w:val="center"/>
              <w:rPr>
                <w:b/>
                <w:bCs/>
                <w:u w:val="single"/>
              </w:rPr>
            </w:pPr>
            <w:r w:rsidRPr="005F0504">
              <w:rPr>
                <w:b/>
                <w:bCs/>
                <w:u w:val="single"/>
              </w:rPr>
              <w:t>Applications</w:t>
            </w:r>
          </w:p>
        </w:tc>
        <w:tc>
          <w:tcPr>
            <w:tcW w:w="1615" w:type="dxa"/>
            <w:vAlign w:val="center"/>
          </w:tcPr>
          <w:p w14:paraId="7E4076A6" w14:textId="0F9F4B93" w:rsidR="005F0504" w:rsidRPr="005F0504" w:rsidRDefault="005F0504" w:rsidP="005F0504">
            <w:pPr>
              <w:jc w:val="center"/>
              <w:rPr>
                <w:b/>
                <w:bCs/>
                <w:u w:val="single"/>
              </w:rPr>
            </w:pPr>
            <w:r w:rsidRPr="005F0504">
              <w:rPr>
                <w:b/>
                <w:bCs/>
                <w:u w:val="single"/>
              </w:rPr>
              <w:t>2023 % of Total Revenue</w:t>
            </w:r>
          </w:p>
        </w:tc>
      </w:tr>
      <w:tr w:rsidR="005F0504" w14:paraId="2E5EC6CA" w14:textId="77777777" w:rsidTr="00526255">
        <w:tc>
          <w:tcPr>
            <w:tcW w:w="2155" w:type="dxa"/>
          </w:tcPr>
          <w:p w14:paraId="5A41C2F0" w14:textId="464F3D7F" w:rsidR="005F0504" w:rsidRDefault="005F0504">
            <w:r>
              <w:t>Storage and computing</w:t>
            </w:r>
          </w:p>
        </w:tc>
        <w:tc>
          <w:tcPr>
            <w:tcW w:w="5580" w:type="dxa"/>
          </w:tcPr>
          <w:p w14:paraId="27E04542" w14:textId="11FA8D12" w:rsidR="005F0504" w:rsidRDefault="005F0504">
            <w:r>
              <w:t>Storage applications, commercial notebooks, and graphics cards</w:t>
            </w:r>
          </w:p>
        </w:tc>
        <w:tc>
          <w:tcPr>
            <w:tcW w:w="1615" w:type="dxa"/>
          </w:tcPr>
          <w:p w14:paraId="61CDC72C" w14:textId="752C3F13" w:rsidR="005F0504" w:rsidRDefault="005F0504" w:rsidP="002E55D0">
            <w:pPr>
              <w:jc w:val="center"/>
            </w:pPr>
            <w:r>
              <w:t>27%</w:t>
            </w:r>
          </w:p>
        </w:tc>
      </w:tr>
      <w:tr w:rsidR="005F0504" w14:paraId="5715401C" w14:textId="77777777" w:rsidTr="00526255">
        <w:tc>
          <w:tcPr>
            <w:tcW w:w="2155" w:type="dxa"/>
          </w:tcPr>
          <w:p w14:paraId="04FD0B21" w14:textId="227D0C4B" w:rsidR="005F0504" w:rsidRDefault="005F0504">
            <w:r>
              <w:t>Automotive</w:t>
            </w:r>
          </w:p>
        </w:tc>
        <w:tc>
          <w:tcPr>
            <w:tcW w:w="5580" w:type="dxa"/>
          </w:tcPr>
          <w:p w14:paraId="7AA098FF" w14:textId="76452C2B" w:rsidR="005F0504" w:rsidRDefault="005F0504">
            <w:r>
              <w:t>Advanced driver assistance systems, infotainment digital cockpit, USB connectors, body electronics, and lighting applications</w:t>
            </w:r>
          </w:p>
        </w:tc>
        <w:tc>
          <w:tcPr>
            <w:tcW w:w="1615" w:type="dxa"/>
          </w:tcPr>
          <w:p w14:paraId="7E1A6EB0" w14:textId="417385B5" w:rsidR="005F0504" w:rsidRDefault="005F0504" w:rsidP="002E55D0">
            <w:pPr>
              <w:jc w:val="center"/>
            </w:pPr>
            <w:r>
              <w:t>21.7%</w:t>
            </w:r>
          </w:p>
        </w:tc>
      </w:tr>
      <w:tr w:rsidR="005F0504" w14:paraId="6B7D17CE" w14:textId="77777777" w:rsidTr="00526255">
        <w:tc>
          <w:tcPr>
            <w:tcW w:w="2155" w:type="dxa"/>
          </w:tcPr>
          <w:p w14:paraId="65495AD8" w14:textId="3DD43F7E" w:rsidR="005F0504" w:rsidRDefault="005F0504">
            <w:r>
              <w:t>Enterprise Data</w:t>
            </w:r>
          </w:p>
        </w:tc>
        <w:tc>
          <w:tcPr>
            <w:tcW w:w="5580" w:type="dxa"/>
          </w:tcPr>
          <w:p w14:paraId="4A2F0728" w14:textId="7584BD0C" w:rsidR="005F0504" w:rsidRDefault="005F0504">
            <w:r>
              <w:t>Cloud-based CPU server applications and server artificial intelligence (AI) applications</w:t>
            </w:r>
          </w:p>
        </w:tc>
        <w:tc>
          <w:tcPr>
            <w:tcW w:w="1615" w:type="dxa"/>
          </w:tcPr>
          <w:p w14:paraId="09325896" w14:textId="66BFAE0D" w:rsidR="005F0504" w:rsidRDefault="005F0504" w:rsidP="002E55D0">
            <w:pPr>
              <w:jc w:val="center"/>
            </w:pPr>
            <w:r>
              <w:t>17.7%</w:t>
            </w:r>
          </w:p>
        </w:tc>
      </w:tr>
      <w:tr w:rsidR="005F0504" w14:paraId="404E7F51" w14:textId="77777777" w:rsidTr="00526255">
        <w:tc>
          <w:tcPr>
            <w:tcW w:w="2155" w:type="dxa"/>
          </w:tcPr>
          <w:p w14:paraId="39072535" w14:textId="5460E0D1" w:rsidR="005F0504" w:rsidRDefault="005F0504">
            <w:r>
              <w:t>Consumer</w:t>
            </w:r>
          </w:p>
        </w:tc>
        <w:tc>
          <w:tcPr>
            <w:tcW w:w="5580" w:type="dxa"/>
          </w:tcPr>
          <w:p w14:paraId="622B4755" w14:textId="01039F7A" w:rsidR="005F0504" w:rsidRDefault="005F0504">
            <w:r>
              <w:t>Home appliances, gaming, smart TVs, lighting, monitors, and stereos</w:t>
            </w:r>
          </w:p>
        </w:tc>
        <w:tc>
          <w:tcPr>
            <w:tcW w:w="1615" w:type="dxa"/>
          </w:tcPr>
          <w:p w14:paraId="315C62FE" w14:textId="26E73F51" w:rsidR="005F0504" w:rsidRDefault="005F0504" w:rsidP="002E55D0">
            <w:pPr>
              <w:jc w:val="center"/>
            </w:pPr>
            <w:r>
              <w:t>12.9%</w:t>
            </w:r>
          </w:p>
        </w:tc>
      </w:tr>
      <w:tr w:rsidR="005F0504" w14:paraId="597FFDC2" w14:textId="77777777" w:rsidTr="00526255">
        <w:tc>
          <w:tcPr>
            <w:tcW w:w="2155" w:type="dxa"/>
          </w:tcPr>
          <w:p w14:paraId="1E77267C" w14:textId="0036069D" w:rsidR="005F0504" w:rsidRDefault="005F0504">
            <w:r>
              <w:t>Communications</w:t>
            </w:r>
          </w:p>
        </w:tc>
        <w:tc>
          <w:tcPr>
            <w:tcW w:w="5580" w:type="dxa"/>
          </w:tcPr>
          <w:p w14:paraId="5C0C37A4" w14:textId="6A1301F6" w:rsidR="005F0504" w:rsidRDefault="005F0504">
            <w:r>
              <w:t>4G and 5G infrastructure, satellite communications, and other wireless applications</w:t>
            </w:r>
          </w:p>
        </w:tc>
        <w:tc>
          <w:tcPr>
            <w:tcW w:w="1615" w:type="dxa"/>
          </w:tcPr>
          <w:p w14:paraId="5BBF6B30" w14:textId="1F046AFE" w:rsidR="005F0504" w:rsidRDefault="005F0504" w:rsidP="002E55D0">
            <w:pPr>
              <w:jc w:val="center"/>
            </w:pPr>
            <w:r>
              <w:t>11.3%</w:t>
            </w:r>
          </w:p>
        </w:tc>
      </w:tr>
      <w:tr w:rsidR="005F0504" w14:paraId="103EDD17" w14:textId="77777777" w:rsidTr="00526255">
        <w:tc>
          <w:tcPr>
            <w:tcW w:w="2155" w:type="dxa"/>
          </w:tcPr>
          <w:p w14:paraId="21239ED7" w14:textId="260BF385" w:rsidR="005F0504" w:rsidRDefault="005F0504">
            <w:r>
              <w:t>Industrial</w:t>
            </w:r>
          </w:p>
        </w:tc>
        <w:tc>
          <w:tcPr>
            <w:tcW w:w="5580" w:type="dxa"/>
          </w:tcPr>
          <w:p w14:paraId="6E916C41" w14:textId="7F701F20" w:rsidR="005F0504" w:rsidRDefault="005F0504">
            <w:r>
              <w:t>Power sources, industrial meter, security applications, and other industrial equipment</w:t>
            </w:r>
          </w:p>
        </w:tc>
        <w:tc>
          <w:tcPr>
            <w:tcW w:w="1615" w:type="dxa"/>
          </w:tcPr>
          <w:p w14:paraId="5BF2E4C2" w14:textId="5ED2F585" w:rsidR="005F0504" w:rsidRDefault="005F0504" w:rsidP="002E55D0">
            <w:pPr>
              <w:jc w:val="center"/>
            </w:pPr>
            <w:r>
              <w:t>9.4%</w:t>
            </w:r>
          </w:p>
        </w:tc>
      </w:tr>
    </w:tbl>
    <w:p w14:paraId="57578F98" w14:textId="77777777" w:rsidR="005F0504" w:rsidRDefault="005F0504"/>
    <w:p w14:paraId="33C23223" w14:textId="07C00C7B" w:rsidR="002E55D0" w:rsidRDefault="002E55D0">
      <w:r>
        <w:t xml:space="preserve">Its competitors </w:t>
      </w:r>
      <w:proofErr w:type="gramStart"/>
      <w:r>
        <w:t>include:</w:t>
      </w:r>
      <w:proofErr w:type="gramEnd"/>
      <w:r>
        <w:t xml:space="preserve"> Analog Devices, Infineon Technologies, NXP Semiconductors, ON Semiconductor, Power Integrations, Renesas Electronics, ROHM Semiconductor, Semtech, STMicroelectronics and Texas Instruments.</w:t>
      </w:r>
    </w:p>
    <w:p w14:paraId="4E1BD985" w14:textId="77777777" w:rsidR="0006079A" w:rsidRDefault="0006079A" w:rsidP="00F9434F">
      <w:pPr>
        <w:pStyle w:val="Heading2"/>
      </w:pPr>
      <w:r>
        <w:t>Growth Metrics</w:t>
      </w:r>
    </w:p>
    <w:p w14:paraId="3FCBD494" w14:textId="6F808655" w:rsidR="00526255" w:rsidRDefault="002E55D0" w:rsidP="0006079A">
      <w:r>
        <w:t xml:space="preserve">Here are some of the key metrics to consider. In general, I like to look for management’s ability to increase return on equity and invested capital, rely little on debt, and have ample liquidity to handle volatile times. Though this snapshot </w:t>
      </w:r>
      <w:proofErr w:type="gramStart"/>
      <w:r>
        <w:t>is</w:t>
      </w:r>
      <w:proofErr w:type="gramEnd"/>
      <w:r>
        <w:t xml:space="preserve"> over the past 5 years, if you go back further in </w:t>
      </w:r>
      <w:proofErr w:type="gramStart"/>
      <w:r>
        <w:t>time</w:t>
      </w:r>
      <w:proofErr w:type="gramEnd"/>
      <w:r>
        <w:t xml:space="preserve"> you’ll see improvement across all these metrics since the beginning of MPS’ formation. </w:t>
      </w:r>
    </w:p>
    <w:p w14:paraId="3F22FEFC" w14:textId="788C53C8" w:rsidR="00526255" w:rsidRDefault="002E55D0" w:rsidP="0006079A">
      <w:r>
        <w:t xml:space="preserve">I can’t say I like any single thing here the most, but I do like to see that management is </w:t>
      </w:r>
      <w:proofErr w:type="gramStart"/>
      <w:r>
        <w:t>disciplined  about</w:t>
      </w:r>
      <w:proofErr w:type="gramEnd"/>
      <w:r>
        <w:t xml:space="preserve"> managing debt and cash and being able to consistently return value to shareholders year after year.</w:t>
      </w:r>
    </w:p>
    <w:p w14:paraId="6D373A81" w14:textId="77777777" w:rsidR="00E0598E" w:rsidRDefault="00E0598E" w:rsidP="0006079A"/>
    <w:p w14:paraId="09C3E097" w14:textId="77777777" w:rsidR="00E0598E" w:rsidRDefault="00E0598E" w:rsidP="0006079A"/>
    <w:p w14:paraId="1E3B5F6A" w14:textId="77777777" w:rsidR="00E0598E" w:rsidRDefault="00E0598E" w:rsidP="0006079A"/>
    <w:p w14:paraId="25F78746" w14:textId="77777777" w:rsidR="00E0598E" w:rsidRDefault="00E0598E" w:rsidP="0006079A"/>
    <w:p w14:paraId="2B0501DA" w14:textId="77777777" w:rsidR="00E0598E" w:rsidRDefault="00E0598E" w:rsidP="0006079A"/>
    <w:p w14:paraId="709C2BFF" w14:textId="77777777" w:rsidR="00E0598E" w:rsidRDefault="00E0598E" w:rsidP="0006079A"/>
    <w:tbl>
      <w:tblPr>
        <w:tblStyle w:val="TableGrid"/>
        <w:tblW w:w="9373" w:type="dxa"/>
        <w:tblLook w:val="04A0" w:firstRow="1" w:lastRow="0" w:firstColumn="1" w:lastColumn="0" w:noHBand="0" w:noVBand="1"/>
      </w:tblPr>
      <w:tblGrid>
        <w:gridCol w:w="1885"/>
        <w:gridCol w:w="1319"/>
        <w:gridCol w:w="1603"/>
        <w:gridCol w:w="1603"/>
        <w:gridCol w:w="1603"/>
        <w:gridCol w:w="1360"/>
      </w:tblGrid>
      <w:tr w:rsidR="00526255" w14:paraId="6C72A8C0" w14:textId="77777777" w:rsidTr="00BA5F97">
        <w:trPr>
          <w:trHeight w:val="305"/>
        </w:trPr>
        <w:tc>
          <w:tcPr>
            <w:tcW w:w="1885" w:type="dxa"/>
          </w:tcPr>
          <w:p w14:paraId="769F5FA4" w14:textId="79E6C8FC" w:rsidR="00526255" w:rsidRPr="002E55D0" w:rsidRDefault="00526255" w:rsidP="00526255">
            <w:pPr>
              <w:jc w:val="center"/>
              <w:rPr>
                <w:b/>
                <w:bCs/>
                <w:u w:val="single"/>
              </w:rPr>
            </w:pPr>
            <w:r w:rsidRPr="002E55D0">
              <w:rPr>
                <w:b/>
                <w:bCs/>
                <w:u w:val="single"/>
              </w:rPr>
              <w:t>Metric</w:t>
            </w:r>
          </w:p>
        </w:tc>
        <w:tc>
          <w:tcPr>
            <w:tcW w:w="1319" w:type="dxa"/>
          </w:tcPr>
          <w:p w14:paraId="5B250266" w14:textId="31D8F0D5" w:rsidR="00526255" w:rsidRPr="002E55D0" w:rsidRDefault="00526255" w:rsidP="00526255">
            <w:pPr>
              <w:jc w:val="center"/>
              <w:rPr>
                <w:b/>
                <w:bCs/>
                <w:u w:val="single"/>
              </w:rPr>
            </w:pPr>
            <w:r w:rsidRPr="002E55D0">
              <w:rPr>
                <w:b/>
                <w:bCs/>
                <w:u w:val="single"/>
              </w:rPr>
              <w:t>2023</w:t>
            </w:r>
          </w:p>
        </w:tc>
        <w:tc>
          <w:tcPr>
            <w:tcW w:w="1603" w:type="dxa"/>
          </w:tcPr>
          <w:p w14:paraId="35D9EB95" w14:textId="7CD3AE4D" w:rsidR="00526255" w:rsidRPr="002E55D0" w:rsidRDefault="00526255" w:rsidP="00526255">
            <w:pPr>
              <w:jc w:val="center"/>
              <w:rPr>
                <w:b/>
                <w:bCs/>
                <w:u w:val="single"/>
              </w:rPr>
            </w:pPr>
            <w:r w:rsidRPr="002E55D0">
              <w:rPr>
                <w:b/>
                <w:bCs/>
                <w:u w:val="single"/>
              </w:rPr>
              <w:t>2022</w:t>
            </w:r>
          </w:p>
        </w:tc>
        <w:tc>
          <w:tcPr>
            <w:tcW w:w="1603" w:type="dxa"/>
          </w:tcPr>
          <w:p w14:paraId="042F7585" w14:textId="0A455D84" w:rsidR="00526255" w:rsidRPr="002E55D0" w:rsidRDefault="00526255" w:rsidP="00526255">
            <w:pPr>
              <w:jc w:val="center"/>
              <w:rPr>
                <w:b/>
                <w:bCs/>
                <w:u w:val="single"/>
              </w:rPr>
            </w:pPr>
            <w:r w:rsidRPr="002E55D0">
              <w:rPr>
                <w:b/>
                <w:bCs/>
                <w:u w:val="single"/>
              </w:rPr>
              <w:t>2021</w:t>
            </w:r>
          </w:p>
        </w:tc>
        <w:tc>
          <w:tcPr>
            <w:tcW w:w="1603" w:type="dxa"/>
          </w:tcPr>
          <w:p w14:paraId="2BBC203F" w14:textId="23952CFB" w:rsidR="00526255" w:rsidRPr="002E55D0" w:rsidRDefault="00526255" w:rsidP="00526255">
            <w:pPr>
              <w:jc w:val="center"/>
              <w:rPr>
                <w:b/>
                <w:bCs/>
                <w:u w:val="single"/>
              </w:rPr>
            </w:pPr>
            <w:r w:rsidRPr="002E55D0">
              <w:rPr>
                <w:b/>
                <w:bCs/>
                <w:u w:val="single"/>
              </w:rPr>
              <w:t>2020</w:t>
            </w:r>
          </w:p>
        </w:tc>
        <w:tc>
          <w:tcPr>
            <w:tcW w:w="1360" w:type="dxa"/>
          </w:tcPr>
          <w:p w14:paraId="6B2DDBD0" w14:textId="7C29E76A" w:rsidR="00526255" w:rsidRPr="002E55D0" w:rsidRDefault="00526255" w:rsidP="00526255">
            <w:pPr>
              <w:jc w:val="center"/>
              <w:rPr>
                <w:b/>
                <w:bCs/>
                <w:u w:val="single"/>
              </w:rPr>
            </w:pPr>
            <w:r w:rsidRPr="002E55D0">
              <w:rPr>
                <w:b/>
                <w:bCs/>
                <w:u w:val="single"/>
              </w:rPr>
              <w:t>2019</w:t>
            </w:r>
          </w:p>
        </w:tc>
      </w:tr>
      <w:tr w:rsidR="00BA5F97" w14:paraId="1DB1DDC3" w14:textId="77777777" w:rsidTr="00BA5F97">
        <w:trPr>
          <w:trHeight w:val="305"/>
        </w:trPr>
        <w:tc>
          <w:tcPr>
            <w:tcW w:w="1885" w:type="dxa"/>
          </w:tcPr>
          <w:p w14:paraId="635DB9AB" w14:textId="18155573" w:rsidR="00BA5F97" w:rsidRDefault="00BA5F97" w:rsidP="0006079A">
            <w:r>
              <w:lastRenderedPageBreak/>
              <w:t>Revenue [$ MM]</w:t>
            </w:r>
          </w:p>
        </w:tc>
        <w:tc>
          <w:tcPr>
            <w:tcW w:w="1319" w:type="dxa"/>
            <w:vAlign w:val="center"/>
          </w:tcPr>
          <w:p w14:paraId="1DA8AE10" w14:textId="7E245122" w:rsidR="00BA5F97" w:rsidRDefault="00BA5F97" w:rsidP="004E1480">
            <w:pPr>
              <w:jc w:val="center"/>
            </w:pPr>
            <w:r>
              <w:t>1,821</w:t>
            </w:r>
          </w:p>
        </w:tc>
        <w:tc>
          <w:tcPr>
            <w:tcW w:w="1603" w:type="dxa"/>
            <w:vAlign w:val="center"/>
          </w:tcPr>
          <w:p w14:paraId="6B2A6697" w14:textId="52202348" w:rsidR="00BA5F97" w:rsidRDefault="00BA5F97" w:rsidP="004E1480">
            <w:pPr>
              <w:jc w:val="center"/>
            </w:pPr>
            <w:r>
              <w:t>1,794</w:t>
            </w:r>
          </w:p>
        </w:tc>
        <w:tc>
          <w:tcPr>
            <w:tcW w:w="1603" w:type="dxa"/>
            <w:vAlign w:val="center"/>
          </w:tcPr>
          <w:p w14:paraId="54AE9355" w14:textId="407E1EBB" w:rsidR="00BA5F97" w:rsidRDefault="00BA5F97" w:rsidP="004E1480">
            <w:pPr>
              <w:jc w:val="center"/>
            </w:pPr>
            <w:r>
              <w:t>1,207</w:t>
            </w:r>
          </w:p>
        </w:tc>
        <w:tc>
          <w:tcPr>
            <w:tcW w:w="1603" w:type="dxa"/>
            <w:vAlign w:val="center"/>
          </w:tcPr>
          <w:p w14:paraId="4857140C" w14:textId="3EB9D3A9" w:rsidR="00BA5F97" w:rsidRDefault="00BA5F97" w:rsidP="004E1480">
            <w:pPr>
              <w:jc w:val="center"/>
            </w:pPr>
            <w:r>
              <w:t>844</w:t>
            </w:r>
          </w:p>
        </w:tc>
        <w:tc>
          <w:tcPr>
            <w:tcW w:w="1360" w:type="dxa"/>
            <w:vAlign w:val="center"/>
          </w:tcPr>
          <w:p w14:paraId="4FA8E6FA" w14:textId="33793891" w:rsidR="00BA5F97" w:rsidRDefault="00BA5F97" w:rsidP="004E1480">
            <w:pPr>
              <w:jc w:val="center"/>
            </w:pPr>
            <w:r>
              <w:t>628</w:t>
            </w:r>
          </w:p>
        </w:tc>
      </w:tr>
      <w:tr w:rsidR="00526255" w14:paraId="45387CD4" w14:textId="77777777" w:rsidTr="00BA5F97">
        <w:trPr>
          <w:trHeight w:val="305"/>
        </w:trPr>
        <w:tc>
          <w:tcPr>
            <w:tcW w:w="1885" w:type="dxa"/>
          </w:tcPr>
          <w:p w14:paraId="05C0C62A" w14:textId="56FED49E" w:rsidR="00526255" w:rsidRDefault="00526255" w:rsidP="0006079A">
            <w:r>
              <w:t>ROE</w:t>
            </w:r>
            <w:r w:rsidR="004E1480">
              <w:t xml:space="preserve"> [%]</w:t>
            </w:r>
          </w:p>
        </w:tc>
        <w:tc>
          <w:tcPr>
            <w:tcW w:w="1319" w:type="dxa"/>
            <w:vAlign w:val="center"/>
          </w:tcPr>
          <w:p w14:paraId="4F7EE8D6" w14:textId="31EEE871" w:rsidR="00526255" w:rsidRDefault="004E1480" w:rsidP="004E1480">
            <w:pPr>
              <w:jc w:val="center"/>
            </w:pPr>
            <w:r>
              <w:t>22.99</w:t>
            </w:r>
          </w:p>
        </w:tc>
        <w:tc>
          <w:tcPr>
            <w:tcW w:w="1603" w:type="dxa"/>
            <w:vAlign w:val="center"/>
          </w:tcPr>
          <w:p w14:paraId="52B740B1" w14:textId="355816E3" w:rsidR="00526255" w:rsidRDefault="004E1480" w:rsidP="004E1480">
            <w:pPr>
              <w:jc w:val="center"/>
            </w:pPr>
            <w:r>
              <w:t>30.05</w:t>
            </w:r>
          </w:p>
        </w:tc>
        <w:tc>
          <w:tcPr>
            <w:tcW w:w="1603" w:type="dxa"/>
            <w:vAlign w:val="center"/>
          </w:tcPr>
          <w:p w14:paraId="5B39B62B" w14:textId="0F72C228" w:rsidR="00526255" w:rsidRDefault="004E1480" w:rsidP="004E1480">
            <w:pPr>
              <w:jc w:val="center"/>
            </w:pPr>
            <w:r>
              <w:t>21.9</w:t>
            </w:r>
          </w:p>
        </w:tc>
        <w:tc>
          <w:tcPr>
            <w:tcW w:w="1603" w:type="dxa"/>
            <w:vAlign w:val="center"/>
          </w:tcPr>
          <w:p w14:paraId="500E70BA" w14:textId="408F3B25" w:rsidR="00526255" w:rsidRDefault="004E1480" w:rsidP="004E1480">
            <w:pPr>
              <w:jc w:val="center"/>
            </w:pPr>
            <w:r>
              <w:t>18.89</w:t>
            </w:r>
          </w:p>
        </w:tc>
        <w:tc>
          <w:tcPr>
            <w:tcW w:w="1360" w:type="dxa"/>
            <w:vAlign w:val="center"/>
          </w:tcPr>
          <w:p w14:paraId="550778FE" w14:textId="51DCC046" w:rsidR="00526255" w:rsidRDefault="004E1480" w:rsidP="004E1480">
            <w:pPr>
              <w:jc w:val="center"/>
            </w:pPr>
            <w:r>
              <w:t>15.4</w:t>
            </w:r>
          </w:p>
        </w:tc>
      </w:tr>
      <w:tr w:rsidR="00526255" w14:paraId="1ED727DF" w14:textId="77777777" w:rsidTr="00BA5F97">
        <w:trPr>
          <w:trHeight w:val="305"/>
        </w:trPr>
        <w:tc>
          <w:tcPr>
            <w:tcW w:w="1885" w:type="dxa"/>
          </w:tcPr>
          <w:p w14:paraId="2319992C" w14:textId="38EC7A98" w:rsidR="00526255" w:rsidRDefault="00526255" w:rsidP="0006079A">
            <w:r>
              <w:t>ROIC</w:t>
            </w:r>
            <w:r w:rsidR="004E1480">
              <w:t xml:space="preserve"> [%]</w:t>
            </w:r>
          </w:p>
        </w:tc>
        <w:tc>
          <w:tcPr>
            <w:tcW w:w="1319" w:type="dxa"/>
            <w:vAlign w:val="center"/>
          </w:tcPr>
          <w:p w14:paraId="281603C1" w14:textId="60FC7383" w:rsidR="00526255" w:rsidRDefault="004E1480" w:rsidP="004E1480">
            <w:pPr>
              <w:jc w:val="center"/>
            </w:pPr>
            <w:r>
              <w:t>21.86</w:t>
            </w:r>
          </w:p>
        </w:tc>
        <w:tc>
          <w:tcPr>
            <w:tcW w:w="1603" w:type="dxa"/>
            <w:vAlign w:val="center"/>
          </w:tcPr>
          <w:p w14:paraId="6F9AC3A0" w14:textId="5245F608" w:rsidR="00526255" w:rsidRDefault="004E1480" w:rsidP="004E1480">
            <w:pPr>
              <w:jc w:val="center"/>
            </w:pPr>
            <w:r>
              <w:t>29.23</w:t>
            </w:r>
          </w:p>
        </w:tc>
        <w:tc>
          <w:tcPr>
            <w:tcW w:w="1603" w:type="dxa"/>
            <w:vAlign w:val="center"/>
          </w:tcPr>
          <w:p w14:paraId="1F4FBA07" w14:textId="5C15FADE" w:rsidR="00526255" w:rsidRDefault="004E1480" w:rsidP="004E1480">
            <w:pPr>
              <w:jc w:val="center"/>
            </w:pPr>
            <w:r>
              <w:t>20.96</w:t>
            </w:r>
          </w:p>
        </w:tc>
        <w:tc>
          <w:tcPr>
            <w:tcW w:w="1603" w:type="dxa"/>
            <w:vAlign w:val="center"/>
          </w:tcPr>
          <w:p w14:paraId="50A05D68" w14:textId="6B37F099" w:rsidR="00526255" w:rsidRDefault="004E1480" w:rsidP="004E1480">
            <w:pPr>
              <w:jc w:val="center"/>
            </w:pPr>
            <w:r>
              <w:t>17.80</w:t>
            </w:r>
          </w:p>
        </w:tc>
        <w:tc>
          <w:tcPr>
            <w:tcW w:w="1360" w:type="dxa"/>
            <w:vAlign w:val="center"/>
          </w:tcPr>
          <w:p w14:paraId="332C47D5" w14:textId="1CC9225C" w:rsidR="00526255" w:rsidRDefault="004E1480" w:rsidP="004E1480">
            <w:pPr>
              <w:jc w:val="center"/>
            </w:pPr>
            <w:r>
              <w:t>14.36</w:t>
            </w:r>
          </w:p>
        </w:tc>
      </w:tr>
      <w:tr w:rsidR="00526255" w14:paraId="4F0DC53A" w14:textId="77777777" w:rsidTr="00BA5F97">
        <w:trPr>
          <w:trHeight w:val="294"/>
        </w:trPr>
        <w:tc>
          <w:tcPr>
            <w:tcW w:w="1885" w:type="dxa"/>
          </w:tcPr>
          <w:p w14:paraId="3F21497D" w14:textId="057EDAA3" w:rsidR="00526255" w:rsidRDefault="00526255" w:rsidP="0006079A">
            <w:r>
              <w:t>Cash flow / Net income</w:t>
            </w:r>
          </w:p>
        </w:tc>
        <w:tc>
          <w:tcPr>
            <w:tcW w:w="1319" w:type="dxa"/>
            <w:vAlign w:val="center"/>
          </w:tcPr>
          <w:p w14:paraId="7B0D1214" w14:textId="37E09A7B" w:rsidR="00526255" w:rsidRDefault="004E1480" w:rsidP="004E1480">
            <w:pPr>
              <w:jc w:val="center"/>
            </w:pPr>
            <w:r>
              <w:t>1.36</w:t>
            </w:r>
          </w:p>
        </w:tc>
        <w:tc>
          <w:tcPr>
            <w:tcW w:w="1603" w:type="dxa"/>
            <w:vAlign w:val="center"/>
          </w:tcPr>
          <w:p w14:paraId="3F7B8905" w14:textId="0D16B2BB" w:rsidR="00526255" w:rsidRDefault="004E1480" w:rsidP="004E1480">
            <w:pPr>
              <w:jc w:val="center"/>
            </w:pPr>
            <w:r>
              <w:t>.43</w:t>
            </w:r>
          </w:p>
        </w:tc>
        <w:tc>
          <w:tcPr>
            <w:tcW w:w="1603" w:type="dxa"/>
            <w:vAlign w:val="center"/>
          </w:tcPr>
          <w:p w14:paraId="0144531F" w14:textId="134A597A" w:rsidR="00526255" w:rsidRDefault="004E1480" w:rsidP="004E1480">
            <w:pPr>
              <w:jc w:val="center"/>
            </w:pPr>
            <w:r>
              <w:t>.93</w:t>
            </w:r>
          </w:p>
        </w:tc>
        <w:tc>
          <w:tcPr>
            <w:tcW w:w="1603" w:type="dxa"/>
            <w:vAlign w:val="center"/>
          </w:tcPr>
          <w:p w14:paraId="3535789F" w14:textId="42159B67" w:rsidR="00526255" w:rsidRDefault="004E1480" w:rsidP="004E1480">
            <w:pPr>
              <w:jc w:val="center"/>
            </w:pPr>
            <w:r>
              <w:t>1.29</w:t>
            </w:r>
          </w:p>
        </w:tc>
        <w:tc>
          <w:tcPr>
            <w:tcW w:w="1360" w:type="dxa"/>
            <w:vAlign w:val="center"/>
          </w:tcPr>
          <w:p w14:paraId="5F61339E" w14:textId="7956162A" w:rsidR="00526255" w:rsidRDefault="004E1480" w:rsidP="004E1480">
            <w:pPr>
              <w:jc w:val="center"/>
            </w:pPr>
            <w:r>
              <w:t>1.1</w:t>
            </w:r>
          </w:p>
        </w:tc>
      </w:tr>
      <w:tr w:rsidR="00526255" w14:paraId="60EAD9FA" w14:textId="77777777" w:rsidTr="00BA5F97">
        <w:trPr>
          <w:trHeight w:val="305"/>
        </w:trPr>
        <w:tc>
          <w:tcPr>
            <w:tcW w:w="1885" w:type="dxa"/>
          </w:tcPr>
          <w:p w14:paraId="5E54110B" w14:textId="7FEFE9F2" w:rsidR="00526255" w:rsidRDefault="004E1480" w:rsidP="0006079A">
            <w:r>
              <w:t>Net Margin [%]</w:t>
            </w:r>
          </w:p>
        </w:tc>
        <w:tc>
          <w:tcPr>
            <w:tcW w:w="1319" w:type="dxa"/>
            <w:vAlign w:val="center"/>
          </w:tcPr>
          <w:p w14:paraId="5A1EBE11" w14:textId="4FE843ED" w:rsidR="00526255" w:rsidRDefault="004E1480" w:rsidP="004E1480">
            <w:pPr>
              <w:jc w:val="center"/>
            </w:pPr>
            <w:r>
              <w:t>23.47</w:t>
            </w:r>
          </w:p>
        </w:tc>
        <w:tc>
          <w:tcPr>
            <w:tcW w:w="1603" w:type="dxa"/>
            <w:vAlign w:val="center"/>
          </w:tcPr>
          <w:p w14:paraId="686E81AB" w14:textId="1C82C50C" w:rsidR="00526255" w:rsidRDefault="004E1480" w:rsidP="004E1480">
            <w:pPr>
              <w:jc w:val="center"/>
            </w:pPr>
            <w:r>
              <w:t>24.39</w:t>
            </w:r>
          </w:p>
        </w:tc>
        <w:tc>
          <w:tcPr>
            <w:tcW w:w="1603" w:type="dxa"/>
            <w:vAlign w:val="center"/>
          </w:tcPr>
          <w:p w14:paraId="727161BF" w14:textId="5FCE310D" w:rsidR="00526255" w:rsidRDefault="004E1480" w:rsidP="004E1480">
            <w:pPr>
              <w:jc w:val="center"/>
            </w:pPr>
            <w:r>
              <w:t>20.04</w:t>
            </w:r>
          </w:p>
        </w:tc>
        <w:tc>
          <w:tcPr>
            <w:tcW w:w="1603" w:type="dxa"/>
            <w:vAlign w:val="center"/>
          </w:tcPr>
          <w:p w14:paraId="02BFDA6C" w14:textId="043CBBCF" w:rsidR="00526255" w:rsidRDefault="004E1480" w:rsidP="004E1480">
            <w:pPr>
              <w:jc w:val="center"/>
            </w:pPr>
            <w:r>
              <w:t>19.47</w:t>
            </w:r>
          </w:p>
        </w:tc>
        <w:tc>
          <w:tcPr>
            <w:tcW w:w="1360" w:type="dxa"/>
            <w:vAlign w:val="center"/>
          </w:tcPr>
          <w:p w14:paraId="152B026E" w14:textId="28FD9FE2" w:rsidR="00526255" w:rsidRDefault="004E1480" w:rsidP="004E1480">
            <w:pPr>
              <w:jc w:val="center"/>
            </w:pPr>
            <w:r>
              <w:t>17.33</w:t>
            </w:r>
          </w:p>
        </w:tc>
      </w:tr>
      <w:tr w:rsidR="004E1480" w14:paraId="11716D01" w14:textId="77777777" w:rsidTr="00BA5F97">
        <w:trPr>
          <w:trHeight w:val="305"/>
        </w:trPr>
        <w:tc>
          <w:tcPr>
            <w:tcW w:w="1885" w:type="dxa"/>
          </w:tcPr>
          <w:p w14:paraId="354704C4" w14:textId="0A1DDE0A" w:rsidR="004E1480" w:rsidRDefault="004E1480" w:rsidP="0006079A">
            <w:r>
              <w:t>Debt / Equity</w:t>
            </w:r>
          </w:p>
        </w:tc>
        <w:tc>
          <w:tcPr>
            <w:tcW w:w="1319" w:type="dxa"/>
            <w:vAlign w:val="center"/>
          </w:tcPr>
          <w:p w14:paraId="008EA16F" w14:textId="28536D5F" w:rsidR="004E1480" w:rsidRDefault="004E1480" w:rsidP="004E1480">
            <w:pPr>
              <w:jc w:val="center"/>
            </w:pPr>
            <w:r>
              <w:t>.002</w:t>
            </w:r>
          </w:p>
        </w:tc>
        <w:tc>
          <w:tcPr>
            <w:tcW w:w="1603" w:type="dxa"/>
            <w:vAlign w:val="center"/>
          </w:tcPr>
          <w:p w14:paraId="7AD3C4B6" w14:textId="23979102" w:rsidR="004E1480" w:rsidRDefault="004E1480" w:rsidP="004E1480">
            <w:pPr>
              <w:jc w:val="center"/>
            </w:pPr>
            <w:r>
              <w:t>-</w:t>
            </w:r>
          </w:p>
        </w:tc>
        <w:tc>
          <w:tcPr>
            <w:tcW w:w="1603" w:type="dxa"/>
            <w:vAlign w:val="center"/>
          </w:tcPr>
          <w:p w14:paraId="292E6C76" w14:textId="08A2B5BF" w:rsidR="004E1480" w:rsidRDefault="004E1480" w:rsidP="004E1480">
            <w:pPr>
              <w:jc w:val="center"/>
            </w:pPr>
            <w:r>
              <w:t>-</w:t>
            </w:r>
          </w:p>
        </w:tc>
        <w:tc>
          <w:tcPr>
            <w:tcW w:w="1603" w:type="dxa"/>
            <w:vAlign w:val="center"/>
          </w:tcPr>
          <w:p w14:paraId="7503B0EC" w14:textId="34F38A38" w:rsidR="004E1480" w:rsidRDefault="004E1480" w:rsidP="004E1480">
            <w:pPr>
              <w:jc w:val="center"/>
            </w:pPr>
            <w:r>
              <w:t>.003</w:t>
            </w:r>
          </w:p>
        </w:tc>
        <w:tc>
          <w:tcPr>
            <w:tcW w:w="1360" w:type="dxa"/>
            <w:vAlign w:val="center"/>
          </w:tcPr>
          <w:p w14:paraId="29A74792" w14:textId="7AF2C706" w:rsidR="004E1480" w:rsidRDefault="004E1480" w:rsidP="004E1480">
            <w:pPr>
              <w:jc w:val="center"/>
            </w:pPr>
            <w:r>
              <w:t>.002</w:t>
            </w:r>
          </w:p>
        </w:tc>
      </w:tr>
      <w:tr w:rsidR="00526255" w14:paraId="66CF4840" w14:textId="77777777" w:rsidTr="00BA5F97">
        <w:trPr>
          <w:trHeight w:val="305"/>
        </w:trPr>
        <w:tc>
          <w:tcPr>
            <w:tcW w:w="1885" w:type="dxa"/>
          </w:tcPr>
          <w:p w14:paraId="2CB927AF" w14:textId="15BC3C93" w:rsidR="00526255" w:rsidRDefault="00526255" w:rsidP="0006079A">
            <w:r>
              <w:t>Quick ratio</w:t>
            </w:r>
          </w:p>
        </w:tc>
        <w:tc>
          <w:tcPr>
            <w:tcW w:w="1319" w:type="dxa"/>
            <w:vAlign w:val="center"/>
          </w:tcPr>
          <w:p w14:paraId="56343293" w14:textId="482A2A7E" w:rsidR="00526255" w:rsidRDefault="004E1480" w:rsidP="004E1480">
            <w:pPr>
              <w:jc w:val="center"/>
            </w:pPr>
            <w:r>
              <w:t>5.78</w:t>
            </w:r>
          </w:p>
        </w:tc>
        <w:tc>
          <w:tcPr>
            <w:tcW w:w="1603" w:type="dxa"/>
            <w:vAlign w:val="center"/>
          </w:tcPr>
          <w:p w14:paraId="2B850E9D" w14:textId="3B11CF85" w:rsidR="00526255" w:rsidRDefault="004E1480" w:rsidP="004E1480">
            <w:pPr>
              <w:jc w:val="center"/>
            </w:pPr>
            <w:r>
              <w:t>3.58</w:t>
            </w:r>
          </w:p>
        </w:tc>
        <w:tc>
          <w:tcPr>
            <w:tcW w:w="1603" w:type="dxa"/>
            <w:vAlign w:val="center"/>
          </w:tcPr>
          <w:p w14:paraId="2A8E7561" w14:textId="53C4AF82" w:rsidR="00526255" w:rsidRDefault="004E1480" w:rsidP="004E1480">
            <w:pPr>
              <w:jc w:val="center"/>
            </w:pPr>
            <w:r>
              <w:t>3.75</w:t>
            </w:r>
          </w:p>
        </w:tc>
        <w:tc>
          <w:tcPr>
            <w:tcW w:w="1603" w:type="dxa"/>
            <w:vAlign w:val="center"/>
          </w:tcPr>
          <w:p w14:paraId="3639C3A2" w14:textId="1BD88DA2" w:rsidR="00526255" w:rsidRDefault="004E1480" w:rsidP="004E1480">
            <w:pPr>
              <w:jc w:val="center"/>
            </w:pPr>
            <w:r>
              <w:t>4.60</w:t>
            </w:r>
          </w:p>
        </w:tc>
        <w:tc>
          <w:tcPr>
            <w:tcW w:w="1360" w:type="dxa"/>
            <w:vAlign w:val="center"/>
          </w:tcPr>
          <w:p w14:paraId="6112FCEF" w14:textId="34DC8703" w:rsidR="00526255" w:rsidRDefault="004E1480" w:rsidP="004E1480">
            <w:pPr>
              <w:jc w:val="center"/>
            </w:pPr>
            <w:r>
              <w:t>5.26</w:t>
            </w:r>
          </w:p>
        </w:tc>
      </w:tr>
    </w:tbl>
    <w:p w14:paraId="66C6E16C" w14:textId="77777777" w:rsidR="00526255" w:rsidRDefault="00526255" w:rsidP="0006079A"/>
    <w:p w14:paraId="3D989E46" w14:textId="152B1781" w:rsidR="0006079A" w:rsidRDefault="0006079A" w:rsidP="00F9434F">
      <w:pPr>
        <w:pStyle w:val="Heading2"/>
      </w:pPr>
      <w:r>
        <w:t>Moat</w:t>
      </w:r>
    </w:p>
    <w:p w14:paraId="50020011" w14:textId="3317AFC9" w:rsidR="00332319" w:rsidRDefault="00332319" w:rsidP="002E55D0">
      <w:r>
        <w:t xml:space="preserve">MPS is very clear about their value proposition AND it’s in their name! Monolithic circuits refer to integrated circuits where all components (transistors, resistors, capacitors, etc.) are fabricated onto a single piece of semiconductor. They do this through their proprietary bipolar-CMOS-DMOS (BCD) process technology which is now in its </w:t>
      </w:r>
      <w:r w:rsidRPr="00332319">
        <w:rPr>
          <w:u w:val="single"/>
        </w:rPr>
        <w:t>sixth generation</w:t>
      </w:r>
      <w:r>
        <w:t xml:space="preserve">. </w:t>
      </w:r>
      <w:r w:rsidR="00BA5F97">
        <w:t xml:space="preserve">The combination of these three components results in a product with higher power density and configurability than a three-component solution. </w:t>
      </w:r>
      <w:r>
        <w:t>Monolith focuses on highly integrated power management chips</w:t>
      </w:r>
      <w:r w:rsidR="00BA5F97">
        <w:t xml:space="preserve"> which </w:t>
      </w:r>
      <w:proofErr w:type="gramStart"/>
      <w:r w:rsidR="00BA5F97">
        <w:t>provides</w:t>
      </w:r>
      <w:proofErr w:type="gramEnd"/>
      <w:r w:rsidR="00BA5F97">
        <w:t xml:space="preserve"> superior levels of reliability and convenience for their customers which subsequently results in high switching costs.</w:t>
      </w:r>
    </w:p>
    <w:p w14:paraId="2ACB4BEF" w14:textId="73FF6ACA" w:rsidR="0006079A" w:rsidRDefault="0006079A" w:rsidP="00F9434F">
      <w:pPr>
        <w:pStyle w:val="Heading2"/>
      </w:pPr>
      <w:r>
        <w:t>Risks</w:t>
      </w:r>
    </w:p>
    <w:p w14:paraId="0EF79FA1" w14:textId="4D8B2417" w:rsidR="00E64072" w:rsidRDefault="00BA5F97">
      <w:r>
        <w:t xml:space="preserve">The greatest risk to MPS is its exposure to China. A third of their revenue comes from Chinese customers and a portion of their manufacturing relies on Chinese foundries (with the remaining in Taiwan, South Korea, and Singapore). Given Donald Trump has won the most recent Presidential election, one can expect increased pressure on Chinese imports which could raise the cost of Chinese imported products as well as put pressure on Chinese consumers. Beijing, however, has been watching U.S. elections closely and recently revealed a </w:t>
      </w:r>
      <w:hyperlink r:id="rId8" w:history="1">
        <w:r w:rsidRPr="00BA5F97">
          <w:rPr>
            <w:rStyle w:val="Hyperlink"/>
          </w:rPr>
          <w:t>$1.4 trillion financial package</w:t>
        </w:r>
      </w:hyperlink>
      <w:r>
        <w:t xml:space="preserve"> to boost the economy. </w:t>
      </w:r>
      <w:r w:rsidR="005B4C27">
        <w:t>It’s also worth noting that MPS stock price performed well even during Trump’s first term, gaining approximately 300%.</w:t>
      </w:r>
    </w:p>
    <w:p w14:paraId="2041BEB0" w14:textId="23008E54" w:rsidR="0006079A" w:rsidRDefault="00CB1E05" w:rsidP="00F9434F">
      <w:pPr>
        <w:pStyle w:val="Heading2"/>
      </w:pPr>
      <w:r>
        <w:t>Sustained Alpha</w:t>
      </w:r>
    </w:p>
    <w:p w14:paraId="075B25AA" w14:textId="0772DF28" w:rsidR="00917F3B" w:rsidRDefault="005B4C27">
      <w:r>
        <w:t>What really makes MPS so attractive is the company’s consistently high return on equity and invested capital, extremely low debt levels, and high customer switching costs. The current CEO is Michael Hsing and he’s been with the company for 27 years. Unless there is a dramatic change in leadership, I expect MPS to continue to generate above average returns.</w:t>
      </w:r>
    </w:p>
    <w:p w14:paraId="4FF324EA" w14:textId="77777777" w:rsidR="00917F3B" w:rsidRDefault="00917F3B"/>
    <w:p w14:paraId="7E9BC82E" w14:textId="286D1455" w:rsidR="00F9434F" w:rsidRDefault="00F9434F" w:rsidP="00F9434F">
      <w:pPr>
        <w:pStyle w:val="Heading1"/>
      </w:pPr>
      <w:r>
        <w:lastRenderedPageBreak/>
        <w:t>DIS – Disney what’s working</w:t>
      </w:r>
    </w:p>
    <w:p w14:paraId="70F85853" w14:textId="72E5BADF" w:rsidR="00F9434F" w:rsidRDefault="00F9434F" w:rsidP="00F9434F">
      <w:pPr>
        <w:pStyle w:val="Heading2"/>
      </w:pPr>
      <w:r>
        <w:t>Biz Update</w:t>
      </w:r>
    </w:p>
    <w:p w14:paraId="72FE35E6" w14:textId="0FB2A6E9" w:rsidR="00F9434F" w:rsidRDefault="00F9434F" w:rsidP="00F9434F">
      <w:pPr>
        <w:pStyle w:val="Heading2"/>
      </w:pPr>
      <w:r>
        <w:t>Growth and Operational Efficiency</w:t>
      </w:r>
    </w:p>
    <w:p w14:paraId="2047E00E" w14:textId="1046858D" w:rsidR="00F9434F" w:rsidRDefault="00F9434F" w:rsidP="00F9434F">
      <w:pPr>
        <w:pStyle w:val="Heading2"/>
      </w:pPr>
      <w:r>
        <w:t>Moat</w:t>
      </w:r>
    </w:p>
    <w:p w14:paraId="0CB739F1" w14:textId="16BC33B2" w:rsidR="00F9434F" w:rsidRDefault="00F9434F" w:rsidP="00F9434F">
      <w:pPr>
        <w:pStyle w:val="Heading2"/>
      </w:pPr>
      <w:r>
        <w:t>Risks</w:t>
      </w:r>
    </w:p>
    <w:p w14:paraId="4A2A66B7" w14:textId="30B850F4" w:rsidR="00F9434F" w:rsidRDefault="00F9434F" w:rsidP="00F9434F">
      <w:pPr>
        <w:pStyle w:val="Heading2"/>
      </w:pPr>
      <w:r>
        <w:t>Sustained Alpha</w:t>
      </w:r>
    </w:p>
    <w:p w14:paraId="727E6394" w14:textId="77777777" w:rsidR="00214AA2" w:rsidRDefault="00214AA2" w:rsidP="00214AA2"/>
    <w:p w14:paraId="409B342F" w14:textId="77777777" w:rsidR="00214AA2" w:rsidRDefault="00214AA2" w:rsidP="00214AA2"/>
    <w:p w14:paraId="1E648C4A" w14:textId="1A6F9174" w:rsidR="00214AA2" w:rsidRDefault="00214AA2" w:rsidP="00214AA2">
      <w:pPr>
        <w:pStyle w:val="Heading1"/>
      </w:pPr>
      <w:r>
        <w:t>TPL</w:t>
      </w:r>
      <w:r w:rsidRPr="00E64072">
        <w:t xml:space="preserve"> – </w:t>
      </w:r>
      <w:r>
        <w:t>Texas Pacific Land Corporation: An interesting fossil fuel play with no debt</w:t>
      </w:r>
    </w:p>
    <w:p w14:paraId="1B240CD8" w14:textId="77777777" w:rsidR="00214AA2" w:rsidRDefault="00214AA2" w:rsidP="00214AA2"/>
    <w:p w14:paraId="4CAFBB91" w14:textId="330B85DA" w:rsidR="00214AA2" w:rsidRDefault="00214AA2" w:rsidP="00214AA2">
      <w:pPr>
        <w:pStyle w:val="Heading2"/>
      </w:pPr>
      <w:r>
        <w:t xml:space="preserve">Biz </w:t>
      </w:r>
      <w:r w:rsidR="007771C8">
        <w:t>Overview</w:t>
      </w:r>
    </w:p>
    <w:p w14:paraId="3B93B089" w14:textId="1CFF967A" w:rsidR="00214AA2" w:rsidRDefault="00214AA2" w:rsidP="00214AA2">
      <w:r>
        <w:t>Texas Pacific Land Corporation (TPL) is probably the fastest growing O&amp;G stock that doesn’t produce a drop of oil. They own land from which they derive royalties from oil, gas, and NGL production</w:t>
      </w:r>
      <w:r w:rsidR="006222C8">
        <w:t xml:space="preserve"> (57% of 2023 revenues)</w:t>
      </w:r>
      <w:r>
        <w:t xml:space="preserve"> </w:t>
      </w:r>
      <w:r w:rsidR="006222C8">
        <w:t>as well as produced water (18%), easements and surface leases (11%) and land sales (1%). They own approximately 868,000 surface acres in WTX which were previously owned by the Texas and Pacific Railway Company who was granted land by the government to incentivize rail infrastructure expansion.</w:t>
      </w:r>
    </w:p>
    <w:p w14:paraId="77F7F6D8" w14:textId="74E66FCF" w:rsidR="003234F0" w:rsidRDefault="003234F0" w:rsidP="00214AA2">
      <w:r>
        <w:t xml:space="preserve">In the two graphs below you can see how TPL’s stock price has </w:t>
      </w:r>
      <w:proofErr w:type="gramStart"/>
      <w:r>
        <w:t>appreciated</w:t>
      </w:r>
      <w:proofErr w:type="gramEnd"/>
      <w:r>
        <w:t xml:space="preserve"> over the past year and has outperformed the S&amp;P 500 (which they are expected to join in the next year) by a wide margin. In this blog I’ll talk more about what’s driving this and call out some price targets and risks.</w:t>
      </w:r>
    </w:p>
    <w:p w14:paraId="03C13A34" w14:textId="51A82179" w:rsidR="003234F0" w:rsidRDefault="003234F0" w:rsidP="00214AA2">
      <w:r>
        <w:rPr>
          <w:noProof/>
        </w:rPr>
        <w:lastRenderedPageBreak/>
        <w:drawing>
          <wp:inline distT="0" distB="0" distL="0" distR="0" wp14:anchorId="3A190948" wp14:editId="00B5B9C3">
            <wp:extent cx="5943600" cy="2760345"/>
            <wp:effectExtent l="0" t="0" r="0" b="1905"/>
            <wp:docPr id="53503236"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3236" name="Picture 1" descr="Chart, line chart&#10;&#10;Description automatically generated"/>
                    <pic:cNvPicPr/>
                  </pic:nvPicPr>
                  <pic:blipFill>
                    <a:blip r:embed="rId9"/>
                    <a:stretch>
                      <a:fillRect/>
                    </a:stretch>
                  </pic:blipFill>
                  <pic:spPr>
                    <a:xfrm>
                      <a:off x="0" y="0"/>
                      <a:ext cx="5943600" cy="2760345"/>
                    </a:xfrm>
                    <a:prstGeom prst="rect">
                      <a:avLst/>
                    </a:prstGeom>
                  </pic:spPr>
                </pic:pic>
              </a:graphicData>
            </a:graphic>
          </wp:inline>
        </w:drawing>
      </w:r>
    </w:p>
    <w:p w14:paraId="5B2B4A71" w14:textId="3C5FDD7F" w:rsidR="003234F0" w:rsidRDefault="003234F0" w:rsidP="00214AA2">
      <w:r>
        <w:t>Figure 1: TPL 1-year price movement</w:t>
      </w:r>
    </w:p>
    <w:p w14:paraId="23F0603D" w14:textId="1BCD97C8" w:rsidR="003234F0" w:rsidRDefault="003234F0" w:rsidP="00214AA2">
      <w:pPr>
        <w:rPr>
          <w:noProof/>
        </w:rPr>
      </w:pPr>
    </w:p>
    <w:p w14:paraId="143A9DF3" w14:textId="75A549A9" w:rsidR="003234F0" w:rsidRDefault="003234F0" w:rsidP="00214AA2">
      <w:r>
        <w:rPr>
          <w:noProof/>
        </w:rPr>
        <w:drawing>
          <wp:inline distT="0" distB="0" distL="0" distR="0" wp14:anchorId="6107BD06" wp14:editId="2FDCC831">
            <wp:extent cx="5943600" cy="2745105"/>
            <wp:effectExtent l="0" t="0" r="0" b="0"/>
            <wp:docPr id="569155443"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55443" name="Picture 1" descr="Chart, line chart&#10;&#10;Description automatically generated"/>
                    <pic:cNvPicPr/>
                  </pic:nvPicPr>
                  <pic:blipFill>
                    <a:blip r:embed="rId10"/>
                    <a:stretch>
                      <a:fillRect/>
                    </a:stretch>
                  </pic:blipFill>
                  <pic:spPr>
                    <a:xfrm>
                      <a:off x="0" y="0"/>
                      <a:ext cx="5943600" cy="2745105"/>
                    </a:xfrm>
                    <a:prstGeom prst="rect">
                      <a:avLst/>
                    </a:prstGeom>
                  </pic:spPr>
                </pic:pic>
              </a:graphicData>
            </a:graphic>
          </wp:inline>
        </w:drawing>
      </w:r>
    </w:p>
    <w:p w14:paraId="4107F117" w14:textId="54DB88F3" w:rsidR="003234F0" w:rsidRPr="00214AA2" w:rsidRDefault="003234F0" w:rsidP="00214AA2">
      <w:r>
        <w:t>Figure 2: TPL vs S&amp;P500 over 1 year</w:t>
      </w:r>
    </w:p>
    <w:p w14:paraId="0CBB811F" w14:textId="77777777" w:rsidR="00214AA2" w:rsidRDefault="00214AA2" w:rsidP="00214AA2">
      <w:pPr>
        <w:pStyle w:val="Heading2"/>
      </w:pPr>
      <w:r>
        <w:t>Growth and Operational Efficiency</w:t>
      </w:r>
    </w:p>
    <w:p w14:paraId="437C5147" w14:textId="53F60418" w:rsidR="006222C8" w:rsidRDefault="006222C8" w:rsidP="00214AA2">
      <w:r>
        <w:t xml:space="preserve">TPL’s </w:t>
      </w:r>
      <w:proofErr w:type="gramStart"/>
      <w:r>
        <w:t>asset is</w:t>
      </w:r>
      <w:proofErr w:type="gramEnd"/>
      <w:r>
        <w:t xml:space="preserve"> land ownership and mineral rights. Oil &amp; gas companies lease the</w:t>
      </w:r>
      <w:r w:rsidR="003234F0">
        <w:t>ir</w:t>
      </w:r>
      <w:r>
        <w:t xml:space="preserve"> land and pay a portion of their revenues to TPL in the form of royalties. TPL spends very little capital to maintain their </w:t>
      </w:r>
      <w:proofErr w:type="gramStart"/>
      <w:r>
        <w:t>asset</w:t>
      </w:r>
      <w:proofErr w:type="gramEnd"/>
      <w:r>
        <w:t xml:space="preserve"> and in turn receives royalties which </w:t>
      </w:r>
      <w:r w:rsidR="003234F0">
        <w:t xml:space="preserve">are </w:t>
      </w:r>
      <w:r>
        <w:t>quickly turned into cash as there is no inventory and they have no debt</w:t>
      </w:r>
      <w:r w:rsidR="003234F0">
        <w:t xml:space="preserve"> to repay</w:t>
      </w:r>
      <w:r>
        <w:t xml:space="preserve">. </w:t>
      </w:r>
      <w:r w:rsidR="00214AA2">
        <w:t>Their cash conversion and return on assets</w:t>
      </w:r>
      <w:r>
        <w:t xml:space="preserve"> and equity </w:t>
      </w:r>
      <w:r w:rsidR="00214AA2">
        <w:t>is otherworldly</w:t>
      </w:r>
      <w:r>
        <w:t xml:space="preserve"> and they have been consistently carrying a heavy</w:t>
      </w:r>
      <w:r w:rsidR="003234F0">
        <w:t>, growing</w:t>
      </w:r>
      <w:r>
        <w:t xml:space="preserve"> cash balance every year. At the end of 2023 they held $725MM in cash</w:t>
      </w:r>
      <w:r w:rsidR="00214AA2">
        <w:t xml:space="preserve">. </w:t>
      </w:r>
    </w:p>
    <w:p w14:paraId="61CA02AE" w14:textId="77777777" w:rsidR="006222C8" w:rsidRDefault="006222C8" w:rsidP="00214AA2">
      <w:r>
        <w:lastRenderedPageBreak/>
        <w:t xml:space="preserve">Looking at profitability metrics: </w:t>
      </w:r>
    </w:p>
    <w:p w14:paraId="37277C0D" w14:textId="768197A1" w:rsidR="006222C8" w:rsidRDefault="006222C8" w:rsidP="006222C8">
      <w:pPr>
        <w:pStyle w:val="ListParagraph"/>
        <w:numPr>
          <w:ilvl w:val="0"/>
          <w:numId w:val="1"/>
        </w:numPr>
      </w:pPr>
      <w:r>
        <w:t>Gross profit margins: 93.6%</w:t>
      </w:r>
    </w:p>
    <w:p w14:paraId="29E92443" w14:textId="68798D23" w:rsidR="006222C8" w:rsidRDefault="006222C8" w:rsidP="006222C8">
      <w:pPr>
        <w:pStyle w:val="ListParagraph"/>
        <w:numPr>
          <w:ilvl w:val="0"/>
          <w:numId w:val="1"/>
        </w:numPr>
      </w:pPr>
      <w:r>
        <w:t>Net profit margins: 65%</w:t>
      </w:r>
    </w:p>
    <w:p w14:paraId="43EA478F" w14:textId="0F831E8D" w:rsidR="006222C8" w:rsidRDefault="006222C8" w:rsidP="006222C8">
      <w:pPr>
        <w:pStyle w:val="ListParagraph"/>
        <w:numPr>
          <w:ilvl w:val="0"/>
          <w:numId w:val="1"/>
        </w:numPr>
      </w:pPr>
      <w:r>
        <w:t>Return on assets: 39.8%</w:t>
      </w:r>
    </w:p>
    <w:p w14:paraId="6BD17D60" w14:textId="57E968A2" w:rsidR="006222C8" w:rsidRDefault="006222C8" w:rsidP="006222C8">
      <w:pPr>
        <w:pStyle w:val="ListParagraph"/>
        <w:numPr>
          <w:ilvl w:val="0"/>
          <w:numId w:val="1"/>
        </w:numPr>
      </w:pPr>
      <w:r>
        <w:t>Return on equity: 44.5%</w:t>
      </w:r>
    </w:p>
    <w:p w14:paraId="2983FCC6" w14:textId="2007EE5A" w:rsidR="006222C8" w:rsidRDefault="006222C8" w:rsidP="006222C8">
      <w:pPr>
        <w:pStyle w:val="ListParagraph"/>
        <w:numPr>
          <w:ilvl w:val="0"/>
          <w:numId w:val="1"/>
        </w:numPr>
      </w:pPr>
      <w:r>
        <w:t>Total debt: 0</w:t>
      </w:r>
    </w:p>
    <w:p w14:paraId="25EF5C9F" w14:textId="5CF9C99F" w:rsidR="00214AA2" w:rsidRPr="00214AA2" w:rsidRDefault="007771C8" w:rsidP="00214AA2">
      <w:r>
        <w:t>No matter who you compare against, these are impressive operational metrics.</w:t>
      </w:r>
    </w:p>
    <w:p w14:paraId="105534C4" w14:textId="43E0ABB9" w:rsidR="00214AA2" w:rsidRDefault="00214AA2" w:rsidP="00214AA2">
      <w:pPr>
        <w:pStyle w:val="Heading2"/>
      </w:pPr>
      <w:r>
        <w:t>Moat</w:t>
      </w:r>
      <w:r w:rsidR="006222C8">
        <w:t xml:space="preserve"> and Competitors</w:t>
      </w:r>
    </w:p>
    <w:p w14:paraId="608CD920" w14:textId="2DD1515F" w:rsidR="001B56BD" w:rsidRDefault="001B56BD" w:rsidP="00214AA2">
      <w:r>
        <w:t xml:space="preserve">Their moat is </w:t>
      </w:r>
      <w:proofErr w:type="gramStart"/>
      <w:r>
        <w:t xml:space="preserve">quite </w:t>
      </w:r>
      <w:r w:rsidR="003234F0">
        <w:t>obvious</w:t>
      </w:r>
      <w:proofErr w:type="gramEnd"/>
      <w:r w:rsidR="003234F0">
        <w:t xml:space="preserve"> – they own 868,000 surface acres in t</w:t>
      </w:r>
      <w:r>
        <w:t>he Permian is the most productive oil, gas, and NGL play</w:t>
      </w:r>
      <w:r w:rsidR="003234F0">
        <w:t>s</w:t>
      </w:r>
      <w:r>
        <w:t xml:space="preserve"> in the country</w:t>
      </w:r>
      <w:r w:rsidR="003234F0">
        <w:t>.</w:t>
      </w:r>
      <w:r>
        <w:t xml:space="preserve"> </w:t>
      </w:r>
      <w:r w:rsidR="003234F0">
        <w:t>Oil h</w:t>
      </w:r>
      <w:r>
        <w:t xml:space="preserve">alf-cycle break evens are </w:t>
      </w:r>
      <w:r w:rsidR="003234F0">
        <w:t xml:space="preserve">extremely low </w:t>
      </w:r>
      <w:r>
        <w:t xml:space="preserve">and there is </w:t>
      </w:r>
      <w:r w:rsidR="003234F0">
        <w:t xml:space="preserve">ample infrastructure </w:t>
      </w:r>
      <w:r>
        <w:t xml:space="preserve">to move </w:t>
      </w:r>
      <w:proofErr w:type="gramStart"/>
      <w:r>
        <w:t>product</w:t>
      </w:r>
      <w:proofErr w:type="gramEnd"/>
      <w:r>
        <w:t xml:space="preserve"> and if there isn’t sufficient pipeline, well, it is TX so building or expanding pipe is not really a bottleneck.</w:t>
      </w:r>
      <w:r w:rsidR="003234F0">
        <w:t xml:space="preserve"> Second, TX export infrastructure continues to grow so even if there is lack of demand in the U.S., export markets are a safe outlet. Lastly, WTX irradiation is also amongst the best in the country so TPL could hedge their oil royalties with solar capacity buildout.</w:t>
      </w:r>
    </w:p>
    <w:p w14:paraId="602524FA" w14:textId="77777777" w:rsidR="001B56BD" w:rsidRDefault="001B56BD" w:rsidP="00214AA2">
      <w:r>
        <w:t>I briefly looked up other similar “trusts” and came up with several including:</w:t>
      </w:r>
    </w:p>
    <w:p w14:paraId="2D35F090" w14:textId="1AE74DDD" w:rsidR="006222C8" w:rsidRDefault="001B56BD" w:rsidP="001B56BD">
      <w:pPr>
        <w:pStyle w:val="ListParagraph"/>
        <w:numPr>
          <w:ilvl w:val="0"/>
          <w:numId w:val="4"/>
        </w:numPr>
      </w:pPr>
      <w:r>
        <w:t>Permian Basin Royalty Trust (PBT)</w:t>
      </w:r>
    </w:p>
    <w:p w14:paraId="202C56CA" w14:textId="4063B7B2" w:rsidR="001B56BD" w:rsidRDefault="001B56BD" w:rsidP="001B56BD">
      <w:pPr>
        <w:pStyle w:val="ListParagraph"/>
        <w:numPr>
          <w:ilvl w:val="0"/>
          <w:numId w:val="4"/>
        </w:numPr>
      </w:pPr>
      <w:r>
        <w:t>Sabine Royalty Trust (SBR)</w:t>
      </w:r>
    </w:p>
    <w:p w14:paraId="0AAEB015" w14:textId="5D2094AF" w:rsidR="001B56BD" w:rsidRDefault="001B56BD" w:rsidP="001B56BD">
      <w:pPr>
        <w:pStyle w:val="ListParagraph"/>
        <w:numPr>
          <w:ilvl w:val="0"/>
          <w:numId w:val="4"/>
        </w:numPr>
      </w:pPr>
      <w:r>
        <w:t>North European Oil Royalty Trust (NRT)</w:t>
      </w:r>
    </w:p>
    <w:p w14:paraId="5CB0F269" w14:textId="0893C32C" w:rsidR="001B56BD" w:rsidRDefault="001B56BD" w:rsidP="001B56BD">
      <w:pPr>
        <w:pStyle w:val="ListParagraph"/>
        <w:numPr>
          <w:ilvl w:val="0"/>
          <w:numId w:val="4"/>
        </w:numPr>
      </w:pPr>
      <w:r>
        <w:t>San Basin Royalty Trust (SJT)</w:t>
      </w:r>
    </w:p>
    <w:p w14:paraId="1BF0950E" w14:textId="5FAC00CB" w:rsidR="001B56BD" w:rsidRDefault="001B56BD" w:rsidP="001B56BD">
      <w:pPr>
        <w:pStyle w:val="ListParagraph"/>
        <w:numPr>
          <w:ilvl w:val="0"/>
          <w:numId w:val="4"/>
        </w:numPr>
      </w:pPr>
      <w:r>
        <w:t>Cross Timbers Royalty Trust (CRT)</w:t>
      </w:r>
    </w:p>
    <w:p w14:paraId="00283D0A" w14:textId="2BFC4DDC" w:rsidR="001B56BD" w:rsidRDefault="001B56BD" w:rsidP="001B56BD">
      <w:pPr>
        <w:pStyle w:val="ListParagraph"/>
        <w:numPr>
          <w:ilvl w:val="0"/>
          <w:numId w:val="4"/>
        </w:numPr>
      </w:pPr>
      <w:r>
        <w:t>VOC Energy Trust (VOC)</w:t>
      </w:r>
    </w:p>
    <w:p w14:paraId="03AD673B" w14:textId="68269C30" w:rsidR="001B56BD" w:rsidRPr="00214AA2" w:rsidRDefault="007771C8" w:rsidP="001B56BD">
      <w:r>
        <w:t xml:space="preserve">If any turn out to be interesting I’ll follow up in another </w:t>
      </w:r>
      <w:proofErr w:type="gramStart"/>
      <w:r>
        <w:t>blog, but</w:t>
      </w:r>
      <w:proofErr w:type="gramEnd"/>
      <w:r w:rsidR="00DC234F">
        <w:t xml:space="preserve"> </w:t>
      </w:r>
      <w:r w:rsidR="003234F0">
        <w:t>ju</w:t>
      </w:r>
      <w:r w:rsidR="00DC234F">
        <w:t>s</w:t>
      </w:r>
      <w:r w:rsidR="003234F0">
        <w:t>t</w:t>
      </w:r>
      <w:r>
        <w:t xml:space="preserve"> sharing these for the intrigued reader.</w:t>
      </w:r>
    </w:p>
    <w:p w14:paraId="2FD60704" w14:textId="24065967" w:rsidR="00214AA2" w:rsidRDefault="00214AA2" w:rsidP="00214AA2">
      <w:pPr>
        <w:pStyle w:val="Heading2"/>
      </w:pPr>
      <w:r>
        <w:t>Risks</w:t>
      </w:r>
      <w:r w:rsidR="007771C8">
        <w:t xml:space="preserve"> and Opportunities</w:t>
      </w:r>
    </w:p>
    <w:p w14:paraId="74D72AF0" w14:textId="058AB834" w:rsidR="007771C8" w:rsidRDefault="007771C8" w:rsidP="00214AA2">
      <w:r>
        <w:t>The risks are quite low for a non-operating company. The biggest risk is a collapse in oil prices but even a collapse in oil prices would be brief. The U.S. is now a large exporter of all these commodities and under Trump we’re likely to see few restrictions, if any, on exporting these products. Lack of infrastructure could constrain growth, but this is TX we’re talking about, and constructing supporting infrastructure (gas processing plants, fractionators, pipelines, etc.)  is unlikely to be a significant barrier to growth.</w:t>
      </w:r>
    </w:p>
    <w:p w14:paraId="4A613E75" w14:textId="778DD0F1" w:rsidR="00214AA2" w:rsidRDefault="007771C8" w:rsidP="00214AA2">
      <w:r>
        <w:t>Weather could be a factor but likely only short-lived. It is not uncommon now for WTX to experience arctic-like temperatures that cause well head freeze-offs, but those are only a blip on the radar at worst.</w:t>
      </w:r>
    </w:p>
    <w:p w14:paraId="20D8AEA6" w14:textId="548FEB15" w:rsidR="007771C8" w:rsidRPr="00214AA2" w:rsidRDefault="007771C8" w:rsidP="00214AA2">
      <w:r>
        <w:t>Given the abundance of supply in the Permian and relatively weak natural gas prices, I could see a scenario where data centers and accompanying gas-fired power plants get developed in this region. AI is driving exponential need for data centers</w:t>
      </w:r>
      <w:r w:rsidR="003234F0">
        <w:t xml:space="preserve"> and clean energy</w:t>
      </w:r>
      <w:r>
        <w:t xml:space="preserve"> and the Permian produces an astounding amount of</w:t>
      </w:r>
      <w:r w:rsidR="003234F0">
        <w:t xml:space="preserve"> natural</w:t>
      </w:r>
      <w:r>
        <w:t xml:space="preserve"> gas which, if paired with carbon capture, could be </w:t>
      </w:r>
      <w:proofErr w:type="gramStart"/>
      <w:r>
        <w:t>a perceived</w:t>
      </w:r>
      <w:proofErr w:type="gramEnd"/>
      <w:r>
        <w:t xml:space="preserve"> as </w:t>
      </w:r>
      <w:r>
        <w:lastRenderedPageBreak/>
        <w:t>both a sustainable and cost-effective energy production pathway. TPL could directly benefit from this trend directly through its surface and easements leases or indirectly through increased production of natural gas.</w:t>
      </w:r>
    </w:p>
    <w:p w14:paraId="40D7E6B1" w14:textId="0E056694" w:rsidR="00214AA2" w:rsidRDefault="00214AA2" w:rsidP="00214AA2">
      <w:pPr>
        <w:pStyle w:val="Heading2"/>
      </w:pPr>
      <w:r>
        <w:t>Sustained Alpha</w:t>
      </w:r>
      <w:r w:rsidR="006222C8">
        <w:t xml:space="preserve"> and Valuation</w:t>
      </w:r>
    </w:p>
    <w:p w14:paraId="0C5C58CA" w14:textId="29ED8B31" w:rsidR="00214AA2" w:rsidRDefault="00214AA2" w:rsidP="00214AA2">
      <w:r>
        <w:t>A growth rate is difficult to project here because they haven’t really spent any capital expanding their asset base.</w:t>
      </w:r>
    </w:p>
    <w:p w14:paraId="27D3FACF" w14:textId="118277F8" w:rsidR="001B56BD" w:rsidRDefault="001B56BD" w:rsidP="00214AA2">
      <w:r>
        <w:t xml:space="preserve">Based on today’s current price and a discounted cash flow model we can infer the market is assuming the following on </w:t>
      </w:r>
      <w:proofErr w:type="gramStart"/>
      <w:r>
        <w:t>TPL :</w:t>
      </w:r>
      <w:proofErr w:type="gramEnd"/>
    </w:p>
    <w:p w14:paraId="5D197E51" w14:textId="6042A857" w:rsidR="001B56BD" w:rsidRDefault="001B56BD" w:rsidP="001B56BD">
      <w:pPr>
        <w:pStyle w:val="ListParagraph"/>
        <w:numPr>
          <w:ilvl w:val="0"/>
          <w:numId w:val="2"/>
        </w:numPr>
      </w:pPr>
      <w:r>
        <w:t>Discount rate: 7%</w:t>
      </w:r>
      <w:r w:rsidR="003234F0">
        <w:t xml:space="preserve"> (10-year treasuries are ~ 4.2% so I added a small risk premium which is </w:t>
      </w:r>
      <w:proofErr w:type="spellStart"/>
      <w:proofErr w:type="gramStart"/>
      <w:r w:rsidR="003234F0">
        <w:t>inline</w:t>
      </w:r>
      <w:proofErr w:type="spellEnd"/>
      <w:proofErr w:type="gramEnd"/>
      <w:r w:rsidR="003234F0">
        <w:t xml:space="preserve"> with many real estate companies who act as lessors)</w:t>
      </w:r>
    </w:p>
    <w:p w14:paraId="37EB8AFD" w14:textId="6E3F51B7" w:rsidR="001B56BD" w:rsidRDefault="001B56BD" w:rsidP="001B56BD">
      <w:pPr>
        <w:pStyle w:val="ListParagraph"/>
        <w:numPr>
          <w:ilvl w:val="0"/>
          <w:numId w:val="2"/>
        </w:numPr>
      </w:pPr>
      <w:r>
        <w:t xml:space="preserve">FCF </w:t>
      </w:r>
      <w:proofErr w:type="gramStart"/>
      <w:r>
        <w:t>of</w:t>
      </w:r>
      <w:proofErr w:type="gramEnd"/>
      <w:r>
        <w:t xml:space="preserve"> $415MM growing annually 11%-12% with a terminal growth rate of 5%</w:t>
      </w:r>
    </w:p>
    <w:p w14:paraId="05C327EF" w14:textId="7B59CC19" w:rsidR="001B56BD" w:rsidRDefault="001B56BD" w:rsidP="001B56BD">
      <w:pPr>
        <w:pStyle w:val="ListParagraph"/>
        <w:numPr>
          <w:ilvl w:val="0"/>
          <w:numId w:val="2"/>
        </w:numPr>
      </w:pPr>
      <w:r>
        <w:t>Annual cash on balance of $600MM</w:t>
      </w:r>
    </w:p>
    <w:p w14:paraId="43EF64ED" w14:textId="3DD24A0D" w:rsidR="001B56BD" w:rsidRDefault="001B56BD" w:rsidP="001B56BD">
      <w:pPr>
        <w:pStyle w:val="ListParagraph"/>
        <w:numPr>
          <w:ilvl w:val="0"/>
          <w:numId w:val="2"/>
        </w:numPr>
      </w:pPr>
      <w:r>
        <w:t>Assuming 23MM outstanding shares with no future dilution or incremental dividends paid</w:t>
      </w:r>
    </w:p>
    <w:p w14:paraId="5382163C" w14:textId="1314AA74" w:rsidR="001B56BD" w:rsidRDefault="001B56BD" w:rsidP="001B56BD">
      <w:pPr>
        <w:pStyle w:val="ListParagraph"/>
        <w:numPr>
          <w:ilvl w:val="0"/>
          <w:numId w:val="2"/>
        </w:numPr>
      </w:pPr>
      <w:r>
        <w:t>0 debt</w:t>
      </w:r>
    </w:p>
    <w:p w14:paraId="370B78C4" w14:textId="77777777" w:rsidR="001B56BD" w:rsidRDefault="001B56BD" w:rsidP="001B56BD"/>
    <w:p w14:paraId="756572C4" w14:textId="302ED959" w:rsidR="001B56BD" w:rsidRDefault="001B56BD" w:rsidP="001B56BD">
      <w:r>
        <w:t>Of course</w:t>
      </w:r>
      <w:r w:rsidR="003234F0">
        <w:t>,</w:t>
      </w:r>
      <w:r>
        <w:t xml:space="preserve"> these are just assumptions but the two things I see with most variability would be the assumed annual cash on hand and the growth rates. Based on historical company operating data and what we know about the business (and ignoring drilling rig counts and oil &amp; gas prices) I believe these are very conservative assumptions. Let’</w:t>
      </w:r>
      <w:r w:rsidR="003234F0">
        <w:t>s</w:t>
      </w:r>
      <w:r>
        <w:t xml:space="preserve"> </w:t>
      </w:r>
      <w:proofErr w:type="gramStart"/>
      <w:r>
        <w:t>look</w:t>
      </w:r>
      <w:proofErr w:type="gramEnd"/>
      <w:r>
        <w:t xml:space="preserve"> a slightly more optimistic scenario to estimate what this stock could be worth.</w:t>
      </w:r>
    </w:p>
    <w:p w14:paraId="1C464DD9" w14:textId="21786550" w:rsidR="001B56BD" w:rsidRDefault="001B56BD" w:rsidP="001B56BD">
      <w:r>
        <w:t>Assume the following:</w:t>
      </w:r>
    </w:p>
    <w:p w14:paraId="27930048" w14:textId="0CC01334" w:rsidR="001B56BD" w:rsidRDefault="001B56BD" w:rsidP="001B56BD">
      <w:pPr>
        <w:pStyle w:val="ListParagraph"/>
        <w:numPr>
          <w:ilvl w:val="0"/>
          <w:numId w:val="3"/>
        </w:numPr>
      </w:pPr>
      <w:r>
        <w:t>Discount rate: 7%</w:t>
      </w:r>
    </w:p>
    <w:p w14:paraId="7A1F386E" w14:textId="5D8AD590" w:rsidR="001B56BD" w:rsidRDefault="001B56BD" w:rsidP="001B56BD">
      <w:pPr>
        <w:pStyle w:val="ListParagraph"/>
        <w:numPr>
          <w:ilvl w:val="0"/>
          <w:numId w:val="3"/>
        </w:numPr>
      </w:pPr>
      <w:proofErr w:type="gramStart"/>
      <w:r>
        <w:t>FCF of</w:t>
      </w:r>
      <w:proofErr w:type="gramEnd"/>
      <w:r>
        <w:t xml:space="preserve"> $415MM growing annually over 10 years at 20% with a terminal growth rate of 5%</w:t>
      </w:r>
      <w:r w:rsidR="003234F0">
        <w:t xml:space="preserve"> </w:t>
      </w:r>
    </w:p>
    <w:p w14:paraId="6EC08D16" w14:textId="2180AA3D" w:rsidR="003234F0" w:rsidRDefault="003234F0" w:rsidP="003234F0">
      <w:pPr>
        <w:pStyle w:val="ListParagraph"/>
        <w:numPr>
          <w:ilvl w:val="1"/>
          <w:numId w:val="3"/>
        </w:numPr>
      </w:pPr>
      <w:r>
        <w:t>Historically the CAGR of their FCF over the past 8 years is 34% with the past two years at 22%</w:t>
      </w:r>
    </w:p>
    <w:p w14:paraId="35C945B2" w14:textId="409AF051" w:rsidR="001B56BD" w:rsidRDefault="001B56BD" w:rsidP="001B56BD">
      <w:pPr>
        <w:pStyle w:val="ListParagraph"/>
        <w:numPr>
          <w:ilvl w:val="0"/>
          <w:numId w:val="3"/>
        </w:numPr>
      </w:pPr>
      <w:r>
        <w:t>Annual cash balance of $700MM</w:t>
      </w:r>
    </w:p>
    <w:p w14:paraId="52F19982" w14:textId="3A154551" w:rsidR="001B56BD" w:rsidRDefault="001B56BD" w:rsidP="001B56BD">
      <w:pPr>
        <w:pStyle w:val="ListParagraph"/>
        <w:numPr>
          <w:ilvl w:val="0"/>
          <w:numId w:val="3"/>
        </w:numPr>
      </w:pPr>
      <w:r>
        <w:t>Assuming 23MM outstanding shares with no future dilution or increase in dividend payout ratio</w:t>
      </w:r>
    </w:p>
    <w:p w14:paraId="00500A0A" w14:textId="730B1EB5" w:rsidR="001B56BD" w:rsidRDefault="001B56BD" w:rsidP="001B56BD">
      <w:pPr>
        <w:pStyle w:val="ListParagraph"/>
        <w:numPr>
          <w:ilvl w:val="0"/>
          <w:numId w:val="3"/>
        </w:numPr>
      </w:pPr>
      <w:r>
        <w:t>0 debt</w:t>
      </w:r>
    </w:p>
    <w:p w14:paraId="73880AEC" w14:textId="406D7894" w:rsidR="001B56BD" w:rsidRDefault="001B56BD" w:rsidP="001B56BD">
      <w:r>
        <w:t xml:space="preserve">We get a price </w:t>
      </w:r>
      <w:r w:rsidRPr="00CC468D">
        <w:rPr>
          <w:b/>
          <w:bCs/>
          <w:u w:val="single"/>
        </w:rPr>
        <w:t>of $3,367</w:t>
      </w:r>
      <w:r w:rsidR="00CC468D" w:rsidRPr="00CC468D">
        <w:rPr>
          <w:b/>
          <w:bCs/>
          <w:u w:val="single"/>
        </w:rPr>
        <w:t>/share</w:t>
      </w:r>
      <w:r w:rsidRPr="00CC468D">
        <w:rPr>
          <w:b/>
          <w:bCs/>
          <w:u w:val="single"/>
        </w:rPr>
        <w:t>.</w:t>
      </w:r>
      <w:r>
        <w:t xml:space="preserve"> </w:t>
      </w:r>
    </w:p>
    <w:p w14:paraId="7F0D2DAC" w14:textId="2C0B87A4" w:rsidR="001B56BD" w:rsidRDefault="001B56BD" w:rsidP="001B56BD">
      <w:pPr>
        <w:rPr>
          <w:b/>
          <w:bCs/>
          <w:u w:val="single"/>
        </w:rPr>
      </w:pPr>
      <w:r>
        <w:t xml:space="preserve">Taking the last set of assumptions and now </w:t>
      </w:r>
      <w:r w:rsidRPr="00CC468D">
        <w:rPr>
          <w:b/>
          <w:bCs/>
          <w:u w:val="single"/>
        </w:rPr>
        <w:t>estimating 30% growth, we get $6,709/share.</w:t>
      </w:r>
    </w:p>
    <w:p w14:paraId="11DBBE34" w14:textId="77777777" w:rsidR="002959CC" w:rsidRDefault="002959CC" w:rsidP="001B56BD">
      <w:pPr>
        <w:rPr>
          <w:b/>
          <w:bCs/>
          <w:u w:val="single"/>
        </w:rPr>
      </w:pPr>
    </w:p>
    <w:p w14:paraId="7E4884BE" w14:textId="696241C8" w:rsidR="002959CC" w:rsidRDefault="002959CC" w:rsidP="002959CC">
      <w:pPr>
        <w:pStyle w:val="Heading1"/>
      </w:pPr>
      <w:r>
        <w:t>Thoughts on Portfolio and Risk Management</w:t>
      </w:r>
      <w:r w:rsidR="00940CC3">
        <w:t xml:space="preserve"> and Returns</w:t>
      </w:r>
    </w:p>
    <w:p w14:paraId="02F8D0A1" w14:textId="5ECB1BB7" w:rsidR="002959CC" w:rsidRPr="002959CC" w:rsidRDefault="002959CC" w:rsidP="002959CC">
      <w:r>
        <w:t xml:space="preserve">I’ve been investing for almost 20 years now and worked professionally in commodity fundamentals and risk management for 15 of those years. For anyone who’s worked in commodity trading, you </w:t>
      </w:r>
      <w:r>
        <w:lastRenderedPageBreak/>
        <w:t xml:space="preserve">know how cutthroat it is and how critical the need is to make </w:t>
      </w:r>
      <w:proofErr w:type="gramStart"/>
      <w:r>
        <w:t>right</w:t>
      </w:r>
      <w:proofErr w:type="gramEnd"/>
      <w:r>
        <w:t xml:space="preserve"> calls with appropriate hedging mechanisms in place. Being a fundamentals analyst has served me well </w:t>
      </w:r>
      <w:r w:rsidR="00940CC3">
        <w:t>and</w:t>
      </w:r>
      <w:r>
        <w:t xml:space="preserve"> I am able to view a position holistically without any bias, but of course that took years of learning and </w:t>
      </w:r>
      <w:r w:rsidR="00D1086F">
        <w:t>many mistakes</w:t>
      </w:r>
      <w:r>
        <w:t xml:space="preserve"> until I could confidently hone it. In this blog I will talk about how I approach optimizing my portfolio to reduce risk and reach for above-average returns.</w:t>
      </w:r>
    </w:p>
    <w:p w14:paraId="773F8AD3" w14:textId="1F1909E1" w:rsidR="002959CC" w:rsidRDefault="002959CC" w:rsidP="002959CC">
      <w:pPr>
        <w:pStyle w:val="Heading2"/>
      </w:pPr>
      <w:r>
        <w:t>Portfolio Optimization</w:t>
      </w:r>
    </w:p>
    <w:p w14:paraId="0804A559" w14:textId="77E919D1" w:rsidR="00C64D13" w:rsidRDefault="00C64D13" w:rsidP="00C64D13">
      <w:pPr>
        <w:pStyle w:val="Heading3"/>
      </w:pPr>
      <w:r>
        <w:t>Target Assets</w:t>
      </w:r>
    </w:p>
    <w:p w14:paraId="0D4B0E66" w14:textId="331D59A4" w:rsidR="00B37016" w:rsidRDefault="00B37016" w:rsidP="00B37016">
      <w:r>
        <w:t>The number and type of assets available to invest in is extremely large and can overwhelm investors. I don’t like to get into exotic investments or assets I don’t understand well. There may be exceptions such as cryptocurrencies or blockchain technologies as they tend to drive efficiencies and there should probably be some room in one’s portfolio to invest in these, as I have learned, it is imperative to keep an open mind when it comes to investing.</w:t>
      </w:r>
    </w:p>
    <w:p w14:paraId="5A5C1114" w14:textId="73BCC343" w:rsidR="00B37016" w:rsidRDefault="00B37016" w:rsidP="00B37016">
      <w:r>
        <w:t xml:space="preserve">For the sake of this blog and my own portfolio, I will limit the world of assets to U.S. equities only. Why is that? It’s simple. The U.S. has </w:t>
      </w:r>
      <w:r w:rsidR="00C64D13">
        <w:t>hundreds of years of entrepreneurial history evidenced by the fact that the U.S. is the largest contributor to global economic value added. There is a long, rich history of American companies solving problems fast and at scale and no other country, including China, has measured up to the amount of value the U.S. has created. Some may debate this point but as along as the Chinese Communist Party is in power and attempts to control their markets with a heavy hand, this is unlikely to change anytime soon. The figure below illustrates this point perfectly.</w:t>
      </w:r>
    </w:p>
    <w:p w14:paraId="150BCFF9" w14:textId="77777777" w:rsidR="00C64D13" w:rsidRDefault="00C64D13" w:rsidP="00B37016"/>
    <w:p w14:paraId="1B7B373E" w14:textId="3CDD8870" w:rsidR="00C64D13" w:rsidRPr="00B37016" w:rsidRDefault="00C64D13" w:rsidP="00B37016">
      <w:r w:rsidRPr="00C64D13">
        <w:rPr>
          <w:noProof/>
        </w:rPr>
        <w:lastRenderedPageBreak/>
        <w:drawing>
          <wp:inline distT="0" distB="0" distL="0" distR="0" wp14:anchorId="19C80522" wp14:editId="3D95B3BE">
            <wp:extent cx="4106545" cy="8229600"/>
            <wp:effectExtent l="0" t="0" r="8255" b="0"/>
            <wp:docPr id="666629710" name="Picture 1" descr="A diagram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29710" name="Picture 1" descr="A diagram of a pie chart&#10;&#10;Description automatically generated"/>
                    <pic:cNvPicPr/>
                  </pic:nvPicPr>
                  <pic:blipFill>
                    <a:blip r:embed="rId11"/>
                    <a:stretch>
                      <a:fillRect/>
                    </a:stretch>
                  </pic:blipFill>
                  <pic:spPr>
                    <a:xfrm>
                      <a:off x="0" y="0"/>
                      <a:ext cx="4106545" cy="8229600"/>
                    </a:xfrm>
                    <a:prstGeom prst="rect">
                      <a:avLst/>
                    </a:prstGeom>
                  </pic:spPr>
                </pic:pic>
              </a:graphicData>
            </a:graphic>
          </wp:inline>
        </w:drawing>
      </w:r>
    </w:p>
    <w:p w14:paraId="009BEC0E" w14:textId="4D203BD4" w:rsidR="002959CC" w:rsidRDefault="00940CC3" w:rsidP="00940CC3">
      <w:pPr>
        <w:pStyle w:val="Heading3"/>
      </w:pPr>
      <w:r>
        <w:lastRenderedPageBreak/>
        <w:t>Target Returns</w:t>
      </w:r>
    </w:p>
    <w:p w14:paraId="2E372932" w14:textId="1EFD4C00" w:rsidR="00C64D13" w:rsidRPr="00C64D13" w:rsidRDefault="00C64D13" w:rsidP="00C64D13">
      <w:r>
        <w:t>In my portfolio, I look for companies with asymmetric risk/reward profiles</w:t>
      </w:r>
      <w:r w:rsidR="00657580">
        <w:t xml:space="preserve"> over the long-term (5+ years)</w:t>
      </w:r>
      <w:r>
        <w:t xml:space="preserve">. I would rather spend a significant amount of time </w:t>
      </w:r>
      <w:r w:rsidR="00657580">
        <w:t>finding</w:t>
      </w:r>
      <w:r>
        <w:t xml:space="preserve"> 10 companies that could return $3 for every $1 invested knowing I could lose $0.20 per dollar rather than investing in 100 companies that could return $1.20 for every $1 invested. I prefer to spend m</w:t>
      </w:r>
      <w:r w:rsidR="00657580">
        <w:t>y</w:t>
      </w:r>
      <w:r>
        <w:t xml:space="preserve"> time learning deeply about a few companies or industries and leveraging my expertise than to reach outside my sphere of knowledge. Healthcare companies are a great example of a type of equity I will never add to my portfolio simply because it is just outside the realm of what I read </w:t>
      </w:r>
      <w:proofErr w:type="spellStart"/>
      <w:proofErr w:type="gramStart"/>
      <w:r>
        <w:t>everyday</w:t>
      </w:r>
      <w:proofErr w:type="spellEnd"/>
      <w:proofErr w:type="gramEnd"/>
      <w:r>
        <w:t>.</w:t>
      </w:r>
    </w:p>
    <w:p w14:paraId="4E2DA594" w14:textId="30EC8DBC" w:rsidR="002959CC" w:rsidRDefault="002959CC" w:rsidP="00940CC3">
      <w:pPr>
        <w:pStyle w:val="Heading3"/>
      </w:pPr>
      <w:r>
        <w:t>Risk Calculation</w:t>
      </w:r>
    </w:p>
    <w:p w14:paraId="4DC89247" w14:textId="478C32B3" w:rsidR="00657580" w:rsidRDefault="00657580" w:rsidP="00657580">
      <w:r>
        <w:t>Knowing your risk exposure is important. Taking too much risk for insufficient return is not an acceptable strategy.</w:t>
      </w:r>
      <w:r w:rsidR="00D9301F">
        <w:t xml:space="preserve"> The goal of every investor is to maximize returns while taking as little risk as possible. </w:t>
      </w:r>
      <w:r w:rsidR="001B455D">
        <w:t>In the table below I’ve outlined some key metrics for both TPL and MPWR in comparison to each other as well as in comparison to an equity benchmark, SPY using price data from January 18</w:t>
      </w:r>
      <w:r w:rsidR="001B455D" w:rsidRPr="001B455D">
        <w:rPr>
          <w:vertAlign w:val="superscript"/>
        </w:rPr>
        <w:t>th</w:t>
      </w:r>
      <w:proofErr w:type="gramStart"/>
      <w:r w:rsidR="001B455D">
        <w:t xml:space="preserve"> 2024</w:t>
      </w:r>
      <w:proofErr w:type="gramEnd"/>
      <w:r w:rsidR="001B455D">
        <w:t xml:space="preserve"> to January 17</w:t>
      </w:r>
      <w:r w:rsidR="001B455D" w:rsidRPr="001B455D">
        <w:rPr>
          <w:vertAlign w:val="superscript"/>
        </w:rPr>
        <w:t>th</w:t>
      </w:r>
      <w:r w:rsidR="001B455D">
        <w:t xml:space="preserve"> 2025.</w:t>
      </w:r>
    </w:p>
    <w:p w14:paraId="4D7E5419" w14:textId="77777777" w:rsidR="001B455D" w:rsidRDefault="001B455D" w:rsidP="00657580"/>
    <w:tbl>
      <w:tblPr>
        <w:tblStyle w:val="TableGrid"/>
        <w:tblW w:w="0" w:type="auto"/>
        <w:tblLook w:val="04A0" w:firstRow="1" w:lastRow="0" w:firstColumn="1" w:lastColumn="0" w:noHBand="0" w:noVBand="1"/>
      </w:tblPr>
      <w:tblGrid>
        <w:gridCol w:w="334"/>
        <w:gridCol w:w="3338"/>
        <w:gridCol w:w="1952"/>
        <w:gridCol w:w="1967"/>
        <w:gridCol w:w="1759"/>
      </w:tblGrid>
      <w:tr w:rsidR="006837C6" w14:paraId="5EF9F06B" w14:textId="709F813D" w:rsidTr="006837C6">
        <w:tc>
          <w:tcPr>
            <w:tcW w:w="265" w:type="dxa"/>
          </w:tcPr>
          <w:p w14:paraId="498CF201" w14:textId="77777777" w:rsidR="006837C6" w:rsidRPr="001B455D" w:rsidRDefault="006837C6" w:rsidP="001B455D">
            <w:pPr>
              <w:jc w:val="center"/>
              <w:rPr>
                <w:b/>
                <w:bCs/>
                <w:u w:val="single"/>
              </w:rPr>
            </w:pPr>
          </w:p>
        </w:tc>
        <w:tc>
          <w:tcPr>
            <w:tcW w:w="3368" w:type="dxa"/>
          </w:tcPr>
          <w:p w14:paraId="7A129F8B" w14:textId="7B4CBA1D" w:rsidR="006837C6" w:rsidRPr="001B455D" w:rsidRDefault="006837C6" w:rsidP="001B455D">
            <w:pPr>
              <w:jc w:val="center"/>
              <w:rPr>
                <w:b/>
                <w:bCs/>
                <w:u w:val="single"/>
              </w:rPr>
            </w:pPr>
            <w:r w:rsidRPr="001B455D">
              <w:rPr>
                <w:b/>
                <w:bCs/>
                <w:u w:val="single"/>
              </w:rPr>
              <w:t>Metric</w:t>
            </w:r>
          </w:p>
        </w:tc>
        <w:tc>
          <w:tcPr>
            <w:tcW w:w="1965" w:type="dxa"/>
          </w:tcPr>
          <w:p w14:paraId="377FA1E4" w14:textId="11289082" w:rsidR="006837C6" w:rsidRPr="001B455D" w:rsidRDefault="006837C6" w:rsidP="001B455D">
            <w:pPr>
              <w:jc w:val="center"/>
              <w:rPr>
                <w:b/>
                <w:bCs/>
                <w:u w:val="single"/>
              </w:rPr>
            </w:pPr>
            <w:r w:rsidRPr="001B455D">
              <w:rPr>
                <w:b/>
                <w:bCs/>
                <w:u w:val="single"/>
              </w:rPr>
              <w:t>TPL</w:t>
            </w:r>
          </w:p>
        </w:tc>
        <w:tc>
          <w:tcPr>
            <w:tcW w:w="1980" w:type="dxa"/>
          </w:tcPr>
          <w:p w14:paraId="36726E30" w14:textId="3AA42BD8" w:rsidR="006837C6" w:rsidRPr="001B455D" w:rsidRDefault="006837C6" w:rsidP="001B455D">
            <w:pPr>
              <w:jc w:val="center"/>
              <w:rPr>
                <w:b/>
                <w:bCs/>
                <w:u w:val="single"/>
              </w:rPr>
            </w:pPr>
            <w:r w:rsidRPr="001B455D">
              <w:rPr>
                <w:b/>
                <w:bCs/>
                <w:u w:val="single"/>
              </w:rPr>
              <w:t>MPWR</w:t>
            </w:r>
          </w:p>
        </w:tc>
        <w:tc>
          <w:tcPr>
            <w:tcW w:w="1772" w:type="dxa"/>
          </w:tcPr>
          <w:p w14:paraId="322DF0BB" w14:textId="1AAAA2F0" w:rsidR="006837C6" w:rsidRPr="001B455D" w:rsidRDefault="006837C6" w:rsidP="001B455D">
            <w:pPr>
              <w:jc w:val="center"/>
              <w:rPr>
                <w:b/>
                <w:bCs/>
                <w:u w:val="single"/>
              </w:rPr>
            </w:pPr>
            <w:r w:rsidRPr="001B455D">
              <w:rPr>
                <w:b/>
                <w:bCs/>
                <w:u w:val="single"/>
              </w:rPr>
              <w:t>SPY</w:t>
            </w:r>
          </w:p>
        </w:tc>
      </w:tr>
      <w:tr w:rsidR="006837C6" w14:paraId="61F5A0A3" w14:textId="277906C8" w:rsidTr="006837C6">
        <w:tc>
          <w:tcPr>
            <w:tcW w:w="265" w:type="dxa"/>
          </w:tcPr>
          <w:p w14:paraId="3B7783AA" w14:textId="1274A514" w:rsidR="006837C6" w:rsidRDefault="006837C6" w:rsidP="00657580">
            <w:r>
              <w:t>1</w:t>
            </w:r>
          </w:p>
        </w:tc>
        <w:tc>
          <w:tcPr>
            <w:tcW w:w="3368" w:type="dxa"/>
          </w:tcPr>
          <w:p w14:paraId="35890F90" w14:textId="3F2CF9CA" w:rsidR="006837C6" w:rsidRDefault="006837C6" w:rsidP="00657580">
            <w:r>
              <w:t>Price correlation to SPY</w:t>
            </w:r>
          </w:p>
        </w:tc>
        <w:tc>
          <w:tcPr>
            <w:tcW w:w="1965" w:type="dxa"/>
          </w:tcPr>
          <w:p w14:paraId="6626E738" w14:textId="4AE1E20C" w:rsidR="006837C6" w:rsidRDefault="006837C6" w:rsidP="006837C6">
            <w:pPr>
              <w:jc w:val="center"/>
            </w:pPr>
            <w:r>
              <w:t>.927</w:t>
            </w:r>
          </w:p>
        </w:tc>
        <w:tc>
          <w:tcPr>
            <w:tcW w:w="1980" w:type="dxa"/>
          </w:tcPr>
          <w:p w14:paraId="7D813C5C" w14:textId="7DF21378" w:rsidR="006837C6" w:rsidRDefault="006837C6" w:rsidP="006837C6">
            <w:pPr>
              <w:jc w:val="center"/>
            </w:pPr>
            <w:r>
              <w:t>.107</w:t>
            </w:r>
          </w:p>
        </w:tc>
        <w:tc>
          <w:tcPr>
            <w:tcW w:w="1772" w:type="dxa"/>
          </w:tcPr>
          <w:p w14:paraId="6906001E" w14:textId="3BDC86C0" w:rsidR="006837C6" w:rsidRDefault="006837C6" w:rsidP="006837C6">
            <w:pPr>
              <w:jc w:val="center"/>
            </w:pPr>
            <w:r>
              <w:t>n/a</w:t>
            </w:r>
          </w:p>
        </w:tc>
      </w:tr>
      <w:tr w:rsidR="006837C6" w14:paraId="41FB21F9" w14:textId="263F7A75" w:rsidTr="006837C6">
        <w:tc>
          <w:tcPr>
            <w:tcW w:w="265" w:type="dxa"/>
          </w:tcPr>
          <w:p w14:paraId="4FE398CA" w14:textId="1FEDB2F4" w:rsidR="006837C6" w:rsidRDefault="006837C6" w:rsidP="00657580">
            <w:r>
              <w:t>2</w:t>
            </w:r>
          </w:p>
        </w:tc>
        <w:tc>
          <w:tcPr>
            <w:tcW w:w="3368" w:type="dxa"/>
          </w:tcPr>
          <w:p w14:paraId="272079F0" w14:textId="7302DCF5" w:rsidR="006837C6" w:rsidRDefault="006837C6" w:rsidP="00657580">
            <w:r>
              <w:t>Price correlation to each other</w:t>
            </w:r>
          </w:p>
        </w:tc>
        <w:tc>
          <w:tcPr>
            <w:tcW w:w="3945" w:type="dxa"/>
            <w:gridSpan w:val="2"/>
          </w:tcPr>
          <w:p w14:paraId="311D0950" w14:textId="7D4662C7" w:rsidR="006837C6" w:rsidRDefault="006837C6" w:rsidP="006837C6">
            <w:pPr>
              <w:jc w:val="center"/>
            </w:pPr>
            <w:r>
              <w:t>-0.123</w:t>
            </w:r>
          </w:p>
        </w:tc>
        <w:tc>
          <w:tcPr>
            <w:tcW w:w="1772" w:type="dxa"/>
          </w:tcPr>
          <w:p w14:paraId="6C49A222" w14:textId="05F17CB9" w:rsidR="006837C6" w:rsidRDefault="006837C6" w:rsidP="006837C6">
            <w:pPr>
              <w:jc w:val="center"/>
            </w:pPr>
            <w:r>
              <w:t>n/a</w:t>
            </w:r>
          </w:p>
        </w:tc>
      </w:tr>
      <w:tr w:rsidR="006837C6" w14:paraId="37D42C2D" w14:textId="5FDDE511" w:rsidTr="006837C6">
        <w:tc>
          <w:tcPr>
            <w:tcW w:w="265" w:type="dxa"/>
          </w:tcPr>
          <w:p w14:paraId="0C5D53B0" w14:textId="7CF70770" w:rsidR="006837C6" w:rsidRDefault="006837C6" w:rsidP="00657580">
            <w:r>
              <w:t>3</w:t>
            </w:r>
          </w:p>
        </w:tc>
        <w:tc>
          <w:tcPr>
            <w:tcW w:w="3368" w:type="dxa"/>
          </w:tcPr>
          <w:p w14:paraId="5A53141D" w14:textId="69696BE6" w:rsidR="006837C6" w:rsidRDefault="006837C6" w:rsidP="00657580">
            <w:r>
              <w:t>Standard deviation of returns</w:t>
            </w:r>
          </w:p>
        </w:tc>
        <w:tc>
          <w:tcPr>
            <w:tcW w:w="1965" w:type="dxa"/>
          </w:tcPr>
          <w:p w14:paraId="40378164" w14:textId="298796DB" w:rsidR="006837C6" w:rsidRDefault="006837C6" w:rsidP="006837C6">
            <w:pPr>
              <w:jc w:val="center"/>
            </w:pPr>
            <w:r>
              <w:t>0.0296</w:t>
            </w:r>
          </w:p>
        </w:tc>
        <w:tc>
          <w:tcPr>
            <w:tcW w:w="1980" w:type="dxa"/>
          </w:tcPr>
          <w:p w14:paraId="2C6B9F8A" w14:textId="17C33373" w:rsidR="006837C6" w:rsidRDefault="006837C6" w:rsidP="006837C6">
            <w:pPr>
              <w:jc w:val="center"/>
            </w:pPr>
            <w:r>
              <w:t>0.034</w:t>
            </w:r>
          </w:p>
        </w:tc>
        <w:tc>
          <w:tcPr>
            <w:tcW w:w="1772" w:type="dxa"/>
          </w:tcPr>
          <w:p w14:paraId="5EA99A9C" w14:textId="315181CB" w:rsidR="006837C6" w:rsidRDefault="006837C6" w:rsidP="006837C6">
            <w:pPr>
              <w:jc w:val="center"/>
            </w:pPr>
            <w:r>
              <w:t>0.0081</w:t>
            </w:r>
          </w:p>
        </w:tc>
      </w:tr>
      <w:tr w:rsidR="006837C6" w14:paraId="2E35EE54" w14:textId="2B9D3FEB" w:rsidTr="006837C6">
        <w:tc>
          <w:tcPr>
            <w:tcW w:w="265" w:type="dxa"/>
          </w:tcPr>
          <w:p w14:paraId="4FA1EFAD" w14:textId="2BE55ADC" w:rsidR="006837C6" w:rsidRDefault="006837C6" w:rsidP="00657580">
            <w:r>
              <w:t>4</w:t>
            </w:r>
          </w:p>
        </w:tc>
        <w:tc>
          <w:tcPr>
            <w:tcW w:w="3368" w:type="dxa"/>
          </w:tcPr>
          <w:p w14:paraId="61AF9948" w14:textId="73604773" w:rsidR="006837C6" w:rsidRDefault="006837C6" w:rsidP="00657580">
            <w:r>
              <w:t>Covariance of daily returns to SPY</w:t>
            </w:r>
          </w:p>
        </w:tc>
        <w:tc>
          <w:tcPr>
            <w:tcW w:w="1965" w:type="dxa"/>
          </w:tcPr>
          <w:p w14:paraId="28983E51" w14:textId="515D2041" w:rsidR="006837C6" w:rsidRDefault="006837C6" w:rsidP="006837C6">
            <w:pPr>
              <w:jc w:val="center"/>
            </w:pPr>
            <w:r>
              <w:t>0.000068</w:t>
            </w:r>
          </w:p>
        </w:tc>
        <w:tc>
          <w:tcPr>
            <w:tcW w:w="1980" w:type="dxa"/>
          </w:tcPr>
          <w:p w14:paraId="739B7720" w14:textId="0B57ABBC" w:rsidR="006837C6" w:rsidRDefault="006837C6" w:rsidP="006837C6">
            <w:pPr>
              <w:jc w:val="center"/>
            </w:pPr>
            <w:r>
              <w:t>0.000169</w:t>
            </w:r>
          </w:p>
        </w:tc>
        <w:tc>
          <w:tcPr>
            <w:tcW w:w="1772" w:type="dxa"/>
          </w:tcPr>
          <w:p w14:paraId="4AA9EDC4" w14:textId="2ACFB40E" w:rsidR="006837C6" w:rsidRDefault="006837C6" w:rsidP="006837C6">
            <w:pPr>
              <w:jc w:val="center"/>
            </w:pPr>
            <w:r>
              <w:t>n/a</w:t>
            </w:r>
          </w:p>
        </w:tc>
      </w:tr>
    </w:tbl>
    <w:p w14:paraId="31F7F902" w14:textId="77777777" w:rsidR="001B455D" w:rsidRDefault="001B455D" w:rsidP="00657580"/>
    <w:p w14:paraId="73B6540E" w14:textId="3354EB76" w:rsidR="00657580" w:rsidRDefault="006837C6" w:rsidP="00657580">
      <w:r>
        <w:t>Some key takeaways from this table include:</w:t>
      </w:r>
    </w:p>
    <w:p w14:paraId="4E50A251" w14:textId="7B0CAB5B" w:rsidR="006837C6" w:rsidRDefault="006837C6" w:rsidP="006837C6">
      <w:pPr>
        <w:pStyle w:val="ListParagraph"/>
        <w:numPr>
          <w:ilvl w:val="0"/>
          <w:numId w:val="5"/>
        </w:numPr>
      </w:pPr>
      <w:r>
        <w:t xml:space="preserve">Sufficient diversification in the portfolio as TPL and MPWR have </w:t>
      </w:r>
      <w:r w:rsidR="00D1086F">
        <w:t>nearly</w:t>
      </w:r>
      <w:r>
        <w:t xml:space="preserve"> 0 </w:t>
      </w:r>
      <w:proofErr w:type="gramStart"/>
      <w:r>
        <w:t>correlation</w:t>
      </w:r>
      <w:proofErr w:type="gramEnd"/>
      <w:r>
        <w:t>.</w:t>
      </w:r>
    </w:p>
    <w:p w14:paraId="4D6918DB" w14:textId="2629EA0B" w:rsidR="006837C6" w:rsidRDefault="006837C6" w:rsidP="006837C6">
      <w:pPr>
        <w:pStyle w:val="ListParagraph"/>
        <w:numPr>
          <w:ilvl w:val="0"/>
          <w:numId w:val="5"/>
        </w:numPr>
      </w:pPr>
      <w:r>
        <w:t xml:space="preserve">There is still some price correlation with SPY as TPL is an oil &amp; gas equity so will naturally move </w:t>
      </w:r>
      <w:r w:rsidR="00D1086F">
        <w:t xml:space="preserve">in correlation </w:t>
      </w:r>
      <w:r>
        <w:t xml:space="preserve">with respect to </w:t>
      </w:r>
      <w:proofErr w:type="gramStart"/>
      <w:r>
        <w:t>health</w:t>
      </w:r>
      <w:proofErr w:type="gramEnd"/>
      <w:r>
        <w:t xml:space="preserve"> of the economy which is largely underpinned by commodity prices.</w:t>
      </w:r>
    </w:p>
    <w:p w14:paraId="09BDA143" w14:textId="5F6E3CCE" w:rsidR="006837C6" w:rsidRDefault="006837C6" w:rsidP="006837C6">
      <w:pPr>
        <w:pStyle w:val="ListParagraph"/>
        <w:numPr>
          <w:ilvl w:val="0"/>
          <w:numId w:val="5"/>
        </w:numPr>
      </w:pPr>
      <w:r>
        <w:t xml:space="preserve">We are taking on more risk than what is experienced by buying an index ETF, SPY but at the same time the portfolio’s volatility is limited to 3%-4% daily. </w:t>
      </w:r>
      <w:r w:rsidR="00D1086F">
        <w:t>T</w:t>
      </w:r>
      <w:r>
        <w:t xml:space="preserve">his is sufficient risk to </w:t>
      </w:r>
      <w:proofErr w:type="gramStart"/>
      <w:r>
        <w:t>take on</w:t>
      </w:r>
      <w:proofErr w:type="gramEnd"/>
      <w:r>
        <w:t xml:space="preserve"> in return for double digit returns.</w:t>
      </w:r>
      <w:r w:rsidR="00D1086F">
        <w:t xml:space="preserve"> </w:t>
      </w:r>
    </w:p>
    <w:p w14:paraId="1FF44E28" w14:textId="03D25AAB" w:rsidR="002959CC" w:rsidRDefault="006837C6" w:rsidP="00D1086F">
      <w:pPr>
        <w:pStyle w:val="ListParagraph"/>
        <w:numPr>
          <w:ilvl w:val="0"/>
          <w:numId w:val="5"/>
        </w:numPr>
      </w:pPr>
      <w:r>
        <w:t>Covariance of daily returns of each of these equities compared to SPY are not correlated.</w:t>
      </w:r>
    </w:p>
    <w:p w14:paraId="4D1B07EA" w14:textId="6EE9B3A1" w:rsidR="007771C8" w:rsidRDefault="00D1086F" w:rsidP="00D1086F">
      <w:pPr>
        <w:pStyle w:val="Heading3"/>
      </w:pPr>
      <w:r>
        <w:t>Last Thoughts</w:t>
      </w:r>
    </w:p>
    <w:p w14:paraId="43D37EA0" w14:textId="7C711CA9" w:rsidR="00D1086F" w:rsidRDefault="00D1086F" w:rsidP="00D1086F">
      <w:r>
        <w:t xml:space="preserve">This short blog highlights how I’ll be thinking of the portfolio going forward but that doesn’t mean I won’t necessarily be </w:t>
      </w:r>
      <w:r w:rsidR="00620644">
        <w:t>adjusting</w:t>
      </w:r>
      <w:r>
        <w:t xml:space="preserve"> throughout the year as market dynamics change. The most interesting things to </w:t>
      </w:r>
      <w:r w:rsidR="00620644">
        <w:t>watch</w:t>
      </w:r>
      <w:r>
        <w:t xml:space="preserve"> this year include:</w:t>
      </w:r>
    </w:p>
    <w:p w14:paraId="04D83DEA" w14:textId="2841BC25" w:rsidR="00D1086F" w:rsidRDefault="00D1086F" w:rsidP="00D1086F">
      <w:pPr>
        <w:pStyle w:val="ListParagraph"/>
        <w:numPr>
          <w:ilvl w:val="0"/>
          <w:numId w:val="6"/>
        </w:numPr>
      </w:pPr>
      <w:r>
        <w:t>Interest rates</w:t>
      </w:r>
      <w:r w:rsidR="00620644">
        <w:t xml:space="preserve"> and inflation</w:t>
      </w:r>
    </w:p>
    <w:p w14:paraId="093BB656" w14:textId="0E9F2A89" w:rsidR="006222C8" w:rsidRDefault="00D1086F" w:rsidP="00214AA2">
      <w:pPr>
        <w:pStyle w:val="ListParagraph"/>
        <w:numPr>
          <w:ilvl w:val="0"/>
          <w:numId w:val="6"/>
        </w:numPr>
      </w:pPr>
      <w:r>
        <w:t>Deregulation</w:t>
      </w:r>
    </w:p>
    <w:p w14:paraId="3A93ACA6" w14:textId="0A665347" w:rsidR="00620644" w:rsidRDefault="00620644" w:rsidP="00214AA2">
      <w:pPr>
        <w:pStyle w:val="ListParagraph"/>
        <w:numPr>
          <w:ilvl w:val="0"/>
          <w:numId w:val="6"/>
        </w:numPr>
      </w:pPr>
      <w:r>
        <w:t>Geopolitics and how the U.S. positions itself compared to the rest of the world</w:t>
      </w:r>
    </w:p>
    <w:p w14:paraId="3F4ACB74" w14:textId="66874B33" w:rsidR="00620644" w:rsidRDefault="00620644" w:rsidP="00214AA2">
      <w:pPr>
        <w:pStyle w:val="ListParagraph"/>
        <w:numPr>
          <w:ilvl w:val="0"/>
          <w:numId w:val="6"/>
        </w:numPr>
      </w:pPr>
      <w:r>
        <w:t>Impacts of machine learning, AI, and LLMs</w:t>
      </w:r>
    </w:p>
    <w:p w14:paraId="5879DB89" w14:textId="08B1833C" w:rsidR="00620644" w:rsidRDefault="00620644" w:rsidP="00214AA2">
      <w:pPr>
        <w:pStyle w:val="ListParagraph"/>
        <w:numPr>
          <w:ilvl w:val="0"/>
          <w:numId w:val="6"/>
        </w:numPr>
      </w:pPr>
      <w:r>
        <w:lastRenderedPageBreak/>
        <w:t>Infrastructure spending (data centers, energy, etc.)</w:t>
      </w:r>
    </w:p>
    <w:p w14:paraId="12D0ECF8" w14:textId="77777777" w:rsidR="00620644" w:rsidRDefault="00620644" w:rsidP="00620644"/>
    <w:p w14:paraId="7FEC1167" w14:textId="74C097BD" w:rsidR="00214AA2" w:rsidRDefault="00D2014E" w:rsidP="00D2014E">
      <w:pPr>
        <w:pStyle w:val="Heading1"/>
      </w:pPr>
      <w:r>
        <w:t xml:space="preserve">Alternative Asset Investment Opportunities – </w:t>
      </w:r>
      <w:r w:rsidR="00D817E4">
        <w:t>A Closer Look at KKR</w:t>
      </w:r>
    </w:p>
    <w:p w14:paraId="013B3FD3" w14:textId="77777777" w:rsidR="00110FEB" w:rsidRDefault="00110FEB" w:rsidP="00110FEB">
      <w:pPr>
        <w:pStyle w:val="Heading2"/>
      </w:pPr>
      <w:r>
        <w:t>Thesis</w:t>
      </w:r>
    </w:p>
    <w:p w14:paraId="0D3DFF94" w14:textId="77777777" w:rsidR="00110FEB" w:rsidRDefault="00110FEB" w:rsidP="00110FEB"/>
    <w:p w14:paraId="123A37A0" w14:textId="41C20979" w:rsidR="00110FEB" w:rsidRPr="00110FEB" w:rsidRDefault="00110FEB" w:rsidP="00110FEB">
      <w:r>
        <w:t>The new U.S. Administration shows promise of boosting the economy. As Trump has stated, he’s pro deregulation, AI infrastructure, energy infrastructure</w:t>
      </w:r>
      <w:r w:rsidR="00DB698A">
        <w:t>,</w:t>
      </w:r>
      <w:r>
        <w:t xml:space="preserve"> and set on reducing business friction in the U.S. However, he also has vowed to place tariffs on foreign goods and deport illegal immigrants</w:t>
      </w:r>
      <w:r w:rsidR="00393F39">
        <w:t xml:space="preserve">, which, if executed unthoughtfully, could </w:t>
      </w:r>
      <w:proofErr w:type="gramStart"/>
      <w:r w:rsidR="00393F39">
        <w:t>actually result</w:t>
      </w:r>
      <w:proofErr w:type="gramEnd"/>
      <w:r w:rsidR="00393F39">
        <w:t xml:space="preserve"> in an increase in prices or inflation and completely derail </w:t>
      </w:r>
      <w:r w:rsidR="00DB698A">
        <w:t>the economy</w:t>
      </w:r>
      <w:r>
        <w:t xml:space="preserve">. As of </w:t>
      </w:r>
      <w:r w:rsidR="00393F39">
        <w:t>today,</w:t>
      </w:r>
      <w:r>
        <w:t xml:space="preserve"> it’s not exactly clear how these factors will play into overall inflation and interest rates but let’s simplify the analysis for now and just assume he will be a rational businessman at the end of the day and he and his cabinet will ultimately </w:t>
      </w:r>
      <w:r w:rsidR="00DB698A">
        <w:t>act</w:t>
      </w:r>
      <w:r>
        <w:t xml:space="preserve"> rational</w:t>
      </w:r>
      <w:r w:rsidR="00DB698A">
        <w:t>ly</w:t>
      </w:r>
      <w:r>
        <w:t xml:space="preserve"> in their policies and support economic growth. </w:t>
      </w:r>
    </w:p>
    <w:p w14:paraId="48DB8D98" w14:textId="2979EB0A" w:rsidR="00D2014E" w:rsidRDefault="00110FEB" w:rsidP="00D2014E">
      <w:r>
        <w:t xml:space="preserve">This infrastructure growth is being fueled by advancements in AI and machine learning. If you’ve been paying attention, folks like Jensen Huang are calling these the early days of AI with many making comparisons to the early days of the internet. We have entered a new growth era and </w:t>
      </w:r>
      <w:proofErr w:type="gramStart"/>
      <w:r>
        <w:t>looking</w:t>
      </w:r>
      <w:proofErr w:type="gramEnd"/>
      <w:r>
        <w:t xml:space="preserve"> for ways to ride this wave with as little risk as possible.</w:t>
      </w:r>
    </w:p>
    <w:p w14:paraId="15183BF7" w14:textId="60EA3422" w:rsidR="00D2014E" w:rsidRDefault="00110FEB" w:rsidP="00D2014E">
      <w:r>
        <w:t xml:space="preserve">This is what brings me to data centers. All the large tech companies (Google, Meta, Microsoft, Amazon, etc.) are spending billions on data centers and there is just not enough energy available to support the demand.  This is why alternative asset companies look highly attractive. They do invest in data center </w:t>
      </w:r>
      <w:proofErr w:type="gramStart"/>
      <w:r>
        <w:t>operations</w:t>
      </w:r>
      <w:proofErr w:type="gramEnd"/>
      <w:r>
        <w:t xml:space="preserve"> but their portfolios are generally much larger and wider than that and that’s what we’ll discuss in this blog and </w:t>
      </w:r>
      <w:r w:rsidR="00DB698A">
        <w:t>see if we can identify an investment opportunity in KKR or other alternative asset investment companies.</w:t>
      </w:r>
    </w:p>
    <w:p w14:paraId="580E57F7" w14:textId="7F9C96CC" w:rsidR="00D2014E" w:rsidRDefault="00D2014E" w:rsidP="00D2014E">
      <w:pPr>
        <w:pStyle w:val="Heading2"/>
      </w:pPr>
      <w:r>
        <w:t>Alternative Asset Players</w:t>
      </w:r>
    </w:p>
    <w:p w14:paraId="3416A08C" w14:textId="21EFE0E0" w:rsidR="0029062B" w:rsidRDefault="0029062B" w:rsidP="0029062B">
      <w:r>
        <w:t xml:space="preserve">This class of companies brings an interesting approach to infrastructure </w:t>
      </w:r>
      <w:r w:rsidR="00DB698A">
        <w:t>investments</w:t>
      </w:r>
      <w:r>
        <w:t>. They themselves are typically highly diverse as they invest in a range of diverse assets and asset classes such as private equity, real estate, infrastructure, credit, and hedge funds. What’s attractive about them is their long-term thinking which aligns well with my investment style. Not only are they seeking long-term, low risk investments, but they’re looking for ones that will also generate excess returns over their lifetimes.</w:t>
      </w:r>
    </w:p>
    <w:p w14:paraId="5633E636" w14:textId="77777777" w:rsidR="00B77793" w:rsidRDefault="0029062B" w:rsidP="0029062B">
      <w:r>
        <w:t>The chart below highlights</w:t>
      </w:r>
      <w:r w:rsidR="00B77793">
        <w:t xml:space="preserve"> five alternative investment companies: </w:t>
      </w:r>
    </w:p>
    <w:p w14:paraId="6842580A" w14:textId="77777777" w:rsidR="00B77793" w:rsidRDefault="00B77793" w:rsidP="00B77793">
      <w:pPr>
        <w:pStyle w:val="ListParagraph"/>
        <w:numPr>
          <w:ilvl w:val="0"/>
          <w:numId w:val="13"/>
        </w:numPr>
      </w:pPr>
      <w:r>
        <w:t>Brookfield (BN)</w:t>
      </w:r>
    </w:p>
    <w:p w14:paraId="771CC51E" w14:textId="77777777" w:rsidR="00B77793" w:rsidRDefault="00B77793" w:rsidP="00B77793">
      <w:pPr>
        <w:pStyle w:val="ListParagraph"/>
        <w:numPr>
          <w:ilvl w:val="0"/>
          <w:numId w:val="13"/>
        </w:numPr>
      </w:pPr>
      <w:r>
        <w:t>Carlyle Group (CG)</w:t>
      </w:r>
    </w:p>
    <w:p w14:paraId="1419566A" w14:textId="77777777" w:rsidR="00B77793" w:rsidRDefault="00B77793" w:rsidP="00B77793">
      <w:pPr>
        <w:pStyle w:val="ListParagraph"/>
        <w:numPr>
          <w:ilvl w:val="0"/>
          <w:numId w:val="13"/>
        </w:numPr>
      </w:pPr>
      <w:r>
        <w:t>KKR &amp; Co. (KKR)</w:t>
      </w:r>
    </w:p>
    <w:p w14:paraId="3B436F61" w14:textId="77777777" w:rsidR="00B77793" w:rsidRDefault="00B77793" w:rsidP="00B77793">
      <w:pPr>
        <w:pStyle w:val="ListParagraph"/>
        <w:numPr>
          <w:ilvl w:val="0"/>
          <w:numId w:val="13"/>
        </w:numPr>
      </w:pPr>
      <w:r>
        <w:lastRenderedPageBreak/>
        <w:t>BlackRock (BLK)</w:t>
      </w:r>
    </w:p>
    <w:p w14:paraId="2851BB27" w14:textId="77777777" w:rsidR="00B77793" w:rsidRDefault="00B77793" w:rsidP="00B77793">
      <w:pPr>
        <w:pStyle w:val="ListParagraph"/>
        <w:numPr>
          <w:ilvl w:val="0"/>
          <w:numId w:val="13"/>
        </w:numPr>
      </w:pPr>
      <w:r>
        <w:t>Blackstone (BX).</w:t>
      </w:r>
    </w:p>
    <w:p w14:paraId="11A1EB99" w14:textId="77777777" w:rsidR="00B77793" w:rsidRDefault="00B77793" w:rsidP="00B77793"/>
    <w:p w14:paraId="3965163D" w14:textId="0A92A54E" w:rsidR="00643C56" w:rsidRDefault="00B77793" w:rsidP="00643C56">
      <w:r>
        <w:t xml:space="preserve">All of them have done relatively well, beating the S&amp;P 500, but one </w:t>
      </w:r>
      <w:proofErr w:type="gramStart"/>
      <w:r>
        <w:t>in particular stands</w:t>
      </w:r>
      <w:proofErr w:type="gramEnd"/>
      <w:r>
        <w:t xml:space="preserve"> out and that is KKR which returned 93% over the past year, significantly higher than the S&amp;P’s ~23%. </w:t>
      </w:r>
    </w:p>
    <w:p w14:paraId="4E74BF0A" w14:textId="5A835349" w:rsidR="00643C56" w:rsidRPr="00643C56" w:rsidRDefault="00643C56" w:rsidP="00643C56">
      <w:r>
        <w:rPr>
          <w:noProof/>
        </w:rPr>
        <w:drawing>
          <wp:inline distT="0" distB="0" distL="0" distR="0" wp14:anchorId="7B1EFDA5" wp14:editId="5F35296B">
            <wp:extent cx="5943600" cy="2277745"/>
            <wp:effectExtent l="0" t="0" r="0" b="8255"/>
            <wp:docPr id="879050301"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50301" name="Picture 1" descr="A graph of different colored line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277745"/>
                    </a:xfrm>
                    <a:prstGeom prst="rect">
                      <a:avLst/>
                    </a:prstGeom>
                  </pic:spPr>
                </pic:pic>
              </a:graphicData>
            </a:graphic>
          </wp:inline>
        </w:drawing>
      </w:r>
    </w:p>
    <w:p w14:paraId="24444824" w14:textId="77777777" w:rsidR="00D2014E" w:rsidRDefault="00D2014E" w:rsidP="00D2014E"/>
    <w:p w14:paraId="2777F0EA" w14:textId="1756A430" w:rsidR="00D2014E" w:rsidRDefault="00B77793" w:rsidP="00D2014E">
      <w:r>
        <w:t xml:space="preserve">This performance by KKR is eye-catching so let’s talk about what has changed in 2024 and </w:t>
      </w:r>
      <w:r w:rsidR="00DB698A">
        <w:t xml:space="preserve">why </w:t>
      </w:r>
      <w:r>
        <w:t>their stock has done so well and whether we can be sufficiently confident this will extend into future years.</w:t>
      </w:r>
    </w:p>
    <w:p w14:paraId="0D6A7C6C" w14:textId="3B6DFD1C" w:rsidR="00B77793" w:rsidRDefault="00B77793" w:rsidP="00B77793">
      <w:pPr>
        <w:pStyle w:val="Heading2"/>
      </w:pPr>
      <w:r>
        <w:t>KKR Overview</w:t>
      </w:r>
    </w:p>
    <w:p w14:paraId="4D5748A2" w14:textId="22D784F0" w:rsidR="00A24898" w:rsidRDefault="00A24898" w:rsidP="00B77793">
      <w:r>
        <w:t>KKR, as an asset management firm, generates revenue from</w:t>
      </w:r>
      <w:r w:rsidR="00832F85">
        <w:t xml:space="preserve"> multiple methods. I won’t go into detail on all these but will talk about the ones that are the main drivers of revenues and growth. The</w:t>
      </w:r>
      <w:r>
        <w:t xml:space="preserve"> five </w:t>
      </w:r>
      <w:r w:rsidR="00832F85">
        <w:t>business lines consist</w:t>
      </w:r>
      <w:r w:rsidR="004C6A68">
        <w:t xml:space="preserve"> of</w:t>
      </w:r>
      <w:r w:rsidR="00832F85">
        <w:t>:</w:t>
      </w:r>
    </w:p>
    <w:p w14:paraId="33E90B8B" w14:textId="343F728F" w:rsidR="00A24898" w:rsidRDefault="00A24898" w:rsidP="00A24898">
      <w:pPr>
        <w:pStyle w:val="ListParagraph"/>
        <w:numPr>
          <w:ilvl w:val="0"/>
          <w:numId w:val="14"/>
        </w:numPr>
      </w:pPr>
      <w:r>
        <w:t>Private equity</w:t>
      </w:r>
      <w:r w:rsidR="004C6A68">
        <w:t xml:space="preserve"> (59% of total holdings</w:t>
      </w:r>
      <w:r w:rsidR="00393F39">
        <w:t>)</w:t>
      </w:r>
    </w:p>
    <w:p w14:paraId="2C0F1380" w14:textId="66344EA9" w:rsidR="00895981" w:rsidRDefault="00895981" w:rsidP="00895981">
      <w:pPr>
        <w:pStyle w:val="ListParagraph"/>
        <w:numPr>
          <w:ilvl w:val="1"/>
          <w:numId w:val="14"/>
        </w:numPr>
      </w:pPr>
      <w:r>
        <w:t>$176B in AUM</w:t>
      </w:r>
    </w:p>
    <w:p w14:paraId="3A441A8E" w14:textId="0E063423" w:rsidR="00A24898" w:rsidRDefault="00A24898" w:rsidP="00A24898">
      <w:pPr>
        <w:pStyle w:val="ListParagraph"/>
        <w:numPr>
          <w:ilvl w:val="0"/>
          <w:numId w:val="14"/>
        </w:numPr>
      </w:pPr>
      <w:r>
        <w:t>Real assets</w:t>
      </w:r>
      <w:r w:rsidR="00393F39">
        <w:t xml:space="preserve"> (21% which includes real estate, infrastructure, and energy)</w:t>
      </w:r>
    </w:p>
    <w:p w14:paraId="4A879B2A" w14:textId="5AB4A61A" w:rsidR="00895981" w:rsidRDefault="00895981" w:rsidP="00895981">
      <w:pPr>
        <w:pStyle w:val="ListParagraph"/>
        <w:numPr>
          <w:ilvl w:val="1"/>
          <w:numId w:val="14"/>
        </w:numPr>
      </w:pPr>
      <w:r>
        <w:t>$130B in AUM</w:t>
      </w:r>
    </w:p>
    <w:p w14:paraId="7C5E47FD" w14:textId="146B0784" w:rsidR="00A24898" w:rsidRDefault="00A24898" w:rsidP="00A24898">
      <w:pPr>
        <w:pStyle w:val="ListParagraph"/>
        <w:numPr>
          <w:ilvl w:val="0"/>
          <w:numId w:val="14"/>
        </w:numPr>
      </w:pPr>
      <w:r>
        <w:t>Credit and liquid strategies</w:t>
      </w:r>
      <w:r w:rsidR="00393F39">
        <w:t xml:space="preserve"> (12%)</w:t>
      </w:r>
    </w:p>
    <w:p w14:paraId="31800403" w14:textId="5DF394DE" w:rsidR="00895981" w:rsidRDefault="00895981" w:rsidP="00895981">
      <w:pPr>
        <w:pStyle w:val="ListParagraph"/>
        <w:numPr>
          <w:ilvl w:val="1"/>
          <w:numId w:val="14"/>
        </w:numPr>
      </w:pPr>
      <w:r>
        <w:t>$245B in AUM</w:t>
      </w:r>
    </w:p>
    <w:p w14:paraId="73B35A2C" w14:textId="1EFF6A8A" w:rsidR="00A24898" w:rsidRDefault="00A24898" w:rsidP="00A24898">
      <w:pPr>
        <w:pStyle w:val="ListParagraph"/>
        <w:numPr>
          <w:ilvl w:val="0"/>
          <w:numId w:val="14"/>
        </w:numPr>
      </w:pPr>
      <w:r>
        <w:t>Capital markets</w:t>
      </w:r>
    </w:p>
    <w:p w14:paraId="59C80B89" w14:textId="62D4D190" w:rsidR="00895981" w:rsidRDefault="00A24898" w:rsidP="00895981">
      <w:pPr>
        <w:pStyle w:val="ListParagraph"/>
        <w:numPr>
          <w:ilvl w:val="0"/>
          <w:numId w:val="14"/>
        </w:numPr>
      </w:pPr>
      <w:r>
        <w:t>Principal activities</w:t>
      </w:r>
    </w:p>
    <w:p w14:paraId="1ADE5106" w14:textId="19B6A44B" w:rsidR="00832F85" w:rsidRDefault="00832F85" w:rsidP="00832F85">
      <w:r>
        <w:t>Private equity</w:t>
      </w:r>
      <w:r w:rsidR="00393F39">
        <w:t xml:space="preserve"> (PE)</w:t>
      </w:r>
      <w:r>
        <w:t xml:space="preserve"> consists of core equity</w:t>
      </w:r>
      <w:r w:rsidR="004C6A68">
        <w:t xml:space="preserve">, traditional equity, and </w:t>
      </w:r>
      <w:r>
        <w:t>growth equity. Core equity represent</w:t>
      </w:r>
      <w:r w:rsidR="004C6A68">
        <w:t xml:space="preserve">s </w:t>
      </w:r>
      <w:r>
        <w:t>assets that are lower risk and leverage but expected to continue to generate consistent returns over the long term. The IRR since inception of core equity is 19%.</w:t>
      </w:r>
      <w:r w:rsidR="00393F39">
        <w:t xml:space="preserve"> It’s difficult to know exactly what assets these (PE) funds are investing in but</w:t>
      </w:r>
      <w:r w:rsidR="00AF7DFB">
        <w:t xml:space="preserve"> what’s key to know is KKR’s investing process which is described in their 10K</w:t>
      </w:r>
      <w:r w:rsidR="0092441F">
        <w:t xml:space="preserve"> and invest in a diverse set of assets.</w:t>
      </w:r>
      <w:r w:rsidR="00AF7DFB">
        <w:t xml:space="preserve"> </w:t>
      </w:r>
      <w:r w:rsidR="001F3838">
        <w:t>Some key points on their investment philosophy that give me confidence in their long-term investment decision making:</w:t>
      </w:r>
    </w:p>
    <w:p w14:paraId="2767A7F4" w14:textId="6753F3CF" w:rsidR="001F3838" w:rsidRDefault="001F3838" w:rsidP="001F3838">
      <w:pPr>
        <w:pStyle w:val="ListParagraph"/>
        <w:numPr>
          <w:ilvl w:val="0"/>
          <w:numId w:val="15"/>
        </w:numPr>
      </w:pPr>
      <w:r>
        <w:lastRenderedPageBreak/>
        <w:t xml:space="preserve">“…focuses on achieving multiples of invested capital and attractive risk-adjusted </w:t>
      </w:r>
      <w:proofErr w:type="gramStart"/>
      <w:r>
        <w:t>IRRs..</w:t>
      </w:r>
      <w:proofErr w:type="gramEnd"/>
      <w:r>
        <w:t>”</w:t>
      </w:r>
    </w:p>
    <w:p w14:paraId="6AFDBF07" w14:textId="4FFD021D" w:rsidR="001F3838" w:rsidRDefault="001F3838" w:rsidP="001F3838">
      <w:pPr>
        <w:pStyle w:val="ListParagraph"/>
        <w:numPr>
          <w:ilvl w:val="0"/>
          <w:numId w:val="15"/>
        </w:numPr>
      </w:pPr>
      <w:r>
        <w:t>“…applying rigorous standards of due diligence when making investment decisions, implementing strategic and operational changes that drive growth and value creation…”</w:t>
      </w:r>
    </w:p>
    <w:p w14:paraId="15EC5945" w14:textId="2432ECC7" w:rsidR="001F3838" w:rsidRDefault="001F3838" w:rsidP="001F3838">
      <w:pPr>
        <w:pStyle w:val="ListParagraph"/>
        <w:numPr>
          <w:ilvl w:val="0"/>
          <w:numId w:val="15"/>
        </w:numPr>
      </w:pPr>
      <w:r>
        <w:t>“We have access to significant opportunities for making private equity investments as a result of our sizable capital base, global platform, and relationships with leading executives…”</w:t>
      </w:r>
    </w:p>
    <w:p w14:paraId="61AEB2F1" w14:textId="661BC186" w:rsidR="001F3838" w:rsidRDefault="001F3838" w:rsidP="001F3838">
      <w:pPr>
        <w:pStyle w:val="ListParagraph"/>
        <w:numPr>
          <w:ilvl w:val="0"/>
          <w:numId w:val="15"/>
        </w:numPr>
      </w:pPr>
      <w:r>
        <w:t>“</w:t>
      </w:r>
      <w:r w:rsidR="00895981">
        <w:t>Private equity fund’s general partner is generally entitled to a carried interest that allocates to it 20% of net profits realized…”</w:t>
      </w:r>
    </w:p>
    <w:p w14:paraId="05EE6E3C" w14:textId="58A70550" w:rsidR="00895981" w:rsidRDefault="00895981" w:rsidP="001F3838">
      <w:pPr>
        <w:pStyle w:val="ListParagraph"/>
        <w:numPr>
          <w:ilvl w:val="0"/>
          <w:numId w:val="15"/>
        </w:numPr>
      </w:pPr>
      <w:r>
        <w:t>“…our private equity fund documents generally require the general partners of the funds to make minimum capital commitments to the funds.”</w:t>
      </w:r>
    </w:p>
    <w:p w14:paraId="605833BF" w14:textId="7E883077" w:rsidR="00895981" w:rsidRDefault="00895981" w:rsidP="00895981">
      <w:r>
        <w:t xml:space="preserve">Their geographic focus is primarily the Americas at 70% with 15% allocated to Asia-Pacific and the remainder spread between Europe and the Middle East. I generally prefer this as America’s entrepreneurial spirit and general preference towards deregulation does not </w:t>
      </w:r>
      <w:r w:rsidR="00DB698A">
        <w:t>limit</w:t>
      </w:r>
      <w:r>
        <w:t xml:space="preserve"> investmen</w:t>
      </w:r>
      <w:r w:rsidR="00DB698A">
        <w:t xml:space="preserve">t opportunities or stranglehold </w:t>
      </w:r>
      <w:r>
        <w:t>returns.</w:t>
      </w:r>
    </w:p>
    <w:p w14:paraId="20B38EE7" w14:textId="3E019D00" w:rsidR="00895981" w:rsidRDefault="00895981" w:rsidP="00895981">
      <w:r>
        <w:t>Lastly, in addition to these business lines, they own a majority stake in an insurance business operated by Global Atlantic</w:t>
      </w:r>
      <w:r w:rsidR="00385944">
        <w:t xml:space="preserve"> which accounts for </w:t>
      </w:r>
      <w:r w:rsidR="00DB698A">
        <w:t xml:space="preserve">a </w:t>
      </w:r>
      <w:r w:rsidR="00385944">
        <w:t xml:space="preserve">large portion of the fees (or revenue) generated for KKR. Below is a summary of fees collected by KKR over the past several years. </w:t>
      </w:r>
    </w:p>
    <w:tbl>
      <w:tblPr>
        <w:tblStyle w:val="TableGrid"/>
        <w:tblW w:w="0" w:type="auto"/>
        <w:tblLook w:val="04A0" w:firstRow="1" w:lastRow="0" w:firstColumn="1" w:lastColumn="0" w:noHBand="0" w:noVBand="1"/>
      </w:tblPr>
      <w:tblGrid>
        <w:gridCol w:w="3865"/>
        <w:gridCol w:w="1980"/>
        <w:gridCol w:w="1800"/>
        <w:gridCol w:w="1705"/>
      </w:tblGrid>
      <w:tr w:rsidR="00FB2614" w14:paraId="719D45A4" w14:textId="77777777" w:rsidTr="00FB2614">
        <w:tc>
          <w:tcPr>
            <w:tcW w:w="3865" w:type="dxa"/>
          </w:tcPr>
          <w:p w14:paraId="745A969C" w14:textId="671E4AD6" w:rsidR="00FB2614" w:rsidRPr="002308BB" w:rsidRDefault="002308BB" w:rsidP="002308BB">
            <w:pPr>
              <w:jc w:val="center"/>
              <w:rPr>
                <w:b/>
                <w:bCs/>
                <w:u w:val="single"/>
              </w:rPr>
            </w:pPr>
            <w:r w:rsidRPr="002308BB">
              <w:rPr>
                <w:b/>
                <w:bCs/>
                <w:u w:val="single"/>
              </w:rPr>
              <w:t>Line Items</w:t>
            </w:r>
          </w:p>
        </w:tc>
        <w:tc>
          <w:tcPr>
            <w:tcW w:w="1980" w:type="dxa"/>
          </w:tcPr>
          <w:p w14:paraId="5250D9F7" w14:textId="072E4A49" w:rsidR="00FB2614" w:rsidRPr="00FB2614" w:rsidRDefault="00FB2614" w:rsidP="00FB2614">
            <w:pPr>
              <w:jc w:val="center"/>
              <w:rPr>
                <w:b/>
                <w:bCs/>
                <w:u w:val="single"/>
              </w:rPr>
            </w:pPr>
            <w:r w:rsidRPr="00FB2614">
              <w:rPr>
                <w:b/>
                <w:bCs/>
                <w:u w:val="single"/>
              </w:rPr>
              <w:t>2024</w:t>
            </w:r>
          </w:p>
        </w:tc>
        <w:tc>
          <w:tcPr>
            <w:tcW w:w="1800" w:type="dxa"/>
          </w:tcPr>
          <w:p w14:paraId="02C6C18F" w14:textId="4BB75A9D" w:rsidR="00FB2614" w:rsidRPr="00FB2614" w:rsidRDefault="00FB2614" w:rsidP="00FB2614">
            <w:pPr>
              <w:jc w:val="center"/>
              <w:rPr>
                <w:b/>
                <w:bCs/>
                <w:u w:val="single"/>
              </w:rPr>
            </w:pPr>
            <w:r w:rsidRPr="00FB2614">
              <w:rPr>
                <w:b/>
                <w:bCs/>
                <w:u w:val="single"/>
              </w:rPr>
              <w:t>2023</w:t>
            </w:r>
          </w:p>
        </w:tc>
        <w:tc>
          <w:tcPr>
            <w:tcW w:w="1705" w:type="dxa"/>
          </w:tcPr>
          <w:p w14:paraId="1DFC42D9" w14:textId="42882629" w:rsidR="00FB2614" w:rsidRPr="00FB2614" w:rsidRDefault="00FB2614" w:rsidP="00FB2614">
            <w:pPr>
              <w:jc w:val="center"/>
              <w:rPr>
                <w:b/>
                <w:bCs/>
                <w:u w:val="single"/>
              </w:rPr>
            </w:pPr>
            <w:r w:rsidRPr="00FB2614">
              <w:rPr>
                <w:b/>
                <w:bCs/>
                <w:u w:val="single"/>
              </w:rPr>
              <w:t>2022</w:t>
            </w:r>
          </w:p>
        </w:tc>
      </w:tr>
      <w:tr w:rsidR="00FB2614" w14:paraId="2AC5907D" w14:textId="77777777" w:rsidTr="00FB2614">
        <w:tc>
          <w:tcPr>
            <w:tcW w:w="3865" w:type="dxa"/>
          </w:tcPr>
          <w:p w14:paraId="39858802" w14:textId="0DDEFE9B" w:rsidR="00FB2614" w:rsidRDefault="00FB2614" w:rsidP="00895981">
            <w:r>
              <w:t>Total Management Fees</w:t>
            </w:r>
          </w:p>
        </w:tc>
        <w:tc>
          <w:tcPr>
            <w:tcW w:w="1980" w:type="dxa"/>
          </w:tcPr>
          <w:p w14:paraId="52BF9010" w14:textId="5CA4A3A7" w:rsidR="00FB2614" w:rsidRDefault="00DB698A" w:rsidP="00895981">
            <w:r>
              <w:t>Not yet available</w:t>
            </w:r>
          </w:p>
        </w:tc>
        <w:tc>
          <w:tcPr>
            <w:tcW w:w="1800" w:type="dxa"/>
          </w:tcPr>
          <w:p w14:paraId="1A069FC4" w14:textId="26F438B7" w:rsidR="00FB2614" w:rsidRPr="00FB2614" w:rsidRDefault="00FB2614" w:rsidP="00895981">
            <w:pPr>
              <w:rPr>
                <w:b/>
                <w:bCs/>
              </w:rPr>
            </w:pPr>
            <w:r w:rsidRPr="00FB2614">
              <w:rPr>
                <w:b/>
                <w:bCs/>
              </w:rPr>
              <w:t>3,030,325</w:t>
            </w:r>
          </w:p>
        </w:tc>
        <w:tc>
          <w:tcPr>
            <w:tcW w:w="1705" w:type="dxa"/>
          </w:tcPr>
          <w:p w14:paraId="0B2BCF8A" w14:textId="16597190" w:rsidR="00FB2614" w:rsidRPr="00FB2614" w:rsidRDefault="00FB2614" w:rsidP="00895981">
            <w:pPr>
              <w:rPr>
                <w:b/>
                <w:bCs/>
              </w:rPr>
            </w:pPr>
            <w:r w:rsidRPr="00FB2614">
              <w:rPr>
                <w:b/>
                <w:bCs/>
              </w:rPr>
              <w:t>2,656,487</w:t>
            </w:r>
          </w:p>
        </w:tc>
      </w:tr>
      <w:tr w:rsidR="00FB2614" w14:paraId="7C058D5A" w14:textId="77777777" w:rsidTr="00FB2614">
        <w:tc>
          <w:tcPr>
            <w:tcW w:w="3865" w:type="dxa"/>
          </w:tcPr>
          <w:p w14:paraId="7844DD74" w14:textId="2F93AFEA" w:rsidR="00FB2614" w:rsidRDefault="00FB2614" w:rsidP="00FB2614">
            <w:pPr>
              <w:pStyle w:val="ListParagraph"/>
              <w:numPr>
                <w:ilvl w:val="0"/>
                <w:numId w:val="16"/>
              </w:numPr>
            </w:pPr>
            <w:r>
              <w:t>Private Equity</w:t>
            </w:r>
          </w:p>
        </w:tc>
        <w:tc>
          <w:tcPr>
            <w:tcW w:w="1980" w:type="dxa"/>
          </w:tcPr>
          <w:p w14:paraId="04F0A760" w14:textId="77777777" w:rsidR="00FB2614" w:rsidRDefault="00FB2614" w:rsidP="00895981"/>
        </w:tc>
        <w:tc>
          <w:tcPr>
            <w:tcW w:w="1800" w:type="dxa"/>
          </w:tcPr>
          <w:p w14:paraId="1F51C7A6" w14:textId="15129121" w:rsidR="00FB2614" w:rsidRDefault="00FB2614" w:rsidP="00FB2614">
            <w:pPr>
              <w:jc w:val="right"/>
            </w:pPr>
            <w:r>
              <w:t>1,286,062</w:t>
            </w:r>
          </w:p>
        </w:tc>
        <w:tc>
          <w:tcPr>
            <w:tcW w:w="1705" w:type="dxa"/>
          </w:tcPr>
          <w:p w14:paraId="1F64E082" w14:textId="67BA261C" w:rsidR="00FB2614" w:rsidRDefault="00FB2614" w:rsidP="00FB2614">
            <w:pPr>
              <w:jc w:val="right"/>
            </w:pPr>
            <w:r>
              <w:t>1,188,463</w:t>
            </w:r>
          </w:p>
        </w:tc>
      </w:tr>
      <w:tr w:rsidR="00FB2614" w14:paraId="4CBAF75F" w14:textId="77777777" w:rsidTr="00FB2614">
        <w:tc>
          <w:tcPr>
            <w:tcW w:w="3865" w:type="dxa"/>
          </w:tcPr>
          <w:p w14:paraId="7C0CA363" w14:textId="38C91CAC" w:rsidR="00FB2614" w:rsidRDefault="00FB2614" w:rsidP="00FB2614">
            <w:pPr>
              <w:pStyle w:val="ListParagraph"/>
              <w:numPr>
                <w:ilvl w:val="0"/>
                <w:numId w:val="16"/>
              </w:numPr>
            </w:pPr>
            <w:r>
              <w:t>Real Assets</w:t>
            </w:r>
          </w:p>
        </w:tc>
        <w:tc>
          <w:tcPr>
            <w:tcW w:w="1980" w:type="dxa"/>
          </w:tcPr>
          <w:p w14:paraId="0BE50A2C" w14:textId="77777777" w:rsidR="00FB2614" w:rsidRDefault="00FB2614" w:rsidP="00895981"/>
        </w:tc>
        <w:tc>
          <w:tcPr>
            <w:tcW w:w="1800" w:type="dxa"/>
          </w:tcPr>
          <w:p w14:paraId="6CC4018A" w14:textId="689E6E7E" w:rsidR="00FB2614" w:rsidRDefault="00FB2614" w:rsidP="00FB2614">
            <w:pPr>
              <w:jc w:val="right"/>
            </w:pPr>
            <w:r>
              <w:t>825,735</w:t>
            </w:r>
          </w:p>
        </w:tc>
        <w:tc>
          <w:tcPr>
            <w:tcW w:w="1705" w:type="dxa"/>
          </w:tcPr>
          <w:p w14:paraId="367BF6E1" w14:textId="124223E5" w:rsidR="00FB2614" w:rsidRDefault="00FB2614" w:rsidP="00FB2614">
            <w:pPr>
              <w:jc w:val="right"/>
            </w:pPr>
            <w:r>
              <w:t>679,890</w:t>
            </w:r>
          </w:p>
        </w:tc>
      </w:tr>
      <w:tr w:rsidR="00FB2614" w14:paraId="027F9F4B" w14:textId="77777777" w:rsidTr="00FB2614">
        <w:tc>
          <w:tcPr>
            <w:tcW w:w="3865" w:type="dxa"/>
          </w:tcPr>
          <w:p w14:paraId="3BB0C4FD" w14:textId="6B12DFC9" w:rsidR="00FB2614" w:rsidRDefault="00FB2614" w:rsidP="00FB2614">
            <w:pPr>
              <w:pStyle w:val="ListParagraph"/>
              <w:numPr>
                <w:ilvl w:val="0"/>
                <w:numId w:val="16"/>
              </w:numPr>
            </w:pPr>
            <w:r>
              <w:t>Credit and Liquid Strategies</w:t>
            </w:r>
          </w:p>
        </w:tc>
        <w:tc>
          <w:tcPr>
            <w:tcW w:w="1980" w:type="dxa"/>
          </w:tcPr>
          <w:p w14:paraId="0781F0B6" w14:textId="77777777" w:rsidR="00FB2614" w:rsidRDefault="00FB2614" w:rsidP="00895981"/>
        </w:tc>
        <w:tc>
          <w:tcPr>
            <w:tcW w:w="1800" w:type="dxa"/>
          </w:tcPr>
          <w:p w14:paraId="1EFC1E95" w14:textId="597C7F18" w:rsidR="00FB2614" w:rsidRDefault="00FB2614" w:rsidP="00FB2614">
            <w:pPr>
              <w:jc w:val="right"/>
            </w:pPr>
            <w:r>
              <w:t>918,528</w:t>
            </w:r>
          </w:p>
        </w:tc>
        <w:tc>
          <w:tcPr>
            <w:tcW w:w="1705" w:type="dxa"/>
          </w:tcPr>
          <w:p w14:paraId="492DF0E7" w14:textId="79E6D131" w:rsidR="00FB2614" w:rsidRDefault="00FB2614" w:rsidP="00FB2614">
            <w:pPr>
              <w:jc w:val="right"/>
            </w:pPr>
            <w:r>
              <w:t>788,134</w:t>
            </w:r>
          </w:p>
        </w:tc>
      </w:tr>
      <w:tr w:rsidR="00FB2614" w14:paraId="6C2C9980" w14:textId="77777777" w:rsidTr="00FB2614">
        <w:tc>
          <w:tcPr>
            <w:tcW w:w="3865" w:type="dxa"/>
          </w:tcPr>
          <w:p w14:paraId="750EBDC2" w14:textId="19163057" w:rsidR="00FB2614" w:rsidRDefault="00FB2614" w:rsidP="00895981">
            <w:r>
              <w:t>Total Insurance Revenues</w:t>
            </w:r>
          </w:p>
        </w:tc>
        <w:tc>
          <w:tcPr>
            <w:tcW w:w="1980" w:type="dxa"/>
          </w:tcPr>
          <w:p w14:paraId="5192C08D" w14:textId="7DC652F9" w:rsidR="00FB2614" w:rsidRDefault="00DB698A" w:rsidP="00895981">
            <w:r>
              <w:t>Not yet available</w:t>
            </w:r>
          </w:p>
        </w:tc>
        <w:tc>
          <w:tcPr>
            <w:tcW w:w="1800" w:type="dxa"/>
          </w:tcPr>
          <w:p w14:paraId="05F1C28F" w14:textId="1E03634F" w:rsidR="00FB2614" w:rsidRPr="00FB2614" w:rsidRDefault="00FB2614" w:rsidP="00895981">
            <w:pPr>
              <w:rPr>
                <w:b/>
                <w:bCs/>
              </w:rPr>
            </w:pPr>
            <w:r w:rsidRPr="00FB2614">
              <w:rPr>
                <w:b/>
                <w:bCs/>
              </w:rPr>
              <w:t>8,692,006</w:t>
            </w:r>
          </w:p>
        </w:tc>
        <w:tc>
          <w:tcPr>
            <w:tcW w:w="1705" w:type="dxa"/>
          </w:tcPr>
          <w:p w14:paraId="26C1998E" w14:textId="4C73BEA5" w:rsidR="00FB2614" w:rsidRPr="00FB2614" w:rsidRDefault="00FB2614" w:rsidP="00895981">
            <w:pPr>
              <w:rPr>
                <w:b/>
                <w:bCs/>
              </w:rPr>
            </w:pPr>
            <w:r w:rsidRPr="00FB2614">
              <w:rPr>
                <w:b/>
                <w:bCs/>
              </w:rPr>
              <w:t>5,383,062</w:t>
            </w:r>
          </w:p>
        </w:tc>
      </w:tr>
    </w:tbl>
    <w:p w14:paraId="72EE78EC" w14:textId="77777777" w:rsidR="00AA5842" w:rsidRDefault="00AA5842" w:rsidP="00895981"/>
    <w:p w14:paraId="2D3B6DFD" w14:textId="3C6A05D4" w:rsidR="00D2014E" w:rsidRDefault="0092441F" w:rsidP="00D2014E">
      <w:r>
        <w:t xml:space="preserve">KKR now relies heavily on these fees to produce consistent revenue. This is one differentiating factor of KKR compared to their peers and over the past few years they’ve built a strong pipeline of fee collections which gives investors better insight into cash </w:t>
      </w:r>
      <w:proofErr w:type="gramStart"/>
      <w:r>
        <w:t>flows</w:t>
      </w:r>
      <w:proofErr w:type="gramEnd"/>
      <w:r>
        <w:t>. However, they are also heavily reliant on carried interest which, if you observe their “other liabilities” section of the balance sheet, you’ll see how large this number is. In volatile times, this large exposure to carried interest will make earnings and cash flow much less predictable.</w:t>
      </w:r>
    </w:p>
    <w:p w14:paraId="39F07778" w14:textId="17F1B447" w:rsidR="00D2014E" w:rsidRDefault="0092441F" w:rsidP="00D2014E">
      <w:pPr>
        <w:pStyle w:val="Heading2"/>
      </w:pPr>
      <w:r>
        <w:t xml:space="preserve">Historical </w:t>
      </w:r>
      <w:r w:rsidR="00D2014E">
        <w:t>Analysis</w:t>
      </w:r>
    </w:p>
    <w:p w14:paraId="65F39F15" w14:textId="1788A171" w:rsidR="00576A93" w:rsidRPr="00576A93" w:rsidRDefault="0092441F" w:rsidP="00576A93">
      <w:r>
        <w:t xml:space="preserve">The table below highlights a few financial metrics that highlight the growth </w:t>
      </w:r>
      <w:r w:rsidR="00DB698A">
        <w:t>KKR has</w:t>
      </w:r>
      <w:r>
        <w:t xml:space="preserve"> experienced over the past several years. Most notably, they’ve grown their total assets </w:t>
      </w:r>
      <w:r w:rsidR="00DB698A">
        <w:t>sixfold</w:t>
      </w:r>
      <w:r>
        <w:t xml:space="preserve"> since 2019.</w:t>
      </w:r>
    </w:p>
    <w:tbl>
      <w:tblPr>
        <w:tblStyle w:val="TableGrid"/>
        <w:tblW w:w="0" w:type="auto"/>
        <w:tblLook w:val="04A0" w:firstRow="1" w:lastRow="0" w:firstColumn="1" w:lastColumn="0" w:noHBand="0" w:noVBand="1"/>
      </w:tblPr>
      <w:tblGrid>
        <w:gridCol w:w="1525"/>
        <w:gridCol w:w="893"/>
        <w:gridCol w:w="867"/>
        <w:gridCol w:w="960"/>
        <w:gridCol w:w="960"/>
        <w:gridCol w:w="949"/>
        <w:gridCol w:w="949"/>
        <w:gridCol w:w="749"/>
        <w:gridCol w:w="749"/>
        <w:gridCol w:w="749"/>
      </w:tblGrid>
      <w:tr w:rsidR="00576A93" w14:paraId="55DAF948" w14:textId="1C80063E" w:rsidTr="00E76862">
        <w:tc>
          <w:tcPr>
            <w:tcW w:w="1525" w:type="dxa"/>
          </w:tcPr>
          <w:p w14:paraId="7BE13896" w14:textId="77777777" w:rsidR="00576A93" w:rsidRDefault="00576A93" w:rsidP="00D2014E"/>
        </w:tc>
        <w:tc>
          <w:tcPr>
            <w:tcW w:w="893" w:type="dxa"/>
          </w:tcPr>
          <w:p w14:paraId="0A44D027" w14:textId="6CE0C1F9" w:rsidR="00576A93" w:rsidRPr="00E76862" w:rsidRDefault="00576A93" w:rsidP="00E76862">
            <w:pPr>
              <w:jc w:val="center"/>
              <w:rPr>
                <w:b/>
                <w:bCs/>
                <w:u w:val="single"/>
              </w:rPr>
            </w:pPr>
            <w:r w:rsidRPr="00E76862">
              <w:rPr>
                <w:b/>
                <w:bCs/>
                <w:u w:val="single"/>
              </w:rPr>
              <w:t>2024</w:t>
            </w:r>
          </w:p>
        </w:tc>
        <w:tc>
          <w:tcPr>
            <w:tcW w:w="867" w:type="dxa"/>
          </w:tcPr>
          <w:p w14:paraId="0CF20CD0" w14:textId="0E708C15" w:rsidR="00576A93" w:rsidRPr="00E76862" w:rsidRDefault="00576A93" w:rsidP="00E76862">
            <w:pPr>
              <w:jc w:val="center"/>
              <w:rPr>
                <w:b/>
                <w:bCs/>
                <w:u w:val="single"/>
              </w:rPr>
            </w:pPr>
            <w:r w:rsidRPr="00E76862">
              <w:rPr>
                <w:b/>
                <w:bCs/>
                <w:u w:val="single"/>
              </w:rPr>
              <w:t>2023</w:t>
            </w:r>
          </w:p>
        </w:tc>
        <w:tc>
          <w:tcPr>
            <w:tcW w:w="960" w:type="dxa"/>
          </w:tcPr>
          <w:p w14:paraId="3CE23438" w14:textId="2BA3BFEE" w:rsidR="00576A93" w:rsidRPr="00E76862" w:rsidRDefault="00576A93" w:rsidP="00E76862">
            <w:pPr>
              <w:jc w:val="center"/>
              <w:rPr>
                <w:b/>
                <w:bCs/>
                <w:u w:val="single"/>
              </w:rPr>
            </w:pPr>
            <w:r w:rsidRPr="00E76862">
              <w:rPr>
                <w:b/>
                <w:bCs/>
                <w:u w:val="single"/>
              </w:rPr>
              <w:t>2022</w:t>
            </w:r>
          </w:p>
        </w:tc>
        <w:tc>
          <w:tcPr>
            <w:tcW w:w="960" w:type="dxa"/>
          </w:tcPr>
          <w:p w14:paraId="4CFA2C13" w14:textId="54D318B1" w:rsidR="00576A93" w:rsidRPr="00E76862" w:rsidRDefault="00576A93" w:rsidP="00E76862">
            <w:pPr>
              <w:jc w:val="center"/>
              <w:rPr>
                <w:b/>
                <w:bCs/>
                <w:u w:val="single"/>
              </w:rPr>
            </w:pPr>
            <w:r w:rsidRPr="00E76862">
              <w:rPr>
                <w:b/>
                <w:bCs/>
                <w:u w:val="single"/>
              </w:rPr>
              <w:t>2021</w:t>
            </w:r>
          </w:p>
        </w:tc>
        <w:tc>
          <w:tcPr>
            <w:tcW w:w="949" w:type="dxa"/>
          </w:tcPr>
          <w:p w14:paraId="3479A5AD" w14:textId="42BA9391" w:rsidR="00576A93" w:rsidRPr="00E76862" w:rsidRDefault="00576A93" w:rsidP="00E76862">
            <w:pPr>
              <w:jc w:val="center"/>
              <w:rPr>
                <w:b/>
                <w:bCs/>
                <w:u w:val="single"/>
              </w:rPr>
            </w:pPr>
            <w:r w:rsidRPr="00E76862">
              <w:rPr>
                <w:b/>
                <w:bCs/>
                <w:u w:val="single"/>
              </w:rPr>
              <w:t>2020</w:t>
            </w:r>
          </w:p>
        </w:tc>
        <w:tc>
          <w:tcPr>
            <w:tcW w:w="949" w:type="dxa"/>
          </w:tcPr>
          <w:p w14:paraId="39D5B058" w14:textId="58F3045E" w:rsidR="00576A93" w:rsidRPr="00E76862" w:rsidRDefault="00576A93" w:rsidP="00E76862">
            <w:pPr>
              <w:jc w:val="center"/>
              <w:rPr>
                <w:b/>
                <w:bCs/>
                <w:u w:val="single"/>
              </w:rPr>
            </w:pPr>
            <w:r w:rsidRPr="00E76862">
              <w:rPr>
                <w:b/>
                <w:bCs/>
                <w:u w:val="single"/>
              </w:rPr>
              <w:t>2019</w:t>
            </w:r>
          </w:p>
        </w:tc>
        <w:tc>
          <w:tcPr>
            <w:tcW w:w="749" w:type="dxa"/>
          </w:tcPr>
          <w:p w14:paraId="5652EA8F" w14:textId="3CDBEB72" w:rsidR="00576A93" w:rsidRPr="00E76862" w:rsidRDefault="00576A93" w:rsidP="00E76862">
            <w:pPr>
              <w:jc w:val="center"/>
              <w:rPr>
                <w:b/>
                <w:bCs/>
                <w:u w:val="single"/>
              </w:rPr>
            </w:pPr>
            <w:r w:rsidRPr="00E76862">
              <w:rPr>
                <w:b/>
                <w:bCs/>
                <w:u w:val="single"/>
              </w:rPr>
              <w:t>2018</w:t>
            </w:r>
          </w:p>
        </w:tc>
        <w:tc>
          <w:tcPr>
            <w:tcW w:w="749" w:type="dxa"/>
          </w:tcPr>
          <w:p w14:paraId="09925A9E" w14:textId="69FDA0BF" w:rsidR="00576A93" w:rsidRPr="00E76862" w:rsidRDefault="00576A93" w:rsidP="00E76862">
            <w:pPr>
              <w:jc w:val="center"/>
              <w:rPr>
                <w:b/>
                <w:bCs/>
                <w:u w:val="single"/>
              </w:rPr>
            </w:pPr>
            <w:r w:rsidRPr="00E76862">
              <w:rPr>
                <w:b/>
                <w:bCs/>
                <w:u w:val="single"/>
              </w:rPr>
              <w:t>2017</w:t>
            </w:r>
          </w:p>
        </w:tc>
        <w:tc>
          <w:tcPr>
            <w:tcW w:w="749" w:type="dxa"/>
          </w:tcPr>
          <w:p w14:paraId="1E4E8151" w14:textId="62173EA8" w:rsidR="00576A93" w:rsidRPr="00E76862" w:rsidRDefault="00576A93" w:rsidP="00E76862">
            <w:pPr>
              <w:jc w:val="center"/>
              <w:rPr>
                <w:b/>
                <w:bCs/>
                <w:u w:val="single"/>
              </w:rPr>
            </w:pPr>
            <w:r w:rsidRPr="00E76862">
              <w:rPr>
                <w:b/>
                <w:bCs/>
                <w:u w:val="single"/>
              </w:rPr>
              <w:t>2016</w:t>
            </w:r>
          </w:p>
        </w:tc>
      </w:tr>
      <w:tr w:rsidR="00576A93" w14:paraId="6EF53F05" w14:textId="152F47FC" w:rsidTr="00E76862">
        <w:tc>
          <w:tcPr>
            <w:tcW w:w="1525" w:type="dxa"/>
          </w:tcPr>
          <w:p w14:paraId="4C9A2CC7" w14:textId="0B5D3CDB" w:rsidR="00576A93" w:rsidRDefault="00576A93" w:rsidP="00D2014E">
            <w:r>
              <w:t>Debt/Equity</w:t>
            </w:r>
          </w:p>
        </w:tc>
        <w:tc>
          <w:tcPr>
            <w:tcW w:w="893" w:type="dxa"/>
          </w:tcPr>
          <w:p w14:paraId="51B49E2A" w14:textId="43D652AC" w:rsidR="00576A93" w:rsidRDefault="009B3128" w:rsidP="00E76862">
            <w:pPr>
              <w:jc w:val="center"/>
            </w:pPr>
            <w:r>
              <w:t>.82</w:t>
            </w:r>
          </w:p>
        </w:tc>
        <w:tc>
          <w:tcPr>
            <w:tcW w:w="867" w:type="dxa"/>
          </w:tcPr>
          <w:p w14:paraId="1924A33A" w14:textId="486B8474" w:rsidR="009B3128" w:rsidRDefault="009B3128" w:rsidP="00E76862">
            <w:pPr>
              <w:jc w:val="center"/>
            </w:pPr>
            <w:r>
              <w:t>.85</w:t>
            </w:r>
          </w:p>
        </w:tc>
        <w:tc>
          <w:tcPr>
            <w:tcW w:w="960" w:type="dxa"/>
          </w:tcPr>
          <w:p w14:paraId="2D96A61D" w14:textId="029E6637" w:rsidR="00576A93" w:rsidRDefault="009B3128" w:rsidP="00E76862">
            <w:pPr>
              <w:jc w:val="center"/>
            </w:pPr>
            <w:r>
              <w:t>.82</w:t>
            </w:r>
          </w:p>
        </w:tc>
        <w:tc>
          <w:tcPr>
            <w:tcW w:w="960" w:type="dxa"/>
          </w:tcPr>
          <w:p w14:paraId="076F694D" w14:textId="7931FFBF" w:rsidR="009B3128" w:rsidRDefault="009B3128" w:rsidP="00E76862">
            <w:pPr>
              <w:jc w:val="center"/>
            </w:pPr>
            <w:r>
              <w:t>.68</w:t>
            </w:r>
          </w:p>
        </w:tc>
        <w:tc>
          <w:tcPr>
            <w:tcW w:w="949" w:type="dxa"/>
          </w:tcPr>
          <w:p w14:paraId="58275C61" w14:textId="4126B9D1" w:rsidR="00576A93" w:rsidRDefault="009B3128" w:rsidP="00E76862">
            <w:pPr>
              <w:jc w:val="center"/>
            </w:pPr>
            <w:r>
              <w:t>.82</w:t>
            </w:r>
          </w:p>
        </w:tc>
        <w:tc>
          <w:tcPr>
            <w:tcW w:w="949" w:type="dxa"/>
          </w:tcPr>
          <w:p w14:paraId="790FD1EC" w14:textId="5C620E99" w:rsidR="00576A93" w:rsidRDefault="009B3128" w:rsidP="00E76862">
            <w:pPr>
              <w:jc w:val="center"/>
            </w:pPr>
            <w:r>
              <w:t>.89</w:t>
            </w:r>
          </w:p>
        </w:tc>
        <w:tc>
          <w:tcPr>
            <w:tcW w:w="749" w:type="dxa"/>
          </w:tcPr>
          <w:p w14:paraId="24ECEF0D" w14:textId="419F80DB" w:rsidR="00576A93" w:rsidRDefault="009B3128" w:rsidP="00E76862">
            <w:pPr>
              <w:jc w:val="center"/>
            </w:pPr>
            <w:r>
              <w:t>.88</w:t>
            </w:r>
          </w:p>
        </w:tc>
        <w:tc>
          <w:tcPr>
            <w:tcW w:w="749" w:type="dxa"/>
          </w:tcPr>
          <w:p w14:paraId="14F4420F" w14:textId="4E68D4BD" w:rsidR="00576A93" w:rsidRDefault="009B3128" w:rsidP="00E76862">
            <w:pPr>
              <w:jc w:val="center"/>
            </w:pPr>
            <w:r>
              <w:t>1.03</w:t>
            </w:r>
          </w:p>
        </w:tc>
        <w:tc>
          <w:tcPr>
            <w:tcW w:w="749" w:type="dxa"/>
          </w:tcPr>
          <w:p w14:paraId="22F9152B" w14:textId="5C6FCCEB" w:rsidR="00576A93" w:rsidRDefault="009B3128" w:rsidP="00E76862">
            <w:pPr>
              <w:jc w:val="center"/>
            </w:pPr>
            <w:r>
              <w:t>1.08</w:t>
            </w:r>
          </w:p>
        </w:tc>
      </w:tr>
      <w:tr w:rsidR="00576A93" w14:paraId="245B6BAA" w14:textId="7E1DA042" w:rsidTr="00E76862">
        <w:tc>
          <w:tcPr>
            <w:tcW w:w="1525" w:type="dxa"/>
          </w:tcPr>
          <w:p w14:paraId="517F9F6C" w14:textId="15539260" w:rsidR="00576A93" w:rsidRDefault="00576A93" w:rsidP="00D2014E">
            <w:r>
              <w:t>Cash &amp; Equivalents</w:t>
            </w:r>
          </w:p>
        </w:tc>
        <w:tc>
          <w:tcPr>
            <w:tcW w:w="893" w:type="dxa"/>
          </w:tcPr>
          <w:p w14:paraId="2813CEC6" w14:textId="7B4BB807" w:rsidR="009B3128" w:rsidRDefault="009B3128" w:rsidP="00E76862">
            <w:pPr>
              <w:jc w:val="center"/>
            </w:pPr>
            <w:r>
              <w:t>14.46</w:t>
            </w:r>
          </w:p>
        </w:tc>
        <w:tc>
          <w:tcPr>
            <w:tcW w:w="867" w:type="dxa"/>
          </w:tcPr>
          <w:p w14:paraId="1AF041EC" w14:textId="58780CB5" w:rsidR="00576A93" w:rsidRDefault="009B3128" w:rsidP="00E76862">
            <w:pPr>
              <w:jc w:val="center"/>
            </w:pPr>
            <w:r>
              <w:t>20.35</w:t>
            </w:r>
          </w:p>
        </w:tc>
        <w:tc>
          <w:tcPr>
            <w:tcW w:w="960" w:type="dxa"/>
          </w:tcPr>
          <w:p w14:paraId="0E1DB2DC" w14:textId="49C9A010" w:rsidR="00576A93" w:rsidRDefault="009B3128" w:rsidP="00E76862">
            <w:pPr>
              <w:jc w:val="center"/>
            </w:pPr>
            <w:r>
              <w:t>12.82</w:t>
            </w:r>
          </w:p>
        </w:tc>
        <w:tc>
          <w:tcPr>
            <w:tcW w:w="960" w:type="dxa"/>
          </w:tcPr>
          <w:p w14:paraId="24635746" w14:textId="12D00C74" w:rsidR="00576A93" w:rsidRDefault="009B3128" w:rsidP="00E76862">
            <w:pPr>
              <w:jc w:val="center"/>
            </w:pPr>
            <w:r>
              <w:t>10.09</w:t>
            </w:r>
          </w:p>
        </w:tc>
        <w:tc>
          <w:tcPr>
            <w:tcW w:w="949" w:type="dxa"/>
          </w:tcPr>
          <w:p w14:paraId="1217D87F" w14:textId="50EE16B1" w:rsidR="00576A93" w:rsidRDefault="009B3128" w:rsidP="00E76862">
            <w:pPr>
              <w:jc w:val="center"/>
            </w:pPr>
            <w:r>
              <w:t>6.51</w:t>
            </w:r>
          </w:p>
        </w:tc>
        <w:tc>
          <w:tcPr>
            <w:tcW w:w="949" w:type="dxa"/>
          </w:tcPr>
          <w:p w14:paraId="37D93F3A" w14:textId="1649A95E" w:rsidR="00576A93" w:rsidRDefault="009B3128" w:rsidP="00E76862">
            <w:pPr>
              <w:jc w:val="center"/>
            </w:pPr>
            <w:r>
              <w:t>3.16</w:t>
            </w:r>
          </w:p>
        </w:tc>
        <w:tc>
          <w:tcPr>
            <w:tcW w:w="749" w:type="dxa"/>
          </w:tcPr>
          <w:p w14:paraId="5B00831B" w14:textId="6E99ECD1" w:rsidR="00576A93" w:rsidRDefault="009B3128" w:rsidP="00E76862">
            <w:pPr>
              <w:jc w:val="center"/>
            </w:pPr>
            <w:r>
              <w:t>2.45</w:t>
            </w:r>
          </w:p>
        </w:tc>
        <w:tc>
          <w:tcPr>
            <w:tcW w:w="749" w:type="dxa"/>
          </w:tcPr>
          <w:p w14:paraId="2D3A3B36" w14:textId="3575C2A0" w:rsidR="00576A93" w:rsidRDefault="009B3128" w:rsidP="00E76862">
            <w:pPr>
              <w:jc w:val="center"/>
            </w:pPr>
            <w:r>
              <w:t>3.68</w:t>
            </w:r>
          </w:p>
        </w:tc>
        <w:tc>
          <w:tcPr>
            <w:tcW w:w="749" w:type="dxa"/>
          </w:tcPr>
          <w:p w14:paraId="5238A957" w14:textId="31CFD12F" w:rsidR="00576A93" w:rsidRDefault="009B3128" w:rsidP="00E76862">
            <w:pPr>
              <w:jc w:val="center"/>
            </w:pPr>
            <w:r>
              <w:t>4.13</w:t>
            </w:r>
          </w:p>
        </w:tc>
      </w:tr>
      <w:tr w:rsidR="00576A93" w14:paraId="02658E07" w14:textId="1ECCD15F" w:rsidTr="00E76862">
        <w:tc>
          <w:tcPr>
            <w:tcW w:w="1525" w:type="dxa"/>
          </w:tcPr>
          <w:p w14:paraId="623E1932" w14:textId="27583740" w:rsidR="00576A93" w:rsidRDefault="00576A93" w:rsidP="00D2014E">
            <w:r>
              <w:t>Total Assets</w:t>
            </w:r>
          </w:p>
        </w:tc>
        <w:tc>
          <w:tcPr>
            <w:tcW w:w="893" w:type="dxa"/>
          </w:tcPr>
          <w:p w14:paraId="03597519" w14:textId="3C1962EE" w:rsidR="00576A93" w:rsidRDefault="009B3128" w:rsidP="00E76862">
            <w:pPr>
              <w:jc w:val="center"/>
            </w:pPr>
            <w:r>
              <w:t>360.66</w:t>
            </w:r>
          </w:p>
        </w:tc>
        <w:tc>
          <w:tcPr>
            <w:tcW w:w="867" w:type="dxa"/>
          </w:tcPr>
          <w:p w14:paraId="19EE0312" w14:textId="65867745" w:rsidR="00576A93" w:rsidRDefault="009B3128" w:rsidP="00E76862">
            <w:pPr>
              <w:jc w:val="center"/>
            </w:pPr>
            <w:r>
              <w:t>317.29</w:t>
            </w:r>
          </w:p>
        </w:tc>
        <w:tc>
          <w:tcPr>
            <w:tcW w:w="960" w:type="dxa"/>
          </w:tcPr>
          <w:p w14:paraId="5AF88BD9" w14:textId="4EEB433B" w:rsidR="00576A93" w:rsidRDefault="003C3E34" w:rsidP="00E76862">
            <w:pPr>
              <w:jc w:val="center"/>
            </w:pPr>
            <w:r>
              <w:t>277.08</w:t>
            </w:r>
          </w:p>
        </w:tc>
        <w:tc>
          <w:tcPr>
            <w:tcW w:w="960" w:type="dxa"/>
          </w:tcPr>
          <w:p w14:paraId="0C19FA86" w14:textId="2C0E32B1" w:rsidR="00576A93" w:rsidRDefault="003C3E34" w:rsidP="00E76862">
            <w:pPr>
              <w:jc w:val="center"/>
            </w:pPr>
            <w:r>
              <w:t>264.29</w:t>
            </w:r>
          </w:p>
        </w:tc>
        <w:tc>
          <w:tcPr>
            <w:tcW w:w="949" w:type="dxa"/>
          </w:tcPr>
          <w:p w14:paraId="5BAC8F5D" w14:textId="13D912BB" w:rsidR="00576A93" w:rsidRDefault="003C3E34" w:rsidP="00E76862">
            <w:pPr>
              <w:jc w:val="center"/>
            </w:pPr>
            <w:r>
              <w:t>79.81</w:t>
            </w:r>
          </w:p>
        </w:tc>
        <w:tc>
          <w:tcPr>
            <w:tcW w:w="949" w:type="dxa"/>
          </w:tcPr>
          <w:p w14:paraId="0604D4D4" w14:textId="6F99CF01" w:rsidR="00576A93" w:rsidRDefault="003C3E34" w:rsidP="00E76862">
            <w:pPr>
              <w:jc w:val="center"/>
            </w:pPr>
            <w:r>
              <w:t>60.90</w:t>
            </w:r>
          </w:p>
        </w:tc>
        <w:tc>
          <w:tcPr>
            <w:tcW w:w="749" w:type="dxa"/>
          </w:tcPr>
          <w:p w14:paraId="07589075" w14:textId="0EEEDBF9" w:rsidR="00576A93" w:rsidRDefault="003C3E34" w:rsidP="00E76862">
            <w:pPr>
              <w:jc w:val="center"/>
            </w:pPr>
            <w:r>
              <w:t>50.74</w:t>
            </w:r>
          </w:p>
        </w:tc>
        <w:tc>
          <w:tcPr>
            <w:tcW w:w="749" w:type="dxa"/>
          </w:tcPr>
          <w:p w14:paraId="11D0054D" w14:textId="6DD83935" w:rsidR="00576A93" w:rsidRDefault="003C3E34" w:rsidP="00E76862">
            <w:pPr>
              <w:jc w:val="center"/>
            </w:pPr>
            <w:r>
              <w:t>45.83</w:t>
            </w:r>
          </w:p>
        </w:tc>
        <w:tc>
          <w:tcPr>
            <w:tcW w:w="749" w:type="dxa"/>
          </w:tcPr>
          <w:p w14:paraId="490E05D5" w14:textId="660F6916" w:rsidR="00576A93" w:rsidRDefault="003C3E34" w:rsidP="00E76862">
            <w:pPr>
              <w:jc w:val="center"/>
            </w:pPr>
            <w:r>
              <w:t>39.00</w:t>
            </w:r>
          </w:p>
        </w:tc>
      </w:tr>
      <w:tr w:rsidR="00576A93" w14:paraId="66B98F95" w14:textId="497871BA" w:rsidTr="00E76862">
        <w:tc>
          <w:tcPr>
            <w:tcW w:w="1525" w:type="dxa"/>
          </w:tcPr>
          <w:p w14:paraId="0D066130" w14:textId="118881FB" w:rsidR="00576A93" w:rsidRDefault="00576A93" w:rsidP="00D2014E">
            <w:r>
              <w:t>Book Value per share</w:t>
            </w:r>
          </w:p>
        </w:tc>
        <w:tc>
          <w:tcPr>
            <w:tcW w:w="893" w:type="dxa"/>
          </w:tcPr>
          <w:p w14:paraId="48CB1C39" w14:textId="307E16CB" w:rsidR="00576A93" w:rsidRDefault="003C3E34" w:rsidP="00E76862">
            <w:pPr>
              <w:jc w:val="center"/>
            </w:pPr>
            <w:r>
              <w:t>27.14</w:t>
            </w:r>
          </w:p>
        </w:tc>
        <w:tc>
          <w:tcPr>
            <w:tcW w:w="867" w:type="dxa"/>
          </w:tcPr>
          <w:p w14:paraId="33068081" w14:textId="05CBC573" w:rsidR="00576A93" w:rsidRDefault="003C3E34" w:rsidP="00E76862">
            <w:pPr>
              <w:jc w:val="center"/>
            </w:pPr>
            <w:r>
              <w:t>25.83</w:t>
            </w:r>
          </w:p>
        </w:tc>
        <w:tc>
          <w:tcPr>
            <w:tcW w:w="960" w:type="dxa"/>
          </w:tcPr>
          <w:p w14:paraId="1B7C9C33" w14:textId="1B232B69" w:rsidR="00576A93" w:rsidRDefault="003C3E34" w:rsidP="00E76862">
            <w:pPr>
              <w:jc w:val="center"/>
            </w:pPr>
            <w:r>
              <w:t>19.29</w:t>
            </w:r>
          </w:p>
        </w:tc>
        <w:tc>
          <w:tcPr>
            <w:tcW w:w="960" w:type="dxa"/>
          </w:tcPr>
          <w:p w14:paraId="16810102" w14:textId="65848D7F" w:rsidR="00576A93" w:rsidRDefault="003C3E34" w:rsidP="00E76862">
            <w:pPr>
              <w:jc w:val="center"/>
            </w:pPr>
            <w:r>
              <w:t>27.64</w:t>
            </w:r>
          </w:p>
        </w:tc>
        <w:tc>
          <w:tcPr>
            <w:tcW w:w="949" w:type="dxa"/>
          </w:tcPr>
          <w:p w14:paraId="6E107135" w14:textId="4AD8102E" w:rsidR="00576A93" w:rsidRDefault="003C3E34" w:rsidP="00E76862">
            <w:pPr>
              <w:jc w:val="center"/>
            </w:pPr>
            <w:r>
              <w:t>21.15</w:t>
            </w:r>
          </w:p>
        </w:tc>
        <w:tc>
          <w:tcPr>
            <w:tcW w:w="949" w:type="dxa"/>
          </w:tcPr>
          <w:p w14:paraId="07D3E309" w14:textId="62094728" w:rsidR="00576A93" w:rsidRDefault="003C3E34" w:rsidP="00E76862">
            <w:pPr>
              <w:jc w:val="center"/>
            </w:pPr>
            <w:r>
              <w:t>18.44</w:t>
            </w:r>
          </w:p>
        </w:tc>
        <w:tc>
          <w:tcPr>
            <w:tcW w:w="749" w:type="dxa"/>
          </w:tcPr>
          <w:p w14:paraId="09CBA238" w14:textId="28087DCB" w:rsidR="00576A93" w:rsidRDefault="003C3E34" w:rsidP="00E76862">
            <w:pPr>
              <w:jc w:val="center"/>
            </w:pPr>
            <w:r>
              <w:t>15.27</w:t>
            </w:r>
          </w:p>
        </w:tc>
        <w:tc>
          <w:tcPr>
            <w:tcW w:w="749" w:type="dxa"/>
          </w:tcPr>
          <w:p w14:paraId="584C9472" w14:textId="54187A32" w:rsidR="00576A93" w:rsidRDefault="003C3E34" w:rsidP="00E76862">
            <w:pPr>
              <w:jc w:val="center"/>
            </w:pPr>
            <w:r>
              <w:t>13.79</w:t>
            </w:r>
          </w:p>
        </w:tc>
        <w:tc>
          <w:tcPr>
            <w:tcW w:w="749" w:type="dxa"/>
          </w:tcPr>
          <w:p w14:paraId="0EAEA683" w14:textId="21761316" w:rsidR="00576A93" w:rsidRDefault="003C3E34" w:rsidP="00E76862">
            <w:pPr>
              <w:jc w:val="center"/>
            </w:pPr>
            <w:r>
              <w:t>12.06</w:t>
            </w:r>
          </w:p>
        </w:tc>
      </w:tr>
    </w:tbl>
    <w:p w14:paraId="7239BE8C" w14:textId="77777777" w:rsidR="00D2014E" w:rsidRDefault="00D2014E" w:rsidP="00D2014E"/>
    <w:p w14:paraId="59C3C95B" w14:textId="7DD6B1BA" w:rsidR="0092441F" w:rsidRDefault="0092441F" w:rsidP="00D2014E">
      <w:r>
        <w:lastRenderedPageBreak/>
        <w:t xml:space="preserve">Comparing KKR’s financials to their competitors, we see below that they have outpaced pretty much </w:t>
      </w:r>
      <w:proofErr w:type="gramStart"/>
      <w:r>
        <w:t>all of</w:t>
      </w:r>
      <w:proofErr w:type="gramEnd"/>
      <w:r>
        <w:t xml:space="preserve"> their competitors with the exception of Blackstone.</w:t>
      </w:r>
    </w:p>
    <w:p w14:paraId="6B07E175" w14:textId="06529AAE" w:rsidR="00CA4F28" w:rsidRDefault="00CA4F28" w:rsidP="00D2014E">
      <w:r>
        <w:t>Total assets growth over 8 years:</w:t>
      </w:r>
    </w:p>
    <w:p w14:paraId="32BA2EFB" w14:textId="5B76F49B" w:rsidR="00EF5BC6" w:rsidRDefault="00EF5BC6" w:rsidP="00EF5BC6">
      <w:pPr>
        <w:pStyle w:val="ListParagraph"/>
        <w:numPr>
          <w:ilvl w:val="0"/>
          <w:numId w:val="10"/>
        </w:numPr>
      </w:pPr>
      <w:r>
        <w:t>KKR: 824%</w:t>
      </w:r>
    </w:p>
    <w:p w14:paraId="3E1D7EC1" w14:textId="38699F07" w:rsidR="001328CB" w:rsidRDefault="001328CB" w:rsidP="00EF5BC6">
      <w:pPr>
        <w:pStyle w:val="ListParagraph"/>
        <w:numPr>
          <w:ilvl w:val="0"/>
          <w:numId w:val="10"/>
        </w:numPr>
      </w:pPr>
      <w:r>
        <w:t>BN: 218%</w:t>
      </w:r>
    </w:p>
    <w:p w14:paraId="64E20EAD" w14:textId="58D84EA0" w:rsidR="001328CB" w:rsidRDefault="001328CB" w:rsidP="00EF5BC6">
      <w:pPr>
        <w:pStyle w:val="ListParagraph"/>
        <w:numPr>
          <w:ilvl w:val="0"/>
          <w:numId w:val="10"/>
        </w:numPr>
      </w:pPr>
      <w:r>
        <w:t>CG: 126%</w:t>
      </w:r>
    </w:p>
    <w:p w14:paraId="154F8EE5" w14:textId="4A3D14CC" w:rsidR="001328CB" w:rsidRDefault="001328CB" w:rsidP="00EF5BC6">
      <w:pPr>
        <w:pStyle w:val="ListParagraph"/>
        <w:numPr>
          <w:ilvl w:val="0"/>
          <w:numId w:val="10"/>
        </w:numPr>
      </w:pPr>
      <w:r>
        <w:t>BX: 61%</w:t>
      </w:r>
    </w:p>
    <w:p w14:paraId="04A32DF5" w14:textId="0FB62FCF" w:rsidR="00EF5BC6" w:rsidRDefault="00EF5BC6" w:rsidP="00EF5BC6">
      <w:pPr>
        <w:pStyle w:val="ListParagraph"/>
        <w:numPr>
          <w:ilvl w:val="0"/>
          <w:numId w:val="10"/>
        </w:numPr>
      </w:pPr>
      <w:r>
        <w:t>BLK: -40%</w:t>
      </w:r>
    </w:p>
    <w:p w14:paraId="792B85AF" w14:textId="667F0B07" w:rsidR="00EF5BC6" w:rsidRDefault="00EF5BC6" w:rsidP="00EF5BC6">
      <w:r>
        <w:t>Free Cash Flow per Share</w:t>
      </w:r>
      <w:r w:rsidR="00603D02">
        <w:t xml:space="preserve"> (FY24 / 8-year growth)</w:t>
      </w:r>
      <w:r>
        <w:t>:</w:t>
      </w:r>
    </w:p>
    <w:p w14:paraId="675B53AA" w14:textId="5D6326FF" w:rsidR="00EF5BC6" w:rsidRDefault="00603D02" w:rsidP="00EF5BC6">
      <w:pPr>
        <w:pStyle w:val="ListParagraph"/>
        <w:numPr>
          <w:ilvl w:val="0"/>
          <w:numId w:val="11"/>
        </w:numPr>
      </w:pPr>
      <w:r>
        <w:t>BN: -2.68 / -443%</w:t>
      </w:r>
    </w:p>
    <w:p w14:paraId="70D0418B" w14:textId="45588E90" w:rsidR="00603D02" w:rsidRDefault="00603D02" w:rsidP="00EF5BC6">
      <w:pPr>
        <w:pStyle w:val="ListParagraph"/>
        <w:numPr>
          <w:ilvl w:val="0"/>
          <w:numId w:val="11"/>
        </w:numPr>
      </w:pPr>
      <w:r>
        <w:t>CG: -0.58 / 60%</w:t>
      </w:r>
    </w:p>
    <w:p w14:paraId="1A7BFCBA" w14:textId="046F8E30" w:rsidR="00603D02" w:rsidRDefault="00603D02" w:rsidP="00EF5BC6">
      <w:pPr>
        <w:pStyle w:val="ListParagraph"/>
        <w:numPr>
          <w:ilvl w:val="0"/>
          <w:numId w:val="11"/>
        </w:numPr>
      </w:pPr>
      <w:r>
        <w:t xml:space="preserve">BX: </w:t>
      </w:r>
      <w:r w:rsidR="00E76862">
        <w:t>5.19 / 405%</w:t>
      </w:r>
    </w:p>
    <w:p w14:paraId="6812569B" w14:textId="0504B993" w:rsidR="00603D02" w:rsidRDefault="00603D02" w:rsidP="00EF5BC6">
      <w:pPr>
        <w:pStyle w:val="ListParagraph"/>
        <w:numPr>
          <w:ilvl w:val="0"/>
          <w:numId w:val="11"/>
        </w:numPr>
      </w:pPr>
      <w:r>
        <w:t>BLK:</w:t>
      </w:r>
      <w:r w:rsidR="00E76862">
        <w:t xml:space="preserve"> 28.36 / 142%</w:t>
      </w:r>
    </w:p>
    <w:p w14:paraId="7F9C4155" w14:textId="2068182B" w:rsidR="00603D02" w:rsidRDefault="00603D02" w:rsidP="00EF5BC6">
      <w:pPr>
        <w:pStyle w:val="ListParagraph"/>
        <w:numPr>
          <w:ilvl w:val="0"/>
          <w:numId w:val="11"/>
        </w:numPr>
      </w:pPr>
      <w:r>
        <w:t>KKR:</w:t>
      </w:r>
      <w:r w:rsidR="00E76862">
        <w:t xml:space="preserve"> 8.56 / 300%</w:t>
      </w:r>
    </w:p>
    <w:p w14:paraId="035EC033" w14:textId="77777777" w:rsidR="0092441F" w:rsidRDefault="00E76862" w:rsidP="00E76862">
      <w:r>
        <w:t>The reason KKR has outpaced its peers is because 2024 was the first year in 8 years they’ve reported positive free cash flow</w:t>
      </w:r>
      <w:r w:rsidR="005C2C98">
        <w:t>.</w:t>
      </w:r>
      <w:r w:rsidR="00393F39">
        <w:t xml:space="preserve"> This is primarily due to </w:t>
      </w:r>
      <w:r w:rsidR="00AA3FDB">
        <w:t>the fees they’ve been able to generate from investment funds, infrastructure projects</w:t>
      </w:r>
      <w:r w:rsidR="0092441F">
        <w:t>,</w:t>
      </w:r>
      <w:r w:rsidR="00AA3FDB">
        <w:t xml:space="preserve"> and real estate holdings. They’ve been able to do this </w:t>
      </w:r>
      <w:r w:rsidR="0092441F">
        <w:t>by utilizing</w:t>
      </w:r>
      <w:r w:rsidR="00AA3FDB">
        <w:t xml:space="preserve"> large amounts of debt over the past several years to strategically acquire or invest in long-term assets and in 2024 their efforts became evident in their financial statements. </w:t>
      </w:r>
    </w:p>
    <w:p w14:paraId="42A339CA" w14:textId="6CE859FF" w:rsidR="009B3128" w:rsidRDefault="00AA3FDB" w:rsidP="0092441F">
      <w:r>
        <w:t xml:space="preserve">The amount of long-term debt they have is significant. At the end of 2023, they were holding more than $49,187 MM in long-term debt. </w:t>
      </w:r>
      <w:proofErr w:type="gramStart"/>
      <w:r>
        <w:t>Compare</w:t>
      </w:r>
      <w:proofErr w:type="gramEnd"/>
      <w:r>
        <w:t xml:space="preserve"> that to Blackrock who is </w:t>
      </w:r>
      <w:r w:rsidR="006535FC">
        <w:t xml:space="preserve">the largest in this group in terms of AUM and </w:t>
      </w:r>
      <w:r w:rsidR="0092441F">
        <w:t xml:space="preserve">only has </w:t>
      </w:r>
      <w:r>
        <w:t>$7,918 MM in long-term debt</w:t>
      </w:r>
      <w:r w:rsidR="006535FC">
        <w:t xml:space="preserve">. Only BN has taken on more long-term </w:t>
      </w:r>
      <w:proofErr w:type="gramStart"/>
      <w:r w:rsidR="006535FC">
        <w:t>debt</w:t>
      </w:r>
      <w:proofErr w:type="gramEnd"/>
      <w:r w:rsidR="006535FC">
        <w:t xml:space="preserve"> but this is </w:t>
      </w:r>
      <w:proofErr w:type="spellStart"/>
      <w:r w:rsidR="006535FC">
        <w:t>do</w:t>
      </w:r>
      <w:proofErr w:type="spellEnd"/>
      <w:r w:rsidR="006535FC">
        <w:t xml:space="preserve"> to their business model which focuses on real infrastructure assets. </w:t>
      </w:r>
      <w:r>
        <w:t>Over the past several years KKR has set itself up nicely to strategically invest in a diverse set of assets which are expected to generate long-term, consistent revenue</w:t>
      </w:r>
    </w:p>
    <w:p w14:paraId="593976AE" w14:textId="6E983EA0" w:rsidR="003C3E34" w:rsidRDefault="003C3E34" w:rsidP="0092441F">
      <w:pPr>
        <w:pStyle w:val="Heading2"/>
      </w:pPr>
      <w:r>
        <w:t>Efficiency</w:t>
      </w:r>
    </w:p>
    <w:p w14:paraId="19166225" w14:textId="5C1EFC51" w:rsidR="003C3E34" w:rsidRDefault="003C3E34" w:rsidP="003C3E34">
      <w:pPr>
        <w:tabs>
          <w:tab w:val="left" w:pos="1476"/>
        </w:tabs>
      </w:pPr>
      <w:r>
        <w:t>Given we’re talking about alternative asset companies whose core</w:t>
      </w:r>
      <w:r w:rsidR="00CA4F28">
        <w:t xml:space="preserve"> responsibility is to invest in assets, we could look at a few different efficiency metrics. </w:t>
      </w:r>
      <w:r w:rsidR="00AA3FDB">
        <w:t xml:space="preserve">The </w:t>
      </w:r>
      <w:r w:rsidR="00CE1BE7">
        <w:t>table below</w:t>
      </w:r>
      <w:r w:rsidR="00AA3FDB">
        <w:t xml:space="preserve"> has </w:t>
      </w:r>
      <w:r w:rsidR="00793EB8">
        <w:t>four</w:t>
      </w:r>
      <w:r w:rsidR="00AA3FDB">
        <w:t xml:space="preserve"> metrics: sales per employee, net profit margin, ROIC</w:t>
      </w:r>
      <w:r w:rsidR="00793EB8">
        <w:t>, and long-term debt to equity</w:t>
      </w:r>
      <w:r w:rsidR="00CE1BE7">
        <w:t>.</w:t>
      </w:r>
    </w:p>
    <w:p w14:paraId="6B9C7B8F" w14:textId="77777777" w:rsidR="0051396A" w:rsidRDefault="0051396A" w:rsidP="003C3E34">
      <w:pPr>
        <w:tabs>
          <w:tab w:val="left" w:pos="1476"/>
        </w:tabs>
      </w:pPr>
    </w:p>
    <w:tbl>
      <w:tblPr>
        <w:tblStyle w:val="TableGrid"/>
        <w:tblW w:w="0" w:type="auto"/>
        <w:tblLook w:val="04A0" w:firstRow="1" w:lastRow="0" w:firstColumn="1" w:lastColumn="0" w:noHBand="0" w:noVBand="1"/>
      </w:tblPr>
      <w:tblGrid>
        <w:gridCol w:w="825"/>
        <w:gridCol w:w="1943"/>
        <w:gridCol w:w="2106"/>
        <w:gridCol w:w="2329"/>
        <w:gridCol w:w="2147"/>
      </w:tblGrid>
      <w:tr w:rsidR="00EA7DB3" w14:paraId="0EC17E50" w14:textId="2C03D176" w:rsidTr="00EA7DB3">
        <w:tc>
          <w:tcPr>
            <w:tcW w:w="781" w:type="dxa"/>
            <w:vAlign w:val="center"/>
          </w:tcPr>
          <w:p w14:paraId="25C38543" w14:textId="0EC12453" w:rsidR="00EA7DB3" w:rsidRPr="00EA7DB3" w:rsidRDefault="00EA7DB3" w:rsidP="003C3E34">
            <w:pPr>
              <w:tabs>
                <w:tab w:val="left" w:pos="1476"/>
              </w:tabs>
              <w:rPr>
                <w:b/>
                <w:bCs/>
                <w:u w:val="single"/>
              </w:rPr>
            </w:pPr>
            <w:r w:rsidRPr="00EA7DB3">
              <w:rPr>
                <w:b/>
                <w:bCs/>
                <w:u w:val="single"/>
              </w:rPr>
              <w:t>Ticker</w:t>
            </w:r>
          </w:p>
        </w:tc>
        <w:tc>
          <w:tcPr>
            <w:tcW w:w="1950" w:type="dxa"/>
            <w:vAlign w:val="center"/>
          </w:tcPr>
          <w:p w14:paraId="54A9EA36" w14:textId="77777777" w:rsidR="002308BB" w:rsidRDefault="00EA7DB3" w:rsidP="0051396A">
            <w:pPr>
              <w:tabs>
                <w:tab w:val="left" w:pos="1476"/>
              </w:tabs>
              <w:jc w:val="center"/>
              <w:rPr>
                <w:b/>
                <w:bCs/>
                <w:u w:val="single"/>
              </w:rPr>
            </w:pPr>
            <w:r w:rsidRPr="00EA7DB3">
              <w:rPr>
                <w:b/>
                <w:bCs/>
                <w:u w:val="single"/>
              </w:rPr>
              <w:t xml:space="preserve">Sales per Employee </w:t>
            </w:r>
          </w:p>
          <w:p w14:paraId="58DC14F5" w14:textId="25B2BA83" w:rsidR="00EA7DB3" w:rsidRPr="00EA7DB3" w:rsidRDefault="00EA7DB3" w:rsidP="0051396A">
            <w:pPr>
              <w:tabs>
                <w:tab w:val="left" w:pos="1476"/>
              </w:tabs>
              <w:jc w:val="center"/>
              <w:rPr>
                <w:b/>
                <w:bCs/>
                <w:u w:val="single"/>
              </w:rPr>
            </w:pPr>
            <w:r w:rsidRPr="00EA7DB3">
              <w:rPr>
                <w:b/>
                <w:bCs/>
                <w:u w:val="single"/>
              </w:rPr>
              <w:t>[MM USD]</w:t>
            </w:r>
          </w:p>
        </w:tc>
        <w:tc>
          <w:tcPr>
            <w:tcW w:w="2117" w:type="dxa"/>
            <w:vAlign w:val="center"/>
          </w:tcPr>
          <w:p w14:paraId="6668F34E" w14:textId="3D7BEBB4" w:rsidR="00EA7DB3" w:rsidRPr="00EA7DB3" w:rsidRDefault="00EA7DB3" w:rsidP="0051396A">
            <w:pPr>
              <w:tabs>
                <w:tab w:val="left" w:pos="1476"/>
              </w:tabs>
              <w:jc w:val="center"/>
              <w:rPr>
                <w:b/>
                <w:bCs/>
                <w:u w:val="single"/>
              </w:rPr>
            </w:pPr>
            <w:r w:rsidRPr="00EA7DB3">
              <w:rPr>
                <w:b/>
                <w:bCs/>
                <w:u w:val="single"/>
              </w:rPr>
              <w:t>Net Profit Margin</w:t>
            </w:r>
          </w:p>
          <w:p w14:paraId="0E1CEEFF" w14:textId="11D65433" w:rsidR="00EA7DB3" w:rsidRPr="00EA7DB3" w:rsidRDefault="00EA7DB3" w:rsidP="0051396A">
            <w:pPr>
              <w:tabs>
                <w:tab w:val="left" w:pos="1476"/>
              </w:tabs>
              <w:jc w:val="center"/>
              <w:rPr>
                <w:b/>
                <w:bCs/>
                <w:u w:val="single"/>
              </w:rPr>
            </w:pPr>
            <w:r w:rsidRPr="00EA7DB3">
              <w:rPr>
                <w:b/>
                <w:bCs/>
                <w:u w:val="single"/>
              </w:rPr>
              <w:t>[%]</w:t>
            </w:r>
          </w:p>
        </w:tc>
        <w:tc>
          <w:tcPr>
            <w:tcW w:w="2343" w:type="dxa"/>
            <w:vAlign w:val="center"/>
          </w:tcPr>
          <w:p w14:paraId="7D8BC460" w14:textId="77777777" w:rsidR="00EA7DB3" w:rsidRPr="00EA7DB3" w:rsidRDefault="00EA7DB3" w:rsidP="0051396A">
            <w:pPr>
              <w:tabs>
                <w:tab w:val="left" w:pos="1476"/>
              </w:tabs>
              <w:jc w:val="center"/>
              <w:rPr>
                <w:b/>
                <w:bCs/>
                <w:u w:val="single"/>
              </w:rPr>
            </w:pPr>
            <w:r w:rsidRPr="00EA7DB3">
              <w:rPr>
                <w:b/>
                <w:bCs/>
                <w:u w:val="single"/>
              </w:rPr>
              <w:t>ROIC</w:t>
            </w:r>
          </w:p>
          <w:p w14:paraId="07096702" w14:textId="560E35C0" w:rsidR="00EA7DB3" w:rsidRPr="00EA7DB3" w:rsidRDefault="00EA7DB3" w:rsidP="0051396A">
            <w:pPr>
              <w:tabs>
                <w:tab w:val="left" w:pos="1476"/>
              </w:tabs>
              <w:jc w:val="center"/>
              <w:rPr>
                <w:b/>
                <w:bCs/>
                <w:u w:val="single"/>
              </w:rPr>
            </w:pPr>
            <w:r w:rsidRPr="00EA7DB3">
              <w:rPr>
                <w:b/>
                <w:bCs/>
                <w:u w:val="single"/>
              </w:rPr>
              <w:t>[%]</w:t>
            </w:r>
          </w:p>
        </w:tc>
        <w:tc>
          <w:tcPr>
            <w:tcW w:w="2159" w:type="dxa"/>
            <w:vAlign w:val="center"/>
          </w:tcPr>
          <w:p w14:paraId="110EE5A2" w14:textId="77777777" w:rsidR="002308BB" w:rsidRDefault="00EA7DB3" w:rsidP="0051396A">
            <w:pPr>
              <w:tabs>
                <w:tab w:val="left" w:pos="1476"/>
              </w:tabs>
              <w:jc w:val="center"/>
              <w:rPr>
                <w:b/>
                <w:bCs/>
                <w:u w:val="single"/>
              </w:rPr>
            </w:pPr>
            <w:r w:rsidRPr="00EA7DB3">
              <w:rPr>
                <w:b/>
                <w:bCs/>
                <w:u w:val="single"/>
              </w:rPr>
              <w:t xml:space="preserve">LT Debt / Equity </w:t>
            </w:r>
          </w:p>
          <w:p w14:paraId="29875471" w14:textId="158B036B" w:rsidR="00EA7DB3" w:rsidRPr="00EA7DB3" w:rsidRDefault="00EA7DB3" w:rsidP="0051396A">
            <w:pPr>
              <w:tabs>
                <w:tab w:val="left" w:pos="1476"/>
              </w:tabs>
              <w:jc w:val="center"/>
              <w:rPr>
                <w:b/>
                <w:bCs/>
                <w:u w:val="single"/>
              </w:rPr>
            </w:pPr>
            <w:r w:rsidRPr="00EA7DB3">
              <w:rPr>
                <w:b/>
                <w:bCs/>
                <w:u w:val="single"/>
              </w:rPr>
              <w:t>[%]</w:t>
            </w:r>
          </w:p>
        </w:tc>
      </w:tr>
      <w:tr w:rsidR="00EA7DB3" w14:paraId="405B094A" w14:textId="47BF2BD9" w:rsidTr="00EA7DB3">
        <w:tc>
          <w:tcPr>
            <w:tcW w:w="781" w:type="dxa"/>
          </w:tcPr>
          <w:p w14:paraId="30177A96" w14:textId="5DA3D3FD" w:rsidR="00EA7DB3" w:rsidRDefault="00EA7DB3" w:rsidP="0051396A">
            <w:pPr>
              <w:tabs>
                <w:tab w:val="left" w:pos="1476"/>
              </w:tabs>
            </w:pPr>
            <w:r>
              <w:t>BLK</w:t>
            </w:r>
          </w:p>
        </w:tc>
        <w:tc>
          <w:tcPr>
            <w:tcW w:w="1950" w:type="dxa"/>
          </w:tcPr>
          <w:p w14:paraId="0FC696D3" w14:textId="07AD998D" w:rsidR="00EA7DB3" w:rsidRDefault="00EA7DB3" w:rsidP="008C18FB">
            <w:pPr>
              <w:tabs>
                <w:tab w:val="left" w:pos="1476"/>
              </w:tabs>
              <w:jc w:val="center"/>
            </w:pPr>
            <w:r>
              <w:t>.</w:t>
            </w:r>
            <w:r w:rsidR="0092441F">
              <w:t>902</w:t>
            </w:r>
          </w:p>
        </w:tc>
        <w:tc>
          <w:tcPr>
            <w:tcW w:w="2117" w:type="dxa"/>
          </w:tcPr>
          <w:p w14:paraId="5094D752" w14:textId="4FE5A952" w:rsidR="00EA7DB3" w:rsidRDefault="00EA7DB3" w:rsidP="0051396A">
            <w:pPr>
              <w:tabs>
                <w:tab w:val="left" w:pos="1476"/>
              </w:tabs>
              <w:jc w:val="center"/>
            </w:pPr>
            <w:r>
              <w:t>31.91</w:t>
            </w:r>
          </w:p>
        </w:tc>
        <w:tc>
          <w:tcPr>
            <w:tcW w:w="2343" w:type="dxa"/>
          </w:tcPr>
          <w:p w14:paraId="7915473E" w14:textId="269BFEDF" w:rsidR="00EA7DB3" w:rsidRDefault="00EA7DB3" w:rsidP="0051396A">
            <w:pPr>
              <w:tabs>
                <w:tab w:val="left" w:pos="1476"/>
              </w:tabs>
              <w:jc w:val="center"/>
            </w:pPr>
            <w:r>
              <w:t>11.3</w:t>
            </w:r>
          </w:p>
        </w:tc>
        <w:tc>
          <w:tcPr>
            <w:tcW w:w="2159" w:type="dxa"/>
          </w:tcPr>
          <w:p w14:paraId="0C01F189" w14:textId="2F68F1B4" w:rsidR="00EA7DB3" w:rsidRDefault="00EA7DB3" w:rsidP="0051396A">
            <w:pPr>
              <w:tabs>
                <w:tab w:val="left" w:pos="1476"/>
              </w:tabs>
              <w:jc w:val="center"/>
            </w:pPr>
            <w:r>
              <w:t>.19</w:t>
            </w:r>
          </w:p>
        </w:tc>
      </w:tr>
      <w:tr w:rsidR="00EA7DB3" w14:paraId="6863FEF8" w14:textId="419BD61B" w:rsidTr="00EA7DB3">
        <w:tc>
          <w:tcPr>
            <w:tcW w:w="781" w:type="dxa"/>
          </w:tcPr>
          <w:p w14:paraId="7F8027C8" w14:textId="6874A6E8" w:rsidR="00EA7DB3" w:rsidRDefault="00EA7DB3" w:rsidP="0051396A">
            <w:pPr>
              <w:tabs>
                <w:tab w:val="left" w:pos="1476"/>
              </w:tabs>
            </w:pPr>
            <w:r>
              <w:t>BN</w:t>
            </w:r>
          </w:p>
        </w:tc>
        <w:tc>
          <w:tcPr>
            <w:tcW w:w="1950" w:type="dxa"/>
          </w:tcPr>
          <w:p w14:paraId="728323EE" w14:textId="74A39F7A" w:rsidR="00EA7DB3" w:rsidRDefault="0092441F" w:rsidP="008C18FB">
            <w:pPr>
              <w:tabs>
                <w:tab w:val="left" w:pos="1476"/>
              </w:tabs>
              <w:jc w:val="center"/>
            </w:pPr>
            <w:r>
              <w:t>.705</w:t>
            </w:r>
          </w:p>
        </w:tc>
        <w:tc>
          <w:tcPr>
            <w:tcW w:w="2117" w:type="dxa"/>
          </w:tcPr>
          <w:p w14:paraId="2C066077" w14:textId="6C27132B" w:rsidR="00EA7DB3" w:rsidRDefault="00EA7DB3" w:rsidP="0051396A">
            <w:pPr>
              <w:tabs>
                <w:tab w:val="left" w:pos="1476"/>
              </w:tabs>
              <w:jc w:val="center"/>
            </w:pPr>
            <w:r>
              <w:t>5.36</w:t>
            </w:r>
          </w:p>
        </w:tc>
        <w:tc>
          <w:tcPr>
            <w:tcW w:w="2343" w:type="dxa"/>
          </w:tcPr>
          <w:p w14:paraId="0BAF8A94" w14:textId="6E3F5187" w:rsidR="00EA7DB3" w:rsidRDefault="00EA7DB3" w:rsidP="0051396A">
            <w:pPr>
              <w:tabs>
                <w:tab w:val="left" w:pos="1476"/>
              </w:tabs>
              <w:jc w:val="center"/>
            </w:pPr>
            <w:r>
              <w:t>5.41</w:t>
            </w:r>
          </w:p>
        </w:tc>
        <w:tc>
          <w:tcPr>
            <w:tcW w:w="2159" w:type="dxa"/>
          </w:tcPr>
          <w:p w14:paraId="1271B2A3" w14:textId="55015230" w:rsidR="00EA7DB3" w:rsidRPr="0092441F" w:rsidRDefault="00EA7DB3" w:rsidP="0051396A">
            <w:pPr>
              <w:tabs>
                <w:tab w:val="left" w:pos="1476"/>
              </w:tabs>
              <w:jc w:val="center"/>
              <w:rPr>
                <w:b/>
                <w:bCs/>
              </w:rPr>
            </w:pPr>
            <w:r w:rsidRPr="0092441F">
              <w:rPr>
                <w:b/>
                <w:bCs/>
              </w:rPr>
              <w:t>1.05</w:t>
            </w:r>
          </w:p>
        </w:tc>
      </w:tr>
      <w:tr w:rsidR="00EA7DB3" w14:paraId="47B397BC" w14:textId="2EDECF1D" w:rsidTr="00EA7DB3">
        <w:tc>
          <w:tcPr>
            <w:tcW w:w="781" w:type="dxa"/>
          </w:tcPr>
          <w:p w14:paraId="5F395A91" w14:textId="0CBC077C" w:rsidR="00EA7DB3" w:rsidRDefault="00EA7DB3" w:rsidP="0051396A">
            <w:pPr>
              <w:tabs>
                <w:tab w:val="left" w:pos="1476"/>
              </w:tabs>
            </w:pPr>
            <w:r>
              <w:t>BX</w:t>
            </w:r>
          </w:p>
        </w:tc>
        <w:tc>
          <w:tcPr>
            <w:tcW w:w="1950" w:type="dxa"/>
          </w:tcPr>
          <w:p w14:paraId="36544AC9" w14:textId="75473F70" w:rsidR="00EA7DB3" w:rsidRDefault="00EA7DB3" w:rsidP="008C18FB">
            <w:pPr>
              <w:tabs>
                <w:tab w:val="left" w:pos="1476"/>
              </w:tabs>
              <w:jc w:val="center"/>
            </w:pPr>
            <w:r>
              <w:t>1.</w:t>
            </w:r>
            <w:r w:rsidR="0092441F">
              <w:t>68</w:t>
            </w:r>
          </w:p>
        </w:tc>
        <w:tc>
          <w:tcPr>
            <w:tcW w:w="2117" w:type="dxa"/>
          </w:tcPr>
          <w:p w14:paraId="5AC5E041" w14:textId="43789DF6" w:rsidR="00EA7DB3" w:rsidRPr="0092441F" w:rsidRDefault="00EA7DB3" w:rsidP="0051396A">
            <w:pPr>
              <w:tabs>
                <w:tab w:val="left" w:pos="1476"/>
              </w:tabs>
              <w:jc w:val="center"/>
              <w:rPr>
                <w:b/>
                <w:bCs/>
              </w:rPr>
            </w:pPr>
            <w:r w:rsidRPr="0092441F">
              <w:rPr>
                <w:b/>
                <w:bCs/>
              </w:rPr>
              <w:t>36.9</w:t>
            </w:r>
          </w:p>
        </w:tc>
        <w:tc>
          <w:tcPr>
            <w:tcW w:w="2343" w:type="dxa"/>
          </w:tcPr>
          <w:p w14:paraId="7438F248" w14:textId="3D55B48A" w:rsidR="00EA7DB3" w:rsidRPr="0092441F" w:rsidRDefault="00EA7DB3" w:rsidP="0051396A">
            <w:pPr>
              <w:tabs>
                <w:tab w:val="left" w:pos="1476"/>
              </w:tabs>
              <w:jc w:val="center"/>
              <w:rPr>
                <w:b/>
                <w:bCs/>
              </w:rPr>
            </w:pPr>
            <w:r w:rsidRPr="0092441F">
              <w:rPr>
                <w:b/>
                <w:bCs/>
              </w:rPr>
              <w:t>22.8</w:t>
            </w:r>
          </w:p>
        </w:tc>
        <w:tc>
          <w:tcPr>
            <w:tcW w:w="2159" w:type="dxa"/>
          </w:tcPr>
          <w:p w14:paraId="34BC5258" w14:textId="398A8755" w:rsidR="00EA7DB3" w:rsidRDefault="00EA7DB3" w:rsidP="0051396A">
            <w:pPr>
              <w:tabs>
                <w:tab w:val="left" w:pos="1476"/>
              </w:tabs>
              <w:jc w:val="center"/>
            </w:pPr>
            <w:r>
              <w:t>.62</w:t>
            </w:r>
          </w:p>
        </w:tc>
      </w:tr>
      <w:tr w:rsidR="00EA7DB3" w14:paraId="27BE7F49" w14:textId="37AFC665" w:rsidTr="00EA7DB3">
        <w:tc>
          <w:tcPr>
            <w:tcW w:w="781" w:type="dxa"/>
          </w:tcPr>
          <w:p w14:paraId="4FD0F092" w14:textId="493E5EC9" w:rsidR="00EA7DB3" w:rsidRDefault="00EA7DB3" w:rsidP="0051396A">
            <w:pPr>
              <w:tabs>
                <w:tab w:val="left" w:pos="1476"/>
              </w:tabs>
            </w:pPr>
            <w:r>
              <w:t>CG</w:t>
            </w:r>
          </w:p>
        </w:tc>
        <w:tc>
          <w:tcPr>
            <w:tcW w:w="1950" w:type="dxa"/>
          </w:tcPr>
          <w:p w14:paraId="1DA9F2BF" w14:textId="362786B3" w:rsidR="00EA7DB3" w:rsidRDefault="00EA7DB3" w:rsidP="008C18FB">
            <w:pPr>
              <w:tabs>
                <w:tab w:val="left" w:pos="1476"/>
              </w:tabs>
              <w:jc w:val="center"/>
            </w:pPr>
            <w:r>
              <w:t>.954</w:t>
            </w:r>
          </w:p>
        </w:tc>
        <w:tc>
          <w:tcPr>
            <w:tcW w:w="2117" w:type="dxa"/>
          </w:tcPr>
          <w:p w14:paraId="1BD25DD5" w14:textId="522B02A0" w:rsidR="00EA7DB3" w:rsidRDefault="00EA7DB3" w:rsidP="0051396A">
            <w:pPr>
              <w:tabs>
                <w:tab w:val="left" w:pos="1476"/>
              </w:tabs>
              <w:jc w:val="center"/>
            </w:pPr>
            <w:r>
              <w:t>3.64</w:t>
            </w:r>
          </w:p>
        </w:tc>
        <w:tc>
          <w:tcPr>
            <w:tcW w:w="2343" w:type="dxa"/>
          </w:tcPr>
          <w:p w14:paraId="7066830D" w14:textId="42B7C859" w:rsidR="00EA7DB3" w:rsidRDefault="00EA7DB3" w:rsidP="0051396A">
            <w:pPr>
              <w:tabs>
                <w:tab w:val="left" w:pos="1476"/>
              </w:tabs>
              <w:jc w:val="center"/>
            </w:pPr>
            <w:r>
              <w:t>1.25</w:t>
            </w:r>
          </w:p>
        </w:tc>
        <w:tc>
          <w:tcPr>
            <w:tcW w:w="2159" w:type="dxa"/>
          </w:tcPr>
          <w:p w14:paraId="6D5AF505" w14:textId="0F4B36CF" w:rsidR="00EA7DB3" w:rsidRDefault="00EA7DB3" w:rsidP="0051396A">
            <w:pPr>
              <w:tabs>
                <w:tab w:val="left" w:pos="1476"/>
              </w:tabs>
              <w:jc w:val="center"/>
            </w:pPr>
            <w:r>
              <w:t>.56</w:t>
            </w:r>
          </w:p>
        </w:tc>
      </w:tr>
      <w:tr w:rsidR="00EA7DB3" w14:paraId="60096C11" w14:textId="5576A2F9" w:rsidTr="00EA7DB3">
        <w:tc>
          <w:tcPr>
            <w:tcW w:w="781" w:type="dxa"/>
          </w:tcPr>
          <w:p w14:paraId="5225ED35" w14:textId="58C1EDFB" w:rsidR="00EA7DB3" w:rsidRDefault="00EA7DB3" w:rsidP="0051396A">
            <w:pPr>
              <w:tabs>
                <w:tab w:val="left" w:pos="1476"/>
              </w:tabs>
            </w:pPr>
            <w:r>
              <w:t>KKR</w:t>
            </w:r>
          </w:p>
        </w:tc>
        <w:tc>
          <w:tcPr>
            <w:tcW w:w="1950" w:type="dxa"/>
          </w:tcPr>
          <w:p w14:paraId="1409F45B" w14:textId="0CE10347" w:rsidR="00EA7DB3" w:rsidRPr="0092441F" w:rsidRDefault="0092441F" w:rsidP="008C18FB">
            <w:pPr>
              <w:tabs>
                <w:tab w:val="left" w:pos="1476"/>
              </w:tabs>
              <w:jc w:val="center"/>
              <w:rPr>
                <w:b/>
                <w:bCs/>
              </w:rPr>
            </w:pPr>
            <w:r w:rsidRPr="0092441F">
              <w:rPr>
                <w:b/>
                <w:bCs/>
              </w:rPr>
              <w:t>3.18</w:t>
            </w:r>
          </w:p>
        </w:tc>
        <w:tc>
          <w:tcPr>
            <w:tcW w:w="2117" w:type="dxa"/>
          </w:tcPr>
          <w:p w14:paraId="5CF00253" w14:textId="36774DCF" w:rsidR="00EA7DB3" w:rsidRDefault="00EA7DB3" w:rsidP="0051396A">
            <w:pPr>
              <w:tabs>
                <w:tab w:val="left" w:pos="1476"/>
              </w:tabs>
              <w:jc w:val="center"/>
            </w:pPr>
            <w:r>
              <w:t>21.21</w:t>
            </w:r>
          </w:p>
        </w:tc>
        <w:tc>
          <w:tcPr>
            <w:tcW w:w="2343" w:type="dxa"/>
          </w:tcPr>
          <w:p w14:paraId="7E961DFD" w14:textId="7FA177F1" w:rsidR="00EA7DB3" w:rsidRDefault="00EA7DB3" w:rsidP="0051396A">
            <w:pPr>
              <w:tabs>
                <w:tab w:val="left" w:pos="1476"/>
              </w:tabs>
              <w:jc w:val="center"/>
            </w:pPr>
            <w:r>
              <w:t>3.85</w:t>
            </w:r>
          </w:p>
        </w:tc>
        <w:tc>
          <w:tcPr>
            <w:tcW w:w="2159" w:type="dxa"/>
          </w:tcPr>
          <w:p w14:paraId="4357027F" w14:textId="67BF6AE7" w:rsidR="00EA7DB3" w:rsidRPr="0092441F" w:rsidRDefault="00EA7DB3" w:rsidP="0051396A">
            <w:pPr>
              <w:tabs>
                <w:tab w:val="left" w:pos="1476"/>
              </w:tabs>
              <w:jc w:val="center"/>
              <w:rPr>
                <w:b/>
                <w:bCs/>
              </w:rPr>
            </w:pPr>
            <w:r w:rsidRPr="0092441F">
              <w:rPr>
                <w:b/>
                <w:bCs/>
              </w:rPr>
              <w:t>.84</w:t>
            </w:r>
          </w:p>
        </w:tc>
      </w:tr>
    </w:tbl>
    <w:p w14:paraId="579ACC21" w14:textId="77777777" w:rsidR="0051396A" w:rsidRDefault="0051396A" w:rsidP="003C3E34">
      <w:pPr>
        <w:tabs>
          <w:tab w:val="left" w:pos="1476"/>
        </w:tabs>
      </w:pPr>
    </w:p>
    <w:p w14:paraId="4727B82F" w14:textId="5134608C" w:rsidR="00CE1BE7" w:rsidRDefault="00793EB8" w:rsidP="003C3E34">
      <w:pPr>
        <w:tabs>
          <w:tab w:val="left" w:pos="1476"/>
        </w:tabs>
      </w:pPr>
      <w:r>
        <w:lastRenderedPageBreak/>
        <w:t>These were chosen as I wish to measure how efficiently they operate, how well they manage investments, and how much debt compared to equity they are trying to put to work. Some key things that stand out include:</w:t>
      </w:r>
    </w:p>
    <w:p w14:paraId="6759EB86" w14:textId="58939D9E" w:rsidR="006073C1" w:rsidRDefault="006073C1" w:rsidP="00793EB8">
      <w:pPr>
        <w:pStyle w:val="ListParagraph"/>
        <w:numPr>
          <w:ilvl w:val="0"/>
          <w:numId w:val="18"/>
        </w:numPr>
        <w:tabs>
          <w:tab w:val="left" w:pos="1476"/>
        </w:tabs>
      </w:pPr>
      <w:r>
        <w:t xml:space="preserve">KKR is extremely efficient </w:t>
      </w:r>
      <w:proofErr w:type="gramStart"/>
      <w:r>
        <w:t>is</w:t>
      </w:r>
      <w:proofErr w:type="gramEnd"/>
      <w:r>
        <w:t xml:space="preserve"> its employee impact with a gross revenue per employee at $3.18MM. No one else is even close. Secondly, they are carrying a very large amount of long-term debt with respect to equity, demonstrating their dedication to long-term investments.</w:t>
      </w:r>
    </w:p>
    <w:p w14:paraId="0B1F4F3A" w14:textId="32CCC387" w:rsidR="00793EB8" w:rsidRDefault="006073C1" w:rsidP="006073C1">
      <w:pPr>
        <w:pStyle w:val="ListParagraph"/>
        <w:numPr>
          <w:ilvl w:val="0"/>
          <w:numId w:val="18"/>
        </w:numPr>
        <w:tabs>
          <w:tab w:val="left" w:pos="1476"/>
        </w:tabs>
      </w:pPr>
      <w:r>
        <w:t xml:space="preserve">BN also has a large LT debt to equity ratio, but they are more focused on real infrastructure which tends to be more </w:t>
      </w:r>
      <w:r w:rsidR="006535FC">
        <w:t>capital-intensive,</w:t>
      </w:r>
      <w:r>
        <w:t xml:space="preserve"> so their ratio is misleading to a degree. It does not necessarily signal aggressive long-term growth.</w:t>
      </w:r>
    </w:p>
    <w:p w14:paraId="5B91F937" w14:textId="3252E421" w:rsidR="00793EB8" w:rsidRDefault="00793EB8" w:rsidP="006073C1">
      <w:pPr>
        <w:pStyle w:val="ListParagraph"/>
        <w:numPr>
          <w:ilvl w:val="0"/>
          <w:numId w:val="18"/>
        </w:numPr>
        <w:tabs>
          <w:tab w:val="left" w:pos="1476"/>
        </w:tabs>
      </w:pPr>
      <w:r>
        <w:t xml:space="preserve">BLK </w:t>
      </w:r>
      <w:r w:rsidR="006073C1">
        <w:t>and BX are both strong capital allocators, however their revenue strategy is much less PE focused but more focused on generating stables feeds from ETFs/Alladin (BLK) and dominance in real estate (BX).</w:t>
      </w:r>
    </w:p>
    <w:p w14:paraId="5D5D8549" w14:textId="77777777" w:rsidR="003163CE" w:rsidRPr="00D2014E" w:rsidRDefault="003163CE" w:rsidP="003163CE">
      <w:pPr>
        <w:pStyle w:val="Heading2"/>
      </w:pPr>
      <w:r>
        <w:t>Current Valuation and Conclusion</w:t>
      </w:r>
    </w:p>
    <w:p w14:paraId="67A7530A" w14:textId="44F280D8" w:rsidR="00793EB8" w:rsidRDefault="00793EB8" w:rsidP="003C3E34">
      <w:pPr>
        <w:tabs>
          <w:tab w:val="left" w:pos="1476"/>
        </w:tabs>
      </w:pPr>
      <w:r>
        <w:t xml:space="preserve">The table below illustrates </w:t>
      </w:r>
      <w:proofErr w:type="gramStart"/>
      <w:r>
        <w:t>current</w:t>
      </w:r>
      <w:proofErr w:type="gramEnd"/>
      <w:r>
        <w:t xml:space="preserve"> valuation of each of these companies.</w:t>
      </w:r>
    </w:p>
    <w:tbl>
      <w:tblPr>
        <w:tblStyle w:val="TableGrid"/>
        <w:tblW w:w="0" w:type="auto"/>
        <w:jc w:val="center"/>
        <w:tblLook w:val="04A0" w:firstRow="1" w:lastRow="0" w:firstColumn="1" w:lastColumn="0" w:noHBand="0" w:noVBand="1"/>
      </w:tblPr>
      <w:tblGrid>
        <w:gridCol w:w="824"/>
        <w:gridCol w:w="1942"/>
        <w:gridCol w:w="2109"/>
        <w:gridCol w:w="2109"/>
      </w:tblGrid>
      <w:tr w:rsidR="00A526CF" w14:paraId="13FDEB8F" w14:textId="5136766E" w:rsidTr="00B97D68">
        <w:trPr>
          <w:jc w:val="center"/>
        </w:trPr>
        <w:tc>
          <w:tcPr>
            <w:tcW w:w="824" w:type="dxa"/>
            <w:vAlign w:val="center"/>
          </w:tcPr>
          <w:p w14:paraId="38B55DE3" w14:textId="77777777" w:rsidR="00A526CF" w:rsidRPr="00EA7DB3" w:rsidRDefault="00A526CF" w:rsidP="00A01F28">
            <w:pPr>
              <w:tabs>
                <w:tab w:val="left" w:pos="1476"/>
              </w:tabs>
              <w:rPr>
                <w:b/>
                <w:bCs/>
                <w:u w:val="single"/>
              </w:rPr>
            </w:pPr>
            <w:r w:rsidRPr="00EA7DB3">
              <w:rPr>
                <w:b/>
                <w:bCs/>
                <w:u w:val="single"/>
              </w:rPr>
              <w:t>Ticker</w:t>
            </w:r>
          </w:p>
        </w:tc>
        <w:tc>
          <w:tcPr>
            <w:tcW w:w="1942" w:type="dxa"/>
            <w:vAlign w:val="center"/>
          </w:tcPr>
          <w:p w14:paraId="20DF9DF1" w14:textId="639BBBFE" w:rsidR="00A526CF" w:rsidRPr="00EA7DB3" w:rsidRDefault="00A526CF" w:rsidP="00A01F28">
            <w:pPr>
              <w:tabs>
                <w:tab w:val="left" w:pos="1476"/>
              </w:tabs>
              <w:jc w:val="center"/>
              <w:rPr>
                <w:b/>
                <w:bCs/>
                <w:u w:val="single"/>
              </w:rPr>
            </w:pPr>
            <w:r>
              <w:rPr>
                <w:b/>
                <w:bCs/>
                <w:u w:val="single"/>
              </w:rPr>
              <w:t>Price / Book</w:t>
            </w:r>
          </w:p>
        </w:tc>
        <w:tc>
          <w:tcPr>
            <w:tcW w:w="2109" w:type="dxa"/>
            <w:vAlign w:val="center"/>
          </w:tcPr>
          <w:p w14:paraId="44C3CAC8" w14:textId="1BE97238" w:rsidR="00A526CF" w:rsidRPr="00EA7DB3" w:rsidRDefault="00A526CF" w:rsidP="00A01F28">
            <w:pPr>
              <w:tabs>
                <w:tab w:val="left" w:pos="1476"/>
              </w:tabs>
              <w:jc w:val="center"/>
              <w:rPr>
                <w:b/>
                <w:bCs/>
                <w:u w:val="single"/>
              </w:rPr>
            </w:pPr>
            <w:r>
              <w:rPr>
                <w:b/>
                <w:bCs/>
                <w:u w:val="single"/>
              </w:rPr>
              <w:t>Price / Cash Flow</w:t>
            </w:r>
          </w:p>
        </w:tc>
        <w:tc>
          <w:tcPr>
            <w:tcW w:w="2109" w:type="dxa"/>
          </w:tcPr>
          <w:p w14:paraId="316A40FD" w14:textId="6B62853B" w:rsidR="00A526CF" w:rsidRDefault="00A526CF" w:rsidP="00A01F28">
            <w:pPr>
              <w:tabs>
                <w:tab w:val="left" w:pos="1476"/>
              </w:tabs>
              <w:jc w:val="center"/>
              <w:rPr>
                <w:b/>
                <w:bCs/>
                <w:u w:val="single"/>
              </w:rPr>
            </w:pPr>
            <w:r>
              <w:rPr>
                <w:b/>
                <w:bCs/>
                <w:u w:val="single"/>
              </w:rPr>
              <w:t>EV/AUM</w:t>
            </w:r>
          </w:p>
        </w:tc>
      </w:tr>
      <w:tr w:rsidR="00A526CF" w14:paraId="3B4242B0" w14:textId="544BFA62" w:rsidTr="00B97D68">
        <w:trPr>
          <w:jc w:val="center"/>
        </w:trPr>
        <w:tc>
          <w:tcPr>
            <w:tcW w:w="824" w:type="dxa"/>
          </w:tcPr>
          <w:p w14:paraId="0F42896B" w14:textId="77777777" w:rsidR="00A526CF" w:rsidRDefault="00A526CF" w:rsidP="00A01F28">
            <w:pPr>
              <w:tabs>
                <w:tab w:val="left" w:pos="1476"/>
              </w:tabs>
            </w:pPr>
            <w:r>
              <w:t>BLK</w:t>
            </w:r>
          </w:p>
        </w:tc>
        <w:tc>
          <w:tcPr>
            <w:tcW w:w="1942" w:type="dxa"/>
          </w:tcPr>
          <w:p w14:paraId="069E97C1" w14:textId="738E30E4" w:rsidR="00A526CF" w:rsidRDefault="00A526CF" w:rsidP="00A01F28">
            <w:pPr>
              <w:tabs>
                <w:tab w:val="left" w:pos="1476"/>
              </w:tabs>
              <w:jc w:val="center"/>
            </w:pPr>
            <w:r>
              <w:t>3.86</w:t>
            </w:r>
          </w:p>
        </w:tc>
        <w:tc>
          <w:tcPr>
            <w:tcW w:w="2109" w:type="dxa"/>
          </w:tcPr>
          <w:p w14:paraId="0D307E57" w14:textId="31332356" w:rsidR="00A526CF" w:rsidRDefault="00A526CF" w:rsidP="00A01F28">
            <w:pPr>
              <w:tabs>
                <w:tab w:val="left" w:pos="1476"/>
              </w:tabs>
              <w:jc w:val="center"/>
            </w:pPr>
            <w:r>
              <w:t>39.31</w:t>
            </w:r>
          </w:p>
        </w:tc>
        <w:tc>
          <w:tcPr>
            <w:tcW w:w="2109" w:type="dxa"/>
          </w:tcPr>
          <w:p w14:paraId="01D15E97" w14:textId="3CE7348A" w:rsidR="00A526CF" w:rsidRDefault="00923F59" w:rsidP="00A01F28">
            <w:pPr>
              <w:tabs>
                <w:tab w:val="left" w:pos="1476"/>
              </w:tabs>
              <w:jc w:val="center"/>
            </w:pPr>
            <w:r>
              <w:t>1.45%</w:t>
            </w:r>
          </w:p>
        </w:tc>
      </w:tr>
      <w:tr w:rsidR="00A526CF" w14:paraId="42EA5849" w14:textId="58268A4A" w:rsidTr="00B97D68">
        <w:trPr>
          <w:jc w:val="center"/>
        </w:trPr>
        <w:tc>
          <w:tcPr>
            <w:tcW w:w="824" w:type="dxa"/>
          </w:tcPr>
          <w:p w14:paraId="78053592" w14:textId="77777777" w:rsidR="00A526CF" w:rsidRPr="00581D5D" w:rsidRDefault="00A526CF" w:rsidP="00A01F28">
            <w:pPr>
              <w:tabs>
                <w:tab w:val="left" w:pos="1476"/>
              </w:tabs>
            </w:pPr>
            <w:r w:rsidRPr="00581D5D">
              <w:t>BN</w:t>
            </w:r>
          </w:p>
        </w:tc>
        <w:tc>
          <w:tcPr>
            <w:tcW w:w="1942" w:type="dxa"/>
          </w:tcPr>
          <w:p w14:paraId="7AE527DC" w14:textId="78C36A0B" w:rsidR="00A526CF" w:rsidRPr="00581D5D" w:rsidRDefault="00A526CF" w:rsidP="00A01F28">
            <w:pPr>
              <w:tabs>
                <w:tab w:val="left" w:pos="1476"/>
              </w:tabs>
              <w:jc w:val="center"/>
            </w:pPr>
            <w:r w:rsidRPr="00581D5D">
              <w:t>2.18</w:t>
            </w:r>
          </w:p>
        </w:tc>
        <w:tc>
          <w:tcPr>
            <w:tcW w:w="2109" w:type="dxa"/>
          </w:tcPr>
          <w:p w14:paraId="44370CA5" w14:textId="4B93A882" w:rsidR="00A526CF" w:rsidRPr="00581D5D" w:rsidRDefault="00A526CF" w:rsidP="00A01F28">
            <w:pPr>
              <w:tabs>
                <w:tab w:val="left" w:pos="1476"/>
              </w:tabs>
              <w:jc w:val="center"/>
            </w:pPr>
            <w:r w:rsidRPr="00581D5D">
              <w:t>9.49</w:t>
            </w:r>
          </w:p>
        </w:tc>
        <w:tc>
          <w:tcPr>
            <w:tcW w:w="2109" w:type="dxa"/>
          </w:tcPr>
          <w:p w14:paraId="59942501" w14:textId="6AB69217" w:rsidR="00A526CF" w:rsidRPr="00581D5D" w:rsidRDefault="00923F59" w:rsidP="00A01F28">
            <w:pPr>
              <w:tabs>
                <w:tab w:val="left" w:pos="1476"/>
              </w:tabs>
              <w:jc w:val="center"/>
            </w:pPr>
            <w:r>
              <w:t>48.53%</w:t>
            </w:r>
          </w:p>
        </w:tc>
      </w:tr>
      <w:tr w:rsidR="00A526CF" w14:paraId="4711A259" w14:textId="235C8C54" w:rsidTr="00B97D68">
        <w:trPr>
          <w:jc w:val="center"/>
        </w:trPr>
        <w:tc>
          <w:tcPr>
            <w:tcW w:w="824" w:type="dxa"/>
          </w:tcPr>
          <w:p w14:paraId="3349C954" w14:textId="77777777" w:rsidR="00A526CF" w:rsidRPr="00581D5D" w:rsidRDefault="00A526CF" w:rsidP="00A01F28">
            <w:pPr>
              <w:tabs>
                <w:tab w:val="left" w:pos="1476"/>
              </w:tabs>
            </w:pPr>
            <w:r w:rsidRPr="00581D5D">
              <w:t>BX</w:t>
            </w:r>
          </w:p>
        </w:tc>
        <w:tc>
          <w:tcPr>
            <w:tcW w:w="1942" w:type="dxa"/>
          </w:tcPr>
          <w:p w14:paraId="30BD6911" w14:textId="2D155AD8" w:rsidR="00A526CF" w:rsidRPr="00581D5D" w:rsidRDefault="00A526CF" w:rsidP="00A01F28">
            <w:pPr>
              <w:tabs>
                <w:tab w:val="left" w:pos="1476"/>
              </w:tabs>
              <w:jc w:val="center"/>
            </w:pPr>
            <w:r w:rsidRPr="00581D5D">
              <w:t>16.58</w:t>
            </w:r>
          </w:p>
        </w:tc>
        <w:tc>
          <w:tcPr>
            <w:tcW w:w="2109" w:type="dxa"/>
          </w:tcPr>
          <w:p w14:paraId="6D748AF0" w14:textId="034CB337" w:rsidR="00A526CF" w:rsidRPr="00581D5D" w:rsidRDefault="00A526CF" w:rsidP="00A01F28">
            <w:pPr>
              <w:tabs>
                <w:tab w:val="left" w:pos="1476"/>
              </w:tabs>
              <w:jc w:val="center"/>
            </w:pPr>
            <w:r w:rsidRPr="00581D5D">
              <w:t>26.31</w:t>
            </w:r>
          </w:p>
        </w:tc>
        <w:tc>
          <w:tcPr>
            <w:tcW w:w="2109" w:type="dxa"/>
          </w:tcPr>
          <w:p w14:paraId="30803ABF" w14:textId="1F227BBD" w:rsidR="00A526CF" w:rsidRPr="00581D5D" w:rsidRDefault="00923F59" w:rsidP="00A01F28">
            <w:pPr>
              <w:tabs>
                <w:tab w:val="left" w:pos="1476"/>
              </w:tabs>
              <w:jc w:val="center"/>
            </w:pPr>
            <w:r>
              <w:t>14.34%</w:t>
            </w:r>
          </w:p>
        </w:tc>
      </w:tr>
      <w:tr w:rsidR="00A526CF" w14:paraId="19F08D15" w14:textId="425A8F1F" w:rsidTr="00B97D68">
        <w:trPr>
          <w:jc w:val="center"/>
        </w:trPr>
        <w:tc>
          <w:tcPr>
            <w:tcW w:w="824" w:type="dxa"/>
          </w:tcPr>
          <w:p w14:paraId="0A8DFB7D" w14:textId="77777777" w:rsidR="00A526CF" w:rsidRPr="00581D5D" w:rsidRDefault="00A526CF" w:rsidP="00A01F28">
            <w:pPr>
              <w:tabs>
                <w:tab w:val="left" w:pos="1476"/>
              </w:tabs>
            </w:pPr>
            <w:r w:rsidRPr="00581D5D">
              <w:t>CG</w:t>
            </w:r>
          </w:p>
        </w:tc>
        <w:tc>
          <w:tcPr>
            <w:tcW w:w="1942" w:type="dxa"/>
          </w:tcPr>
          <w:p w14:paraId="03F5A502" w14:textId="76B765F0" w:rsidR="00A526CF" w:rsidRPr="00581D5D" w:rsidRDefault="00A526CF" w:rsidP="00A01F28">
            <w:pPr>
              <w:tabs>
                <w:tab w:val="left" w:pos="1476"/>
              </w:tabs>
              <w:jc w:val="center"/>
            </w:pPr>
            <w:r w:rsidRPr="00581D5D">
              <w:t>3.62</w:t>
            </w:r>
          </w:p>
        </w:tc>
        <w:tc>
          <w:tcPr>
            <w:tcW w:w="2109" w:type="dxa"/>
          </w:tcPr>
          <w:p w14:paraId="01C7F2DB" w14:textId="2F2BD6F6" w:rsidR="00A526CF" w:rsidRPr="00581D5D" w:rsidRDefault="00A526CF" w:rsidP="00A01F28">
            <w:pPr>
              <w:tabs>
                <w:tab w:val="left" w:pos="1476"/>
              </w:tabs>
              <w:jc w:val="center"/>
            </w:pPr>
            <w:r w:rsidRPr="00581D5D">
              <w:t>183.15</w:t>
            </w:r>
          </w:p>
        </w:tc>
        <w:tc>
          <w:tcPr>
            <w:tcW w:w="2109" w:type="dxa"/>
          </w:tcPr>
          <w:p w14:paraId="27317B05" w14:textId="2BDB10AD" w:rsidR="00A526CF" w:rsidRPr="00581D5D" w:rsidRDefault="00923F59" w:rsidP="00A01F28">
            <w:pPr>
              <w:tabs>
                <w:tab w:val="left" w:pos="1476"/>
              </w:tabs>
              <w:jc w:val="center"/>
            </w:pPr>
            <w:r>
              <w:t>6.32%</w:t>
            </w:r>
          </w:p>
        </w:tc>
      </w:tr>
      <w:tr w:rsidR="00A526CF" w14:paraId="2784D0BA" w14:textId="304931BB" w:rsidTr="00B97D68">
        <w:trPr>
          <w:jc w:val="center"/>
        </w:trPr>
        <w:tc>
          <w:tcPr>
            <w:tcW w:w="824" w:type="dxa"/>
          </w:tcPr>
          <w:p w14:paraId="3C612091" w14:textId="77777777" w:rsidR="00A526CF" w:rsidRPr="00581D5D" w:rsidRDefault="00A526CF" w:rsidP="00E3476D">
            <w:pPr>
              <w:tabs>
                <w:tab w:val="left" w:pos="1476"/>
              </w:tabs>
            </w:pPr>
            <w:r w:rsidRPr="00581D5D">
              <w:t>KKR</w:t>
            </w:r>
          </w:p>
        </w:tc>
        <w:tc>
          <w:tcPr>
            <w:tcW w:w="1942" w:type="dxa"/>
          </w:tcPr>
          <w:p w14:paraId="752B2E85" w14:textId="2CECF599" w:rsidR="00A526CF" w:rsidRPr="00581D5D" w:rsidRDefault="00A526CF" w:rsidP="00E3476D">
            <w:pPr>
              <w:tabs>
                <w:tab w:val="left" w:pos="1476"/>
              </w:tabs>
              <w:jc w:val="center"/>
            </w:pPr>
            <w:r w:rsidRPr="00581D5D">
              <w:t>6.16</w:t>
            </w:r>
          </w:p>
        </w:tc>
        <w:tc>
          <w:tcPr>
            <w:tcW w:w="2109" w:type="dxa"/>
          </w:tcPr>
          <w:p w14:paraId="14A487F9" w14:textId="1996A7E8" w:rsidR="00A526CF" w:rsidRPr="00581D5D" w:rsidRDefault="00A526CF" w:rsidP="00E3476D">
            <w:pPr>
              <w:tabs>
                <w:tab w:val="left" w:pos="1476"/>
              </w:tabs>
              <w:jc w:val="center"/>
            </w:pPr>
            <w:r w:rsidRPr="00581D5D">
              <w:t>29.11</w:t>
            </w:r>
          </w:p>
        </w:tc>
        <w:tc>
          <w:tcPr>
            <w:tcW w:w="2109" w:type="dxa"/>
          </w:tcPr>
          <w:p w14:paraId="03058E48" w14:textId="6A20F98C" w:rsidR="00A526CF" w:rsidRPr="00581D5D" w:rsidRDefault="00923F59" w:rsidP="00E3476D">
            <w:pPr>
              <w:tabs>
                <w:tab w:val="left" w:pos="1476"/>
              </w:tabs>
              <w:jc w:val="center"/>
            </w:pPr>
            <w:r>
              <w:t>20.45%</w:t>
            </w:r>
          </w:p>
        </w:tc>
      </w:tr>
    </w:tbl>
    <w:p w14:paraId="741D4467" w14:textId="67F348D1" w:rsidR="00AA3FDB" w:rsidRDefault="00AA3FDB" w:rsidP="003C3E34">
      <w:pPr>
        <w:tabs>
          <w:tab w:val="left" w:pos="1476"/>
        </w:tabs>
      </w:pPr>
    </w:p>
    <w:p w14:paraId="3C6798CA" w14:textId="4F80123C" w:rsidR="006073C1" w:rsidRPr="006073C1" w:rsidRDefault="00CA6980" w:rsidP="006535FC">
      <w:pPr>
        <w:tabs>
          <w:tab w:val="left" w:pos="1476"/>
        </w:tabs>
      </w:pPr>
      <w:r>
        <w:t>H</w:t>
      </w:r>
      <w:r w:rsidR="00581D5D">
        <w:t xml:space="preserve">owever, these aren’t exactly </w:t>
      </w:r>
      <w:proofErr w:type="gramStart"/>
      <w:r w:rsidR="00581D5D">
        <w:t>apples</w:t>
      </w:r>
      <w:proofErr w:type="gramEnd"/>
      <w:r w:rsidR="00581D5D">
        <w:t xml:space="preserve">-to-apples comparisons </w:t>
      </w:r>
      <w:r w:rsidR="006073C1">
        <w:t>as all these companies</w:t>
      </w:r>
      <w:r w:rsidR="00581D5D">
        <w:t xml:space="preserve"> generate revenue in different fashions. </w:t>
      </w:r>
      <w:r w:rsidR="006073C1">
        <w:t xml:space="preserve">Here’s a quick </w:t>
      </w:r>
      <w:r>
        <w:t>summary</w:t>
      </w:r>
      <w:r w:rsidR="006073C1">
        <w:t xml:space="preserve"> </w:t>
      </w:r>
      <w:proofErr w:type="gramStart"/>
      <w:r w:rsidR="006073C1">
        <w:t>on</w:t>
      </w:r>
      <w:proofErr w:type="gramEnd"/>
      <w:r w:rsidR="006073C1">
        <w:t xml:space="preserve"> these valuation metrics for each company and which one may be more appropriate:</w:t>
      </w:r>
    </w:p>
    <w:p w14:paraId="28A9C98E" w14:textId="77777777" w:rsidR="00FA78AB" w:rsidRDefault="00FA78AB" w:rsidP="00E76862"/>
    <w:tbl>
      <w:tblPr>
        <w:tblStyle w:val="PlainTable1"/>
        <w:tblW w:w="0" w:type="auto"/>
        <w:tblLook w:val="0420" w:firstRow="1" w:lastRow="0" w:firstColumn="0" w:lastColumn="0" w:noHBand="0" w:noVBand="1"/>
      </w:tblPr>
      <w:tblGrid>
        <w:gridCol w:w="3116"/>
        <w:gridCol w:w="3117"/>
        <w:gridCol w:w="3117"/>
      </w:tblGrid>
      <w:tr w:rsidR="00FA78AB" w:rsidRPr="00FA78AB" w14:paraId="328D436B" w14:textId="77777777" w:rsidTr="00FA78AB">
        <w:trPr>
          <w:cnfStyle w:val="100000000000" w:firstRow="1" w:lastRow="0" w:firstColumn="0" w:lastColumn="0" w:oddVBand="0" w:evenVBand="0" w:oddHBand="0" w:evenHBand="0" w:firstRowFirstColumn="0" w:firstRowLastColumn="0" w:lastRowFirstColumn="0" w:lastRowLastColumn="0"/>
        </w:trPr>
        <w:tc>
          <w:tcPr>
            <w:tcW w:w="3116" w:type="dxa"/>
          </w:tcPr>
          <w:p w14:paraId="058C4758" w14:textId="706025DA" w:rsidR="00FA78AB" w:rsidRPr="00FA78AB" w:rsidRDefault="00FA78AB" w:rsidP="00FA78AB">
            <w:pPr>
              <w:jc w:val="center"/>
            </w:pPr>
            <w:r w:rsidRPr="00FA78AB">
              <w:t>Company</w:t>
            </w:r>
          </w:p>
        </w:tc>
        <w:tc>
          <w:tcPr>
            <w:tcW w:w="3117" w:type="dxa"/>
          </w:tcPr>
          <w:p w14:paraId="7199C106" w14:textId="33990F10" w:rsidR="00FA78AB" w:rsidRPr="00FA78AB" w:rsidRDefault="00FA78AB" w:rsidP="00FA78AB">
            <w:pPr>
              <w:jc w:val="center"/>
            </w:pPr>
            <w:r w:rsidRPr="00FA78AB">
              <w:t>Best Valuation Metric</w:t>
            </w:r>
          </w:p>
        </w:tc>
        <w:tc>
          <w:tcPr>
            <w:tcW w:w="3117" w:type="dxa"/>
          </w:tcPr>
          <w:p w14:paraId="328EFD04" w14:textId="11E39DD3" w:rsidR="00FA78AB" w:rsidRPr="00FA78AB" w:rsidRDefault="00FA78AB" w:rsidP="00FA78AB">
            <w:pPr>
              <w:jc w:val="center"/>
            </w:pPr>
            <w:r w:rsidRPr="00FA78AB">
              <w:t>Reasoning</w:t>
            </w:r>
          </w:p>
        </w:tc>
      </w:tr>
      <w:tr w:rsidR="00FA78AB" w:rsidRPr="00FA78AB" w14:paraId="0F031334" w14:textId="77777777" w:rsidTr="00FA78AB">
        <w:trPr>
          <w:cnfStyle w:val="000000100000" w:firstRow="0" w:lastRow="0" w:firstColumn="0" w:lastColumn="0" w:oddVBand="0" w:evenVBand="0" w:oddHBand="1" w:evenHBand="0" w:firstRowFirstColumn="0" w:firstRowLastColumn="0" w:lastRowFirstColumn="0" w:lastRowLastColumn="0"/>
        </w:trPr>
        <w:tc>
          <w:tcPr>
            <w:tcW w:w="3116" w:type="dxa"/>
          </w:tcPr>
          <w:p w14:paraId="743B5291" w14:textId="0404709C" w:rsidR="00FA78AB" w:rsidRPr="00FA78AB" w:rsidRDefault="00FA78AB" w:rsidP="00FA78AB">
            <w:r w:rsidRPr="00FA78AB">
              <w:t>KKR</w:t>
            </w:r>
          </w:p>
        </w:tc>
        <w:tc>
          <w:tcPr>
            <w:tcW w:w="3117" w:type="dxa"/>
          </w:tcPr>
          <w:p w14:paraId="22DB8B19" w14:textId="3960C56C" w:rsidR="00FA78AB" w:rsidRPr="00FA78AB" w:rsidRDefault="00FA78AB" w:rsidP="00FA78AB">
            <w:r w:rsidRPr="00FA78AB">
              <w:t>P/CF &amp; EV/AUM</w:t>
            </w:r>
          </w:p>
        </w:tc>
        <w:tc>
          <w:tcPr>
            <w:tcW w:w="3117" w:type="dxa"/>
          </w:tcPr>
          <w:p w14:paraId="5B7412D3" w14:textId="50829547" w:rsidR="00FA78AB" w:rsidRPr="00FA78AB" w:rsidRDefault="00FA78AB" w:rsidP="00FA78AB">
            <w:proofErr w:type="gramStart"/>
            <w:r w:rsidRPr="00FA78AB">
              <w:t>Relies</w:t>
            </w:r>
            <w:proofErr w:type="gramEnd"/>
            <w:r w:rsidRPr="00FA78AB">
              <w:t xml:space="preserve"> on performance fees &amp; insurance cash flows; AUM-based valuation is key.</w:t>
            </w:r>
          </w:p>
        </w:tc>
      </w:tr>
      <w:tr w:rsidR="00FA78AB" w:rsidRPr="00FA78AB" w14:paraId="5AF576F0" w14:textId="77777777" w:rsidTr="00FA78AB">
        <w:tc>
          <w:tcPr>
            <w:tcW w:w="3116" w:type="dxa"/>
          </w:tcPr>
          <w:p w14:paraId="3B7EECA7" w14:textId="15E0C030" w:rsidR="00FA78AB" w:rsidRPr="00FA78AB" w:rsidRDefault="00FA78AB" w:rsidP="00FA78AB">
            <w:r w:rsidRPr="00FA78AB">
              <w:t>Blackstone (BX)</w:t>
            </w:r>
          </w:p>
        </w:tc>
        <w:tc>
          <w:tcPr>
            <w:tcW w:w="3117" w:type="dxa"/>
          </w:tcPr>
          <w:p w14:paraId="0F4992EB" w14:textId="6A39B399" w:rsidR="00FA78AB" w:rsidRPr="00FA78AB" w:rsidRDefault="00FA78AB" w:rsidP="00FA78AB">
            <w:r w:rsidRPr="00FA78AB">
              <w:t>P/CF &amp; EV/AUM</w:t>
            </w:r>
          </w:p>
        </w:tc>
        <w:tc>
          <w:tcPr>
            <w:tcW w:w="3117" w:type="dxa"/>
          </w:tcPr>
          <w:p w14:paraId="14960975" w14:textId="42ABDD55" w:rsidR="00FA78AB" w:rsidRPr="00FA78AB" w:rsidRDefault="00FA78AB" w:rsidP="00FA78AB">
            <w:r w:rsidRPr="00FA78AB">
              <w:t>Driven by carried interest and real estate AUM monetization.</w:t>
            </w:r>
          </w:p>
        </w:tc>
      </w:tr>
      <w:tr w:rsidR="00FA78AB" w:rsidRPr="00FA78AB" w14:paraId="02374B59" w14:textId="77777777" w:rsidTr="00FA78AB">
        <w:trPr>
          <w:cnfStyle w:val="000000100000" w:firstRow="0" w:lastRow="0" w:firstColumn="0" w:lastColumn="0" w:oddVBand="0" w:evenVBand="0" w:oddHBand="1" w:evenHBand="0" w:firstRowFirstColumn="0" w:firstRowLastColumn="0" w:lastRowFirstColumn="0" w:lastRowLastColumn="0"/>
        </w:trPr>
        <w:tc>
          <w:tcPr>
            <w:tcW w:w="3116" w:type="dxa"/>
          </w:tcPr>
          <w:p w14:paraId="6D5C07A6" w14:textId="1E5236E7" w:rsidR="00FA78AB" w:rsidRPr="00FA78AB" w:rsidRDefault="00FA78AB" w:rsidP="00FA78AB">
            <w:r w:rsidRPr="00FA78AB">
              <w:t>BlackRock (BLK)</w:t>
            </w:r>
          </w:p>
        </w:tc>
        <w:tc>
          <w:tcPr>
            <w:tcW w:w="3117" w:type="dxa"/>
          </w:tcPr>
          <w:p w14:paraId="7E9E4AFC" w14:textId="5310FDC8" w:rsidR="00FA78AB" w:rsidRPr="00FA78AB" w:rsidRDefault="00FA78AB" w:rsidP="00FA78AB">
            <w:r w:rsidRPr="00FA78AB">
              <w:t>P/B &amp; P/CF</w:t>
            </w:r>
          </w:p>
        </w:tc>
        <w:tc>
          <w:tcPr>
            <w:tcW w:w="3117" w:type="dxa"/>
          </w:tcPr>
          <w:p w14:paraId="19AFA41A" w14:textId="4DE4C589" w:rsidR="00FA78AB" w:rsidRPr="00FA78AB" w:rsidRDefault="00FA78AB" w:rsidP="00FA78AB">
            <w:r w:rsidRPr="00FA78AB">
              <w:t>Asset-light business with stable fee revenue; book value relevant.</w:t>
            </w:r>
          </w:p>
        </w:tc>
      </w:tr>
      <w:tr w:rsidR="00FA78AB" w:rsidRPr="00FA78AB" w14:paraId="7D27E460" w14:textId="77777777" w:rsidTr="00FA78AB">
        <w:tc>
          <w:tcPr>
            <w:tcW w:w="3116" w:type="dxa"/>
          </w:tcPr>
          <w:p w14:paraId="7E980B7D" w14:textId="7E714384" w:rsidR="00FA78AB" w:rsidRPr="00FA78AB" w:rsidRDefault="00FA78AB" w:rsidP="00FA78AB">
            <w:r w:rsidRPr="00FA78AB">
              <w:t>Carlyle Group (CG)</w:t>
            </w:r>
          </w:p>
        </w:tc>
        <w:tc>
          <w:tcPr>
            <w:tcW w:w="3117" w:type="dxa"/>
          </w:tcPr>
          <w:p w14:paraId="29FDA93B" w14:textId="5A380D79" w:rsidR="00FA78AB" w:rsidRPr="00FA78AB" w:rsidRDefault="00FA78AB" w:rsidP="00FA78AB">
            <w:r w:rsidRPr="00FA78AB">
              <w:t>P/CF &amp; EV/AUM</w:t>
            </w:r>
          </w:p>
        </w:tc>
        <w:tc>
          <w:tcPr>
            <w:tcW w:w="3117" w:type="dxa"/>
          </w:tcPr>
          <w:p w14:paraId="035208CA" w14:textId="3369B1CD" w:rsidR="00FA78AB" w:rsidRPr="00FA78AB" w:rsidRDefault="00FA78AB" w:rsidP="00FA78AB">
            <w:r w:rsidRPr="00FA78AB">
              <w:t>Private equity-based revenue; exits drive cash flow; AUM metric relevant.</w:t>
            </w:r>
          </w:p>
        </w:tc>
      </w:tr>
      <w:tr w:rsidR="00FA78AB" w:rsidRPr="00FA78AB" w14:paraId="4D7E5E64" w14:textId="77777777" w:rsidTr="00FA78AB">
        <w:trPr>
          <w:cnfStyle w:val="000000100000" w:firstRow="0" w:lastRow="0" w:firstColumn="0" w:lastColumn="0" w:oddVBand="0" w:evenVBand="0" w:oddHBand="1" w:evenHBand="0" w:firstRowFirstColumn="0" w:firstRowLastColumn="0" w:lastRowFirstColumn="0" w:lastRowLastColumn="0"/>
        </w:trPr>
        <w:tc>
          <w:tcPr>
            <w:tcW w:w="3116" w:type="dxa"/>
          </w:tcPr>
          <w:p w14:paraId="3DE8EE48" w14:textId="03F7FF3E" w:rsidR="00FA78AB" w:rsidRPr="00FA78AB" w:rsidRDefault="00FA78AB" w:rsidP="00FA78AB">
            <w:r w:rsidRPr="00FA78AB">
              <w:t>Brookfield (BN)</w:t>
            </w:r>
          </w:p>
        </w:tc>
        <w:tc>
          <w:tcPr>
            <w:tcW w:w="3117" w:type="dxa"/>
          </w:tcPr>
          <w:p w14:paraId="2C0A05EB" w14:textId="5C07A9FD" w:rsidR="00FA78AB" w:rsidRPr="00FA78AB" w:rsidRDefault="00FA78AB" w:rsidP="00FA78AB">
            <w:r w:rsidRPr="00FA78AB">
              <w:t>P/B &amp; P/CF</w:t>
            </w:r>
          </w:p>
        </w:tc>
        <w:tc>
          <w:tcPr>
            <w:tcW w:w="3117" w:type="dxa"/>
          </w:tcPr>
          <w:p w14:paraId="1791BFF8" w14:textId="2D113F27" w:rsidR="00FA78AB" w:rsidRPr="00FA78AB" w:rsidRDefault="00FA78AB" w:rsidP="00FA78AB">
            <w:r w:rsidRPr="00FA78AB">
              <w:t>Owns hard assets; book value matters, but cash flow from operations is key.</w:t>
            </w:r>
          </w:p>
        </w:tc>
      </w:tr>
    </w:tbl>
    <w:p w14:paraId="65DB1703" w14:textId="77777777" w:rsidR="00FA78AB" w:rsidRPr="00FA78AB" w:rsidRDefault="00FA78AB" w:rsidP="00FA78AB"/>
    <w:p w14:paraId="1885A87E" w14:textId="77777777" w:rsidR="006535FC" w:rsidRDefault="00FA78AB" w:rsidP="00E76862">
      <w:r>
        <w:t xml:space="preserve">Given KKR is most </w:t>
      </w:r>
      <w:proofErr w:type="gramStart"/>
      <w:r>
        <w:t>similar to</w:t>
      </w:r>
      <w:proofErr w:type="gramEnd"/>
      <w:r>
        <w:t xml:space="preserve"> CG and BX, let’s look at P/CF and EV/AUM for these three firms. KKR is clearly trading at a premium to these two on an EV/AUM basis. The market has fallen in love with this </w:t>
      </w:r>
      <w:proofErr w:type="gramStart"/>
      <w:r>
        <w:t>stock</w:t>
      </w:r>
      <w:proofErr w:type="gramEnd"/>
      <w:r>
        <w:t xml:space="preserve"> and it looks to be relatively expensive. </w:t>
      </w:r>
    </w:p>
    <w:p w14:paraId="6AEE7A32" w14:textId="77777777" w:rsidR="006535FC" w:rsidRDefault="00FA78AB" w:rsidP="00E76862">
      <w:r>
        <w:t xml:space="preserve">On a P/CF basis, it is on-par with BX but far cheaper than CG. Again, this is still not a perfect apples-to-apples basis given slightly differing business </w:t>
      </w:r>
      <w:proofErr w:type="gramStart"/>
      <w:r>
        <w:t>models</w:t>
      </w:r>
      <w:proofErr w:type="gramEnd"/>
      <w:r>
        <w:t xml:space="preserve"> but we can still deduce that at least on an EV/AUM basis, these firms are currently aggressively-priced. </w:t>
      </w:r>
    </w:p>
    <w:p w14:paraId="5ED31043" w14:textId="508CDC3F" w:rsidR="00D2014E" w:rsidRDefault="00FA78AB" w:rsidP="00E76862">
      <w:pPr>
        <w:rPr>
          <w:b/>
          <w:bCs/>
        </w:rPr>
      </w:pPr>
      <w:r>
        <w:t>Research indicates that 10-16% EV/AUM is more “normal” for high-fee PE firms. Given this, KKR continue</w:t>
      </w:r>
      <w:r w:rsidR="006535FC">
        <w:t>s</w:t>
      </w:r>
      <w:r>
        <w:t xml:space="preserve"> to look like a </w:t>
      </w:r>
      <w:r w:rsidR="006535FC" w:rsidRPr="006535FC">
        <w:rPr>
          <w:i/>
          <w:iCs/>
        </w:rPr>
        <w:t>decent</w:t>
      </w:r>
      <w:r>
        <w:t xml:space="preserve"> buy, however, the downside remains probable given its exposure to carried interest and </w:t>
      </w:r>
      <w:r w:rsidR="006535FC">
        <w:t xml:space="preserve">high </w:t>
      </w:r>
      <w:r>
        <w:t xml:space="preserve">valuation. Furthermore, the Trump administration is issuing new tariffs on China, Mexico, and Canada which presents uncertainty around inflation and interest rates. </w:t>
      </w:r>
      <w:r w:rsidRPr="00FA78AB">
        <w:rPr>
          <w:b/>
          <w:bCs/>
        </w:rPr>
        <w:t xml:space="preserve">I would put KKR on a watchlist and if the broader market weakens while interest rates remain stable, I’d be interested in buying KKR </w:t>
      </w:r>
      <w:r w:rsidR="006535FC">
        <w:rPr>
          <w:b/>
          <w:bCs/>
        </w:rPr>
        <w:t>with least</w:t>
      </w:r>
      <w:r w:rsidRPr="00FA78AB">
        <w:rPr>
          <w:b/>
          <w:bCs/>
        </w:rPr>
        <w:t xml:space="preserve"> 20% discount</w:t>
      </w:r>
      <w:r w:rsidR="006535FC">
        <w:rPr>
          <w:b/>
          <w:bCs/>
        </w:rPr>
        <w:t xml:space="preserve"> to have a sufficient margin of safety.</w:t>
      </w:r>
    </w:p>
    <w:p w14:paraId="49BA4FB4" w14:textId="77777777" w:rsidR="0060579A" w:rsidRDefault="0060579A" w:rsidP="00E76862">
      <w:pPr>
        <w:rPr>
          <w:b/>
          <w:bCs/>
        </w:rPr>
      </w:pPr>
    </w:p>
    <w:p w14:paraId="41FEBCAB" w14:textId="2AA9E210" w:rsidR="0060579A" w:rsidRDefault="0060579A" w:rsidP="00E76862">
      <w:pPr>
        <w:rPr>
          <w:b/>
          <w:bCs/>
        </w:rPr>
      </w:pPr>
      <w:r>
        <w:rPr>
          <w:b/>
          <w:bCs/>
        </w:rPr>
        <w:t>Update since earnings call on 2/4/25:</w:t>
      </w:r>
    </w:p>
    <w:p w14:paraId="3A6BE2AE" w14:textId="61A5EA54" w:rsidR="0060579A" w:rsidRDefault="0060579A" w:rsidP="00E76862">
      <w:r w:rsidRPr="00536412">
        <w:t xml:space="preserve">KKR dropped </w:t>
      </w:r>
      <w:r w:rsidR="00536412" w:rsidRPr="00536412">
        <w:t>about 8.5%</w:t>
      </w:r>
      <w:r w:rsidR="00536412">
        <w:t xml:space="preserve"> after their earnings </w:t>
      </w:r>
      <w:proofErr w:type="gramStart"/>
      <w:r w:rsidR="00536412">
        <w:t>was</w:t>
      </w:r>
      <w:proofErr w:type="gramEnd"/>
      <w:r w:rsidR="00536412">
        <w:t xml:space="preserve"> released on 2/4 to $149/share. Since </w:t>
      </w:r>
      <w:proofErr w:type="gramStart"/>
      <w:r w:rsidR="00536412">
        <w:t>then</w:t>
      </w:r>
      <w:proofErr w:type="gramEnd"/>
      <w:r w:rsidR="00536412">
        <w:t xml:space="preserve"> KKR bounced back about 3% to $154. This looks to be about as good a buying opportunity we will get. Furthermore, KKR pointed out some encouraging notes on their call that point to a continued long-term</w:t>
      </w:r>
      <w:r w:rsidR="00B97BAF">
        <w:t>, Berkshire Hathaway-</w:t>
      </w:r>
      <w:proofErr w:type="spellStart"/>
      <w:r w:rsidR="00B97BAF">
        <w:t>ish</w:t>
      </w:r>
      <w:proofErr w:type="spellEnd"/>
      <w:r w:rsidR="00B97BAF">
        <w:t xml:space="preserve"> type </w:t>
      </w:r>
      <w:r w:rsidR="00536412">
        <w:t>of growth:</w:t>
      </w:r>
    </w:p>
    <w:p w14:paraId="317167A6" w14:textId="77777777" w:rsidR="008071F4" w:rsidRDefault="008071F4" w:rsidP="00536412">
      <w:pPr>
        <w:pStyle w:val="ListParagraph"/>
        <w:numPr>
          <w:ilvl w:val="0"/>
          <w:numId w:val="19"/>
        </w:numPr>
      </w:pPr>
      <w:r>
        <w:t xml:space="preserve">Raising its stake in three existing holdings under its Strategic Holdings </w:t>
      </w:r>
      <w:proofErr w:type="gramStart"/>
      <w:r>
        <w:t>group</w:t>
      </w:r>
      <w:proofErr w:type="gramEnd"/>
      <w:r>
        <w:t xml:space="preserve"> which should support the group’s earnings. </w:t>
      </w:r>
    </w:p>
    <w:p w14:paraId="1BFEE5D1" w14:textId="5E7287B4" w:rsidR="008071F4" w:rsidRDefault="008071F4" w:rsidP="00536412">
      <w:pPr>
        <w:pStyle w:val="ListParagraph"/>
        <w:numPr>
          <w:ilvl w:val="0"/>
          <w:numId w:val="19"/>
        </w:numPr>
      </w:pPr>
      <w:r>
        <w:t xml:space="preserve">Annual profit was lower YOY, though earnings did beat </w:t>
      </w:r>
      <w:proofErr w:type="gramStart"/>
      <w:r>
        <w:t>analyst</w:t>
      </w:r>
      <w:proofErr w:type="gramEnd"/>
      <w:r>
        <w:t xml:space="preserve"> expectations.</w:t>
      </w:r>
    </w:p>
    <w:p w14:paraId="201BFF65" w14:textId="46563751" w:rsidR="00536412" w:rsidRPr="00536412" w:rsidRDefault="008071F4" w:rsidP="00536412">
      <w:pPr>
        <w:pStyle w:val="ListParagraph"/>
        <w:numPr>
          <w:ilvl w:val="0"/>
          <w:numId w:val="19"/>
        </w:numPr>
      </w:pPr>
      <w:r>
        <w:t xml:space="preserve"> CEO Scott Nuttall described 2024 as a “good year, not a great year” as they are still figuring things out internally, even though the stock’s price is up nearly 90% over the past year. Nuttall describes 2025 </w:t>
      </w:r>
      <w:r w:rsidR="00E82FAC">
        <w:t xml:space="preserve">as a year where things are expected to go relatively well or as he describes it in runner terms “the sun is out” and they’re “running on flat roads”. He also notes the dividend scaling opportunity is real and that the pipelines are </w:t>
      </w:r>
      <w:proofErr w:type="gramStart"/>
      <w:r w:rsidR="00E82FAC">
        <w:t>opening up</w:t>
      </w:r>
      <w:proofErr w:type="gramEnd"/>
      <w:r w:rsidR="00E82FAC">
        <w:t xml:space="preserve"> with more possible exits and opportunities globally across asset classes.</w:t>
      </w:r>
    </w:p>
    <w:sectPr w:rsidR="00536412" w:rsidRPr="005364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1D343" w14:textId="77777777" w:rsidR="007F7E64" w:rsidRDefault="007F7E64" w:rsidP="00DD0764">
      <w:pPr>
        <w:spacing w:after="0" w:line="240" w:lineRule="auto"/>
      </w:pPr>
      <w:r>
        <w:separator/>
      </w:r>
    </w:p>
  </w:endnote>
  <w:endnote w:type="continuationSeparator" w:id="0">
    <w:p w14:paraId="74D47DEA" w14:textId="77777777" w:rsidR="007F7E64" w:rsidRDefault="007F7E64" w:rsidP="00DD0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434F0" w14:textId="77777777" w:rsidR="007F7E64" w:rsidRDefault="007F7E64" w:rsidP="00DD0764">
      <w:pPr>
        <w:spacing w:after="0" w:line="240" w:lineRule="auto"/>
      </w:pPr>
      <w:r>
        <w:separator/>
      </w:r>
    </w:p>
  </w:footnote>
  <w:footnote w:type="continuationSeparator" w:id="0">
    <w:p w14:paraId="5E13B6E5" w14:textId="77777777" w:rsidR="007F7E64" w:rsidRDefault="007F7E64" w:rsidP="00DD07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241"/>
    <w:multiLevelType w:val="hybridMultilevel"/>
    <w:tmpl w:val="BE6E36D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662456"/>
    <w:multiLevelType w:val="hybridMultilevel"/>
    <w:tmpl w:val="57CE0F2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EA4713"/>
    <w:multiLevelType w:val="hybridMultilevel"/>
    <w:tmpl w:val="B942A24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A0352E"/>
    <w:multiLevelType w:val="hybridMultilevel"/>
    <w:tmpl w:val="B50AE5F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8D4F4E"/>
    <w:multiLevelType w:val="hybridMultilevel"/>
    <w:tmpl w:val="6DACE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19688D"/>
    <w:multiLevelType w:val="hybridMultilevel"/>
    <w:tmpl w:val="685AB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DA472F"/>
    <w:multiLevelType w:val="hybridMultilevel"/>
    <w:tmpl w:val="0F161D9C"/>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7" w15:restartNumberingAfterBreak="0">
    <w:nsid w:val="34F42DB8"/>
    <w:multiLevelType w:val="hybridMultilevel"/>
    <w:tmpl w:val="4402807E"/>
    <w:lvl w:ilvl="0" w:tplc="4294AB18">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F6436D"/>
    <w:multiLevelType w:val="hybridMultilevel"/>
    <w:tmpl w:val="B9B84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2B15F6"/>
    <w:multiLevelType w:val="hybridMultilevel"/>
    <w:tmpl w:val="5C828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14517E"/>
    <w:multiLevelType w:val="hybridMultilevel"/>
    <w:tmpl w:val="09742A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9A426C"/>
    <w:multiLevelType w:val="hybridMultilevel"/>
    <w:tmpl w:val="B6F21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06745B"/>
    <w:multiLevelType w:val="hybridMultilevel"/>
    <w:tmpl w:val="36E077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F80936"/>
    <w:multiLevelType w:val="hybridMultilevel"/>
    <w:tmpl w:val="57CE0F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BFB504C"/>
    <w:multiLevelType w:val="hybridMultilevel"/>
    <w:tmpl w:val="8B2A74C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EF727C"/>
    <w:multiLevelType w:val="hybridMultilevel"/>
    <w:tmpl w:val="79AA0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293D7E"/>
    <w:multiLevelType w:val="hybridMultilevel"/>
    <w:tmpl w:val="97D2F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460602"/>
    <w:multiLevelType w:val="hybridMultilevel"/>
    <w:tmpl w:val="37F40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7E0D7F"/>
    <w:multiLevelType w:val="hybridMultilevel"/>
    <w:tmpl w:val="B9B844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20135325">
    <w:abstractNumId w:val="4"/>
  </w:num>
  <w:num w:numId="2" w16cid:durableId="740325979">
    <w:abstractNumId w:val="9"/>
  </w:num>
  <w:num w:numId="3" w16cid:durableId="2019035144">
    <w:abstractNumId w:val="10"/>
  </w:num>
  <w:num w:numId="4" w16cid:durableId="578442793">
    <w:abstractNumId w:val="6"/>
  </w:num>
  <w:num w:numId="5" w16cid:durableId="1436747841">
    <w:abstractNumId w:val="11"/>
  </w:num>
  <w:num w:numId="6" w16cid:durableId="1460149026">
    <w:abstractNumId w:val="5"/>
  </w:num>
  <w:num w:numId="7" w16cid:durableId="1965115955">
    <w:abstractNumId w:val="8"/>
  </w:num>
  <w:num w:numId="8" w16cid:durableId="1875848332">
    <w:abstractNumId w:val="18"/>
  </w:num>
  <w:num w:numId="9" w16cid:durableId="1071388938">
    <w:abstractNumId w:val="12"/>
  </w:num>
  <w:num w:numId="10" w16cid:durableId="1812089410">
    <w:abstractNumId w:val="3"/>
  </w:num>
  <w:num w:numId="11" w16cid:durableId="43649034">
    <w:abstractNumId w:val="1"/>
  </w:num>
  <w:num w:numId="12" w16cid:durableId="2066029490">
    <w:abstractNumId w:val="13"/>
  </w:num>
  <w:num w:numId="13" w16cid:durableId="2098094232">
    <w:abstractNumId w:val="15"/>
  </w:num>
  <w:num w:numId="14" w16cid:durableId="1325280752">
    <w:abstractNumId w:val="0"/>
  </w:num>
  <w:num w:numId="15" w16cid:durableId="1115054325">
    <w:abstractNumId w:val="17"/>
  </w:num>
  <w:num w:numId="16" w16cid:durableId="640306334">
    <w:abstractNumId w:val="7"/>
  </w:num>
  <w:num w:numId="17" w16cid:durableId="1746338401">
    <w:abstractNumId w:val="14"/>
  </w:num>
  <w:num w:numId="18" w16cid:durableId="232660460">
    <w:abstractNumId w:val="2"/>
  </w:num>
  <w:num w:numId="19" w16cid:durableId="558605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F3B"/>
    <w:rsid w:val="0006079A"/>
    <w:rsid w:val="00110FEB"/>
    <w:rsid w:val="001328CB"/>
    <w:rsid w:val="00175CE9"/>
    <w:rsid w:val="001B455D"/>
    <w:rsid w:val="001B56BD"/>
    <w:rsid w:val="001F3838"/>
    <w:rsid w:val="00214AA2"/>
    <w:rsid w:val="00221380"/>
    <w:rsid w:val="002308BB"/>
    <w:rsid w:val="0029062B"/>
    <w:rsid w:val="002959CC"/>
    <w:rsid w:val="002E55D0"/>
    <w:rsid w:val="003163CE"/>
    <w:rsid w:val="00317B82"/>
    <w:rsid w:val="003234F0"/>
    <w:rsid w:val="00332319"/>
    <w:rsid w:val="00385944"/>
    <w:rsid w:val="00387CC7"/>
    <w:rsid w:val="00393F39"/>
    <w:rsid w:val="003C3E34"/>
    <w:rsid w:val="0041261D"/>
    <w:rsid w:val="004915C7"/>
    <w:rsid w:val="004922CE"/>
    <w:rsid w:val="004C6A68"/>
    <w:rsid w:val="004E1480"/>
    <w:rsid w:val="0051396A"/>
    <w:rsid w:val="00526255"/>
    <w:rsid w:val="00536412"/>
    <w:rsid w:val="00576A93"/>
    <w:rsid w:val="00581D5D"/>
    <w:rsid w:val="005B4C27"/>
    <w:rsid w:val="005C2C98"/>
    <w:rsid w:val="005F0504"/>
    <w:rsid w:val="00603D02"/>
    <w:rsid w:val="0060579A"/>
    <w:rsid w:val="006073C1"/>
    <w:rsid w:val="00620644"/>
    <w:rsid w:val="006222C8"/>
    <w:rsid w:val="00643C56"/>
    <w:rsid w:val="006535FC"/>
    <w:rsid w:val="00657580"/>
    <w:rsid w:val="006837C6"/>
    <w:rsid w:val="007150A2"/>
    <w:rsid w:val="0077654A"/>
    <w:rsid w:val="007771C8"/>
    <w:rsid w:val="00793EB8"/>
    <w:rsid w:val="007E7826"/>
    <w:rsid w:val="007F7E64"/>
    <w:rsid w:val="008071F4"/>
    <w:rsid w:val="00832F85"/>
    <w:rsid w:val="00877167"/>
    <w:rsid w:val="00895981"/>
    <w:rsid w:val="008C18FB"/>
    <w:rsid w:val="00917F3B"/>
    <w:rsid w:val="00923F59"/>
    <w:rsid w:val="0092441F"/>
    <w:rsid w:val="00940CC3"/>
    <w:rsid w:val="009B3128"/>
    <w:rsid w:val="009D3727"/>
    <w:rsid w:val="009E59AB"/>
    <w:rsid w:val="00A11001"/>
    <w:rsid w:val="00A24898"/>
    <w:rsid w:val="00A526CF"/>
    <w:rsid w:val="00A8125D"/>
    <w:rsid w:val="00AA3FDB"/>
    <w:rsid w:val="00AA5842"/>
    <w:rsid w:val="00AF7DFB"/>
    <w:rsid w:val="00B014F2"/>
    <w:rsid w:val="00B14608"/>
    <w:rsid w:val="00B37016"/>
    <w:rsid w:val="00B77793"/>
    <w:rsid w:val="00B97BAF"/>
    <w:rsid w:val="00BA5F97"/>
    <w:rsid w:val="00BC4E60"/>
    <w:rsid w:val="00BC76C0"/>
    <w:rsid w:val="00C64D13"/>
    <w:rsid w:val="00CA4F28"/>
    <w:rsid w:val="00CA6980"/>
    <w:rsid w:val="00CB1E05"/>
    <w:rsid w:val="00CC468D"/>
    <w:rsid w:val="00CE1BE7"/>
    <w:rsid w:val="00D1086F"/>
    <w:rsid w:val="00D2014E"/>
    <w:rsid w:val="00D32BDF"/>
    <w:rsid w:val="00D7053A"/>
    <w:rsid w:val="00D71C95"/>
    <w:rsid w:val="00D817E4"/>
    <w:rsid w:val="00D9301F"/>
    <w:rsid w:val="00D950CE"/>
    <w:rsid w:val="00DA1F35"/>
    <w:rsid w:val="00DB698A"/>
    <w:rsid w:val="00DC234F"/>
    <w:rsid w:val="00DD0764"/>
    <w:rsid w:val="00DD1BBB"/>
    <w:rsid w:val="00E0598E"/>
    <w:rsid w:val="00E3476D"/>
    <w:rsid w:val="00E64072"/>
    <w:rsid w:val="00E76862"/>
    <w:rsid w:val="00E82FAC"/>
    <w:rsid w:val="00EA7DB3"/>
    <w:rsid w:val="00EF5BC6"/>
    <w:rsid w:val="00F9434F"/>
    <w:rsid w:val="00FA78AB"/>
    <w:rsid w:val="00FB2614"/>
    <w:rsid w:val="00FF3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2E13D"/>
  <w15:chartTrackingRefBased/>
  <w15:docId w15:val="{AE224ED8-986F-4916-978F-E2B23EF77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7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7F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F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F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F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7F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7F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F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F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F3B"/>
    <w:rPr>
      <w:rFonts w:eastAsiaTheme="majorEastAsia" w:cstheme="majorBidi"/>
      <w:color w:val="272727" w:themeColor="text1" w:themeTint="D8"/>
    </w:rPr>
  </w:style>
  <w:style w:type="paragraph" w:styleId="Title">
    <w:name w:val="Title"/>
    <w:basedOn w:val="Normal"/>
    <w:next w:val="Normal"/>
    <w:link w:val="TitleChar"/>
    <w:uiPriority w:val="10"/>
    <w:qFormat/>
    <w:rsid w:val="00917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F3B"/>
    <w:pPr>
      <w:spacing w:before="160"/>
      <w:jc w:val="center"/>
    </w:pPr>
    <w:rPr>
      <w:i/>
      <w:iCs/>
      <w:color w:val="404040" w:themeColor="text1" w:themeTint="BF"/>
    </w:rPr>
  </w:style>
  <w:style w:type="character" w:customStyle="1" w:styleId="QuoteChar">
    <w:name w:val="Quote Char"/>
    <w:basedOn w:val="DefaultParagraphFont"/>
    <w:link w:val="Quote"/>
    <w:uiPriority w:val="29"/>
    <w:rsid w:val="00917F3B"/>
    <w:rPr>
      <w:i/>
      <w:iCs/>
      <w:color w:val="404040" w:themeColor="text1" w:themeTint="BF"/>
    </w:rPr>
  </w:style>
  <w:style w:type="paragraph" w:styleId="ListParagraph">
    <w:name w:val="List Paragraph"/>
    <w:basedOn w:val="Normal"/>
    <w:uiPriority w:val="34"/>
    <w:qFormat/>
    <w:rsid w:val="00917F3B"/>
    <w:pPr>
      <w:ind w:left="720"/>
      <w:contextualSpacing/>
    </w:pPr>
  </w:style>
  <w:style w:type="character" w:styleId="IntenseEmphasis">
    <w:name w:val="Intense Emphasis"/>
    <w:basedOn w:val="DefaultParagraphFont"/>
    <w:uiPriority w:val="21"/>
    <w:qFormat/>
    <w:rsid w:val="00917F3B"/>
    <w:rPr>
      <w:i/>
      <w:iCs/>
      <w:color w:val="0F4761" w:themeColor="accent1" w:themeShade="BF"/>
    </w:rPr>
  </w:style>
  <w:style w:type="paragraph" w:styleId="IntenseQuote">
    <w:name w:val="Intense Quote"/>
    <w:basedOn w:val="Normal"/>
    <w:next w:val="Normal"/>
    <w:link w:val="IntenseQuoteChar"/>
    <w:uiPriority w:val="30"/>
    <w:qFormat/>
    <w:rsid w:val="00917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F3B"/>
    <w:rPr>
      <w:i/>
      <w:iCs/>
      <w:color w:val="0F4761" w:themeColor="accent1" w:themeShade="BF"/>
    </w:rPr>
  </w:style>
  <w:style w:type="character" w:styleId="IntenseReference">
    <w:name w:val="Intense Reference"/>
    <w:basedOn w:val="DefaultParagraphFont"/>
    <w:uiPriority w:val="32"/>
    <w:qFormat/>
    <w:rsid w:val="00917F3B"/>
    <w:rPr>
      <w:b/>
      <w:bCs/>
      <w:smallCaps/>
      <w:color w:val="0F4761" w:themeColor="accent1" w:themeShade="BF"/>
      <w:spacing w:val="5"/>
    </w:rPr>
  </w:style>
  <w:style w:type="table" w:styleId="TableGrid">
    <w:name w:val="Table Grid"/>
    <w:basedOn w:val="TableNormal"/>
    <w:uiPriority w:val="39"/>
    <w:rsid w:val="005F05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5F97"/>
    <w:rPr>
      <w:color w:val="467886" w:themeColor="hyperlink"/>
      <w:u w:val="single"/>
    </w:rPr>
  </w:style>
  <w:style w:type="character" w:styleId="UnresolvedMention">
    <w:name w:val="Unresolved Mention"/>
    <w:basedOn w:val="DefaultParagraphFont"/>
    <w:uiPriority w:val="99"/>
    <w:semiHidden/>
    <w:unhideWhenUsed/>
    <w:rsid w:val="00BA5F97"/>
    <w:rPr>
      <w:color w:val="605E5C"/>
      <w:shd w:val="clear" w:color="auto" w:fill="E1DFDD"/>
    </w:rPr>
  </w:style>
  <w:style w:type="table" w:styleId="PlainTable1">
    <w:name w:val="Plain Table 1"/>
    <w:basedOn w:val="TableNormal"/>
    <w:uiPriority w:val="41"/>
    <w:rsid w:val="006073C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DD07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0764"/>
  </w:style>
  <w:style w:type="paragraph" w:styleId="Footer">
    <w:name w:val="footer"/>
    <w:basedOn w:val="Normal"/>
    <w:link w:val="FooterChar"/>
    <w:uiPriority w:val="99"/>
    <w:unhideWhenUsed/>
    <w:rsid w:val="00DD07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07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855414">
      <w:bodyDiv w:val="1"/>
      <w:marLeft w:val="0"/>
      <w:marRight w:val="0"/>
      <w:marTop w:val="0"/>
      <w:marBottom w:val="0"/>
      <w:divBdr>
        <w:top w:val="none" w:sz="0" w:space="0" w:color="auto"/>
        <w:left w:val="none" w:sz="0" w:space="0" w:color="auto"/>
        <w:bottom w:val="none" w:sz="0" w:space="0" w:color="auto"/>
        <w:right w:val="none" w:sz="0" w:space="0" w:color="auto"/>
      </w:divBdr>
    </w:div>
    <w:div w:id="598635767">
      <w:bodyDiv w:val="1"/>
      <w:marLeft w:val="0"/>
      <w:marRight w:val="0"/>
      <w:marTop w:val="0"/>
      <w:marBottom w:val="0"/>
      <w:divBdr>
        <w:top w:val="none" w:sz="0" w:space="0" w:color="auto"/>
        <w:left w:val="none" w:sz="0" w:space="0" w:color="auto"/>
        <w:bottom w:val="none" w:sz="0" w:space="0" w:color="auto"/>
        <w:right w:val="none" w:sz="0" w:space="0" w:color="auto"/>
      </w:divBdr>
    </w:div>
    <w:div w:id="735320225">
      <w:bodyDiv w:val="1"/>
      <w:marLeft w:val="0"/>
      <w:marRight w:val="0"/>
      <w:marTop w:val="0"/>
      <w:marBottom w:val="0"/>
      <w:divBdr>
        <w:top w:val="none" w:sz="0" w:space="0" w:color="auto"/>
        <w:left w:val="none" w:sz="0" w:space="0" w:color="auto"/>
        <w:bottom w:val="none" w:sz="0" w:space="0" w:color="auto"/>
        <w:right w:val="none" w:sz="0" w:space="0" w:color="auto"/>
      </w:divBdr>
    </w:div>
    <w:div w:id="1574654835">
      <w:bodyDiv w:val="1"/>
      <w:marLeft w:val="0"/>
      <w:marRight w:val="0"/>
      <w:marTop w:val="0"/>
      <w:marBottom w:val="0"/>
      <w:divBdr>
        <w:top w:val="none" w:sz="0" w:space="0" w:color="auto"/>
        <w:left w:val="none" w:sz="0" w:space="0" w:color="auto"/>
        <w:bottom w:val="none" w:sz="0" w:space="0" w:color="auto"/>
        <w:right w:val="none" w:sz="0" w:space="0" w:color="auto"/>
      </w:divBdr>
    </w:div>
    <w:div w:id="1594627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rrons.com/articles/china-fiscal-stimulus-trump-tariffs-7aef804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5965d95-ecc0-4720-b759-1f33c42ed7da}" enabled="1" method="Standard" siteId="{a0f29d7e-28cd-4f54-8442-7885aee7c080}" contentBits="0" removed="0"/>
</clbl:labelList>
</file>

<file path=docProps/app.xml><?xml version="1.0" encoding="utf-8"?>
<Properties xmlns="http://schemas.openxmlformats.org/officeDocument/2006/extended-properties" xmlns:vt="http://schemas.openxmlformats.org/officeDocument/2006/docPropsVTypes">
  <Template>Normal</Template>
  <TotalTime>17607</TotalTime>
  <Pages>16</Pages>
  <Words>4178</Words>
  <Characters>23818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Mark</dc:creator>
  <cp:keywords/>
  <dc:description/>
  <cp:lastModifiedBy>Mark Chung</cp:lastModifiedBy>
  <cp:revision>51</cp:revision>
  <dcterms:created xsi:type="dcterms:W3CDTF">2024-10-26T05:05:00Z</dcterms:created>
  <dcterms:modified xsi:type="dcterms:W3CDTF">2025-02-06T04:50:00Z</dcterms:modified>
</cp:coreProperties>
</file>