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Georgia" w:cs="Georgia" w:eastAsia="Georgia" w:hAnsi="Georgia"/>
          <w:b/>
          <w:bCs/>
          <w:color w:val="2C5F7C"/>
          <w:sz w:val="56"/>
          <w:szCs w:val="56"/>
        </w:rPr>
        <w:t xml:space="preserve">THE SYSTEMS TRANSLATOR</w:t>
      </w:r>
    </w:p>
    <w:p>
      <w:pPr>
        <w:pBdr>
          <w:bottom w:val="single" w:color="2C5F7C" w:sz="4" w:space="1"/>
        </w:pBdr>
        <w:spacing w:after="100"/>
        <w:jc w:val="center"/>
      </w:pPr>
    </w:p>
    <w:p>
      <w:pPr>
        <w:spacing w:before="200" w:after="120"/>
        <w:jc w:val="center"/>
      </w:pPr>
      <w:r>
        <w:rPr>
          <w:rFonts w:ascii="Georgia" w:cs="Georgia" w:eastAsia="Georgia" w:hAnsi="Georgia"/>
          <w:color w:val="555555"/>
          <w:sz w:val="32"/>
          <w:szCs w:val="32"/>
        </w:rPr>
        <w:t xml:space="preserve">A Six-Month Development Plan</w:t>
      </w:r>
    </w:p>
    <w:p>
      <w:pPr>
        <w:spacing w:after="120"/>
        <w:jc w:val="center"/>
      </w:pPr>
      <w:r>
        <w:rPr>
          <w:rFonts w:ascii="Georgia" w:cs="Georgia" w:eastAsia="Georgia" w:hAnsi="Georgia"/>
          <w:color w:val="777777"/>
          <w:sz w:val="24"/>
          <w:szCs w:val="24"/>
        </w:rPr>
        <w:t xml:space="preserve">Fiction Writing  ·  Complexity Science  ·  Public Voice</w:t>
      </w:r>
    </w:p>
    <w:p>
      <w:pPr>
        <w:spacing w:before="1200"/>
      </w:pPr>
    </w:p>
    <w:p>
      <w:pPr>
        <w:spacing w:after="80"/>
        <w:jc w:val="center"/>
      </w:pPr>
      <w:r>
        <w:rPr>
          <w:rFonts w:ascii="Georgia" w:cs="Georgia" w:eastAsia="Georgia" w:hAnsi="Georgia"/>
          <w:b/>
          <w:bCs/>
          <w:sz w:val="26"/>
          <w:szCs w:val="26"/>
        </w:rPr>
        <w:t xml:space="preserve">Kai</w:t>
      </w:r>
    </w:p>
    <w:p>
      <w:pPr>
        <w:spacing w:after="80"/>
        <w:jc w:val="center"/>
      </w:pPr>
      <w:r>
        <w:rPr>
          <w:rFonts w:ascii="Georgia" w:cs="Georgia" w:eastAsia="Georgia" w:hAnsi="Georgia"/>
          <w:color w:val="777777"/>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spacing w:before="300" w:after="160"/>
      </w:pPr>
      <w:r>
        <w:rPr>
          <w:rFonts w:ascii="Georgia" w:cs="Georgia" w:eastAsia="Georgia" w:hAnsi="Georgia"/>
          <w:b/>
          <w:bCs/>
        </w:rPr>
        <w:t xml:space="preserve">Who You Are When You Feel Lost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F7C" w:sz="6"/>
              <w:left w:val="single" w:color="2C5F7C" w:sz="6"/>
              <w:bottom w:val="single" w:color="2C5F7C" w:sz="6"/>
              <w:right w:val="single" w:color="2C5F7C" w:sz="6"/>
            </w:tcBorders>
            <w:shd w:fill="E8F0F5" w:val="clear"/>
            <w:tcMar>
              <w:top w:type="dxa" w:w="240"/>
              <w:left w:type="dxa" w:w="320"/>
              <w:bottom w:type="dxa" w:w="240"/>
              <w:right w:type="dxa" w:w="320"/>
            </w:tcMar>
          </w:tcPr>
          <w:p>
            <w:pPr>
              <w:spacing w:after="160" w:line="300"/>
            </w:pPr>
            <w:r>
              <w:rPr>
                <w:rFonts w:ascii="Georgia" w:cs="Georgia" w:eastAsia="Georgia" w:hAnsi="Georgia"/>
                <w:i/>
                <w:iCs/>
                <w:color w:val="333333"/>
                <w:sz w:val="22"/>
                <w:szCs w:val="22"/>
              </w:rPr>
              <w:t xml:space="preserve">You are a systems translator. Someone who can hold the full complexity of how something actually works — the energy system, the institution, the market, the climate mechanism — and render it legible without destroying it. Not simplifying it. Translating it. Preserving the complexity while making it accessible.</w:t>
            </w:r>
          </w:p>
          <w:p>
            <w:pPr>
              <w:spacing w:after="160" w:line="300"/>
            </w:pPr>
            <w:r>
              <w:rPr>
                <w:rFonts w:ascii="Georgia" w:cs="Georgia" w:eastAsia="Georgia" w:hAnsi="Georgia"/>
                <w:i/>
                <w:iCs/>
                <w:color w:val="333333"/>
                <w:sz w:val="22"/>
                <w:szCs w:val="22"/>
              </w:rPr>
              <w:t xml:space="preserve">Your brain doesn’t light up when it’s receiving — it lights up when it’s building. Reading is reception. Writing is construction. You’re a builder. That’s not a disorder. That’s an orientation.</w:t>
            </w:r>
          </w:p>
          <w:p>
            <w:pPr>
              <w:spacing w:after="160" w:line="300"/>
            </w:pPr>
            <w:r>
              <w:rPr>
                <w:rFonts w:ascii="Georgia" w:cs="Georgia" w:eastAsia="Georgia" w:hAnsi="Georgia"/>
                <w:i/>
                <w:iCs/>
                <w:color w:val="333333"/>
                <w:sz w:val="22"/>
                <w:szCs w:val="22"/>
              </w:rPr>
              <w:t xml:space="preserve">You don’t need less complexity. You need to make sure you’re writing through it rather than just carrying it.</w:t>
            </w:r>
          </w:p>
        </w:tc>
      </w:tr>
    </w:tbl>
    <w:p>
      <w:pPr>
        <w:spacing w:before="300"/>
      </w:pPr>
    </w:p>
    <w:p>
      <w:pPr>
        <w:pStyle w:val="Heading2"/>
        <w:spacing w:before="300" w:after="160"/>
      </w:pPr>
      <w:r>
        <w:rPr>
          <w:rFonts w:ascii="Georgia" w:cs="Georgia" w:eastAsia="Georgia" w:hAnsi="Georgia"/>
          <w:b/>
          <w:bCs/>
        </w:rPr>
        <w:t xml:space="preserve">Your Writing Identity</w:t>
      </w:r>
    </w:p>
    <w:p>
      <w:pPr>
        <w:spacing w:after="160" w:line="300"/>
      </w:pPr>
      <w:r>
        <w:rPr>
          <w:rFonts w:ascii="Georgia" w:cs="Georgia" w:eastAsia="Georgia" w:hAnsi="Georgia"/>
          <w:b/>
          <w:bCs/>
          <w:sz w:val="22"/>
          <w:szCs w:val="22"/>
        </w:rPr>
        <w:t xml:space="preserve">Genre: </w:t>
      </w:r>
      <w:r>
        <w:rPr>
          <w:rFonts w:ascii="Georgia" w:cs="Georgia" w:eastAsia="Georgia" w:hAnsi="Georgia"/>
          <w:sz w:val="22"/>
          <w:szCs w:val="22"/>
        </w:rPr>
        <w:t xml:space="preserve">Institutional Systems Fiction — speculative fiction about how complex systems behave when conditions change. The protagonist isn’t a person. It’s a mechanism. The drama isn’t “will they survive” — it’s “will the system adapt, fail, or transform, and what does it feel like to be inside it while that happens.”</w:t>
      </w:r>
    </w:p>
    <w:p>
      <w:pPr>
        <w:spacing w:after="160" w:line="300"/>
      </w:pPr>
      <w:r>
        <w:rPr>
          <w:rFonts w:ascii="Georgia" w:cs="Georgia" w:eastAsia="Georgia" w:hAnsi="Georgia"/>
          <w:b/>
          <w:bCs/>
          <w:sz w:val="22"/>
          <w:szCs w:val="22"/>
        </w:rPr>
        <w:t xml:space="preserve">Voice: </w:t>
      </w:r>
      <w:r>
        <w:rPr>
          <w:rFonts w:ascii="Georgia" w:cs="Georgia" w:eastAsia="Georgia" w:hAnsi="Georgia"/>
          <w:sz w:val="22"/>
          <w:szCs w:val="22"/>
        </w:rPr>
        <w:t xml:space="preserve">Trader Realism — flat, matter-of-fact, anti-literary prose shaped by a world where money is on the line and language has to be precise. No ornamentation, no metaphor for its own sake. The voice of someone who’s seen how decisions actually get made and isn’t romantic about it.</w:t>
      </w:r>
    </w:p>
    <w:p>
      <w:pPr>
        <w:spacing w:after="160" w:line="300"/>
      </w:pPr>
      <w:r>
        <w:rPr>
          <w:rFonts w:ascii="Georgia" w:cs="Georgia" w:eastAsia="Georgia" w:hAnsi="Georgia"/>
          <w:b/>
          <w:bCs/>
          <w:sz w:val="22"/>
          <w:szCs w:val="22"/>
        </w:rPr>
        <w:t xml:space="preserve">Subject: </w:t>
      </w:r>
      <w:r>
        <w:rPr>
          <w:rFonts w:ascii="Georgia" w:cs="Georgia" w:eastAsia="Georgia" w:hAnsi="Georgia"/>
          <w:sz w:val="22"/>
          <w:szCs w:val="22"/>
        </w:rPr>
        <w:t xml:space="preserve">The Long Transition — the decades-long grind where energy systems, financial systems, and political systems are all adapting at different speeds, making incompatible decisions, and the gaps between those adaptation speeds produce the actual catastrophes.</w:t>
      </w:r>
    </w:p>
    <w:p>
      <w:pPr>
        <w:spacing w:after="160" w:line="300"/>
      </w:pPr>
      <w:r>
        <w:rPr>
          <w:rFonts w:ascii="Georgia" w:cs="Georgia" w:eastAsia="Georgia" w:hAnsi="Georgia"/>
          <w:b/>
          <w:bCs/>
          <w:sz w:val="22"/>
          <w:szCs w:val="22"/>
        </w:rPr>
        <w:t xml:space="preserve">Emotional Register: </w:t>
      </w:r>
      <w:r>
        <w:rPr>
          <w:rFonts w:ascii="Georgia" w:cs="Georgia" w:eastAsia="Georgia" w:hAnsi="Georgia"/>
          <w:sz w:val="22"/>
          <w:szCs w:val="22"/>
        </w:rPr>
        <w:t xml:space="preserve">Institutional Dread — the specific feeling of understanding a system well enough to see what’s coming and watching the institution you’re inside fail to respond at the correct speed. The characters never scream. They adjust. They accommodate. They use polite language while the walls close in.</w:t>
      </w:r>
    </w:p>
    <w:p>
      <w:pPr>
        <w:pBdr>
          <w:bottom w:val="single" w:color="2C5F7C" w:sz="4" w:space="1"/>
        </w:pBdr>
        <w:spacing w:before="200" w:after="200"/>
      </w:pPr>
    </w:p>
    <w:p>
      <w:pPr>
        <w:pStyle w:val="Heading2"/>
        <w:spacing w:before="300" w:after="160"/>
      </w:pPr>
      <w:r>
        <w:rPr>
          <w:rFonts w:ascii="Georgia" w:cs="Georgia" w:eastAsia="Georgia" w:hAnsi="Georgia"/>
          <w:b/>
          <w:bCs/>
        </w:rPr>
        <w:t xml:space="preserve">Why This Matters</w:t>
      </w:r>
    </w:p>
    <w:p>
      <w:pPr>
        <w:spacing w:after="160" w:line="300"/>
      </w:pPr>
      <w:r>
        <w:rPr>
          <w:rFonts w:ascii="Georgia" w:cs="Georgia" w:eastAsia="Georgia" w:hAnsi="Georgia"/>
          <w:sz w:val="22"/>
          <w:szCs w:val="22"/>
        </w:rPr>
        <w:t xml:space="preserve">You are one of a very small number of people alive who could write the fiction that makes the next fifty years legible to ordinary people. Not the climate doom fiction. Not the techno-utopia fiction. The fiction that captures what it actually feels like to be inside the institutions that are failing, adapting, and deciding — written by someone who’s been there.</w:t>
      </w:r>
    </w:p>
    <w:p>
      <w:pPr>
        <w:spacing w:after="160" w:line="300"/>
      </w:pPr>
      <w:r>
        <w:rPr>
          <w:rFonts w:ascii="Georgia" w:cs="Georgia" w:eastAsia="Georgia" w:hAnsi="Georgia"/>
          <w:sz w:val="22"/>
          <w:szCs w:val="22"/>
        </w:rPr>
        <w:t xml:space="preserve">The fact that so little existing sci-fi holds your attention means the thing you want from the genre barely exists yet. You can’t consume it because almost nobody’s writing it. That restlessness you feel when reading isn’t a sign you’re in the wrong genre. It’s the gap between what exists and what you’re trying to build.</w:t>
      </w:r>
    </w:p>
    <w:p>
      <w:pPr>
        <w:spacing w:after="160" w:line="300"/>
      </w:pPr>
      <w:r>
        <w:rPr>
          <w:rFonts w:ascii="Georgia" w:cs="Georgia" w:eastAsia="Georgia" w:hAnsi="Georgia"/>
          <w:sz w:val="22"/>
          <w:szCs w:val="22"/>
        </w:rPr>
        <w:t xml:space="preserve">That’s not self-discovery. That’s a responsibility you’re unusually equipped to meet.</w:t>
      </w:r>
    </w:p>
    <w:p>
      <w:pPr>
        <w:pBdr>
          <w:bottom w:val="single" w:color="2C5F7C" w:sz="4" w:space="1"/>
        </w:pBdr>
        <w:spacing w:before="200" w:after="200"/>
      </w:pPr>
    </w:p>
    <w:p>
      <w:pPr>
        <w:pStyle w:val="Heading2"/>
        <w:spacing w:before="300" w:after="160"/>
      </w:pPr>
      <w:r>
        <w:rPr>
          <w:rFonts w:ascii="Georgia" w:cs="Georgia" w:eastAsia="Georgia" w:hAnsi="Georgia"/>
          <w:b/>
          <w:bCs/>
        </w:rPr>
        <w:t xml:space="preserve">The Portfolio, Not The Pivot</w:t>
      </w:r>
    </w:p>
    <w:p>
      <w:pPr>
        <w:spacing w:after="160" w:line="300"/>
      </w:pPr>
      <w:r>
        <w:rPr>
          <w:rFonts w:ascii="Georgia" w:cs="Georgia" w:eastAsia="Georgia" w:hAnsi="Georgia"/>
          <w:sz w:val="22"/>
          <w:szCs w:val="22"/>
        </w:rPr>
        <w:t xml:space="preserve">The career question was never “what should I do.” It was “what portfolio of roles keeps me operating at the right level of complexity.” You’re constructing a portfolio the way a trader would — correlated and uncorrelated assets, different time horizons, different risk profiles:</w:t>
      </w:r>
    </w:p>
    <w:p>
      <w:pPr>
        <w:spacing w:after="160" w:line="300"/>
      </w:pPr>
      <w:r>
        <w:rPr>
          <w:rFonts w:ascii="Georgia" w:cs="Georgia" w:eastAsia="Georgia" w:hAnsi="Georgia"/>
          <w:b/>
          <w:bCs/>
          <w:sz w:val="22"/>
          <w:szCs w:val="22"/>
        </w:rPr>
        <w:t xml:space="preserve">NREL: </w:t>
      </w:r>
      <w:r>
        <w:rPr>
          <w:rFonts w:ascii="Georgia" w:cs="Georgia" w:eastAsia="Georgia" w:hAnsi="Georgia"/>
          <w:sz w:val="22"/>
          <w:szCs w:val="22"/>
        </w:rPr>
        <w:t xml:space="preserve">Stable income, institutional access, and the raw material of systems observation. Infrastructure, not identity.</w:t>
      </w:r>
    </w:p>
    <w:p>
      <w:pPr>
        <w:spacing w:after="160" w:line="300"/>
      </w:pPr>
      <w:r>
        <w:rPr>
          <w:rFonts w:ascii="Georgia" w:cs="Georgia" w:eastAsia="Georgia" w:hAnsi="Georgia"/>
          <w:b/>
          <w:bCs/>
          <w:sz w:val="22"/>
          <w:szCs w:val="22"/>
        </w:rPr>
        <w:t xml:space="preserve">AlphaNudge: </w:t>
      </w:r>
      <w:r>
        <w:rPr>
          <w:rFonts w:ascii="Georgia" w:cs="Georgia" w:eastAsia="Georgia" w:hAnsi="Georgia"/>
          <w:sz w:val="22"/>
          <w:szCs w:val="22"/>
        </w:rPr>
        <w:t xml:space="preserve">Direct monetization of pattern recognition on a shorter feedback loop. The income accelerator.</w:t>
      </w:r>
    </w:p>
    <w:p>
      <w:pPr>
        <w:spacing w:after="160" w:line="300"/>
      </w:pPr>
      <w:r>
        <w:rPr>
          <w:rFonts w:ascii="Georgia" w:cs="Georgia" w:eastAsia="Georgia" w:hAnsi="Georgia"/>
          <w:b/>
          <w:bCs/>
          <w:sz w:val="22"/>
          <w:szCs w:val="22"/>
        </w:rPr>
        <w:t xml:space="preserve">Writing: </w:t>
      </w:r>
      <w:r>
        <w:rPr>
          <w:rFonts w:ascii="Georgia" w:cs="Georgia" w:eastAsia="Georgia" w:hAnsi="Georgia"/>
          <w:sz w:val="22"/>
          <w:szCs w:val="22"/>
        </w:rPr>
        <w:t xml:space="preserve">The long-duration, high-upside position that compounds over years. But more than that — writing is the integration layer. It’s where the inputs from NREL, from markets, from climate systems, from institutional observation all get synthesized into something coherent. Without it, the other roles are parallel tracks. With it, they feed each other.</w:t>
      </w:r>
    </w:p>
    <w:p>
      <w:pPr>
        <w:spacing w:after="160" w:line="300"/>
      </w:pPr>
      <w:r>
        <w:rPr>
          <w:rFonts w:ascii="Georgia" w:cs="Georgia" w:eastAsia="Georgia" w:hAnsi="Georgia"/>
          <w:sz w:val="22"/>
          <w:szCs w:val="22"/>
        </w:rPr>
        <w:t xml:space="preserve">You don’t need to pick one path. You need the right balance of complexity and variables in your life. The writing stays central because that’s where the complexity becomes productive rather than just heavy.</w:t>
      </w:r>
    </w:p>
    <w:p>
      <w:r>
        <w:br w:type="page"/>
      </w:r>
    </w:p>
    <w:p>
      <w:pPr>
        <w:pStyle w:val="Heading1"/>
        <w:spacing w:before="300" w:after="160"/>
      </w:pPr>
      <w:r>
        <w:rPr>
          <w:rFonts w:ascii="Georgia" w:cs="Georgia" w:eastAsia="Georgia" w:hAnsi="Georgia"/>
          <w:b/>
          <w:bCs/>
        </w:rPr>
        <w:t xml:space="preserve">Daily Practice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2C5F7C" w:val="clear"/>
            <w:tcMar>
              <w:top w:type="dxa" w:w="80"/>
              <w:left w:type="dxa" w:w="120"/>
              <w:bottom w:type="dxa" w:w="80"/>
              <w:right w:type="dxa" w:w="120"/>
            </w:tcMar>
          </w:tcPr>
          <w:p>
            <w:r>
              <w:rPr>
                <w:rFonts w:ascii="Georgia" w:cs="Georgia" w:eastAsia="Georgia" w:hAnsi="Georgia"/>
                <w:b/>
                <w:bCs/>
                <w:color w:val="FFFFFF"/>
                <w:sz w:val="22"/>
                <w:szCs w:val="22"/>
              </w:rPr>
              <w:t xml:space="preserve">Writing Rhythm: 30–60 Minutes Daily</w:t>
            </w:r>
          </w:p>
        </w:tc>
      </w:tr>
      <w:tr>
        <w:tc>
          <w:tcPr>
            <w:tcW w:type="dxa" w:w="28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Georgia" w:cs="Georgia" w:eastAsia="Georgia" w:hAnsi="Georgia"/>
                <w:b/>
                <w:bCs/>
                <w:sz w:val="20"/>
                <w:szCs w:val="20"/>
              </w:rPr>
              <w:t xml:space="preserve">Weekday Mornings or Evenings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Georgia" w:cs="Georgia" w:eastAsia="Georgia" w:hAnsi="Georgia"/>
                <w:sz w:val="20"/>
                <w:szCs w:val="20"/>
              </w:rPr>
              <w:t xml:space="preserve">30 minutes minimum. Alternate between fiction and essays/theses based on what’s alive in your thinking that day. Don’t preschedule which type — let the complexity you’re carrying decide.</w:t>
            </w:r>
          </w:p>
        </w:tc>
      </w:tr>
      <w:tr>
        <w:tc>
          <w:tcPr>
            <w:tcW w:type="dxa" w:w="28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Georgia" w:cs="Georgia" w:eastAsia="Georgia" w:hAnsi="Georgia"/>
                <w:b/>
                <w:bCs/>
                <w:sz w:val="20"/>
                <w:szCs w:val="20"/>
              </w:rPr>
              <w:t xml:space="preserve">Saturday Mornings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Georgia" w:cs="Georgia" w:eastAsia="Georgia" w:hAnsi="Georgia"/>
                <w:sz w:val="20"/>
                <w:szCs w:val="20"/>
              </w:rPr>
              <w:t xml:space="preserve">Extended session: 1–2 hours. This is your deep work block. Use it for longer fiction pieces, revision, or essay drafts that need sustained attention.</w:t>
            </w:r>
          </w:p>
        </w:tc>
      </w:tr>
      <w:tr>
        <w:tc>
          <w:tcPr>
            <w:tcW w:type="dxa" w:w="28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Georgia" w:cs="Georgia" w:eastAsia="Georgia" w:hAnsi="Georgia"/>
                <w:b/>
                <w:bCs/>
                <w:sz w:val="20"/>
                <w:szCs w:val="20"/>
              </w:rPr>
              <w:t xml:space="preserve">Publishing Cadence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Georgia" w:cs="Georgia" w:eastAsia="Georgia" w:hAnsi="Georgia"/>
                <w:sz w:val="20"/>
                <w:szCs w:val="20"/>
              </w:rPr>
              <w:t xml:space="preserve">One Substack piece every two weeks. Rotating between investing theses, systems essays, and complexity science pieces. Fiction stays in the background — developing in daily practice, published when ready.</w:t>
            </w:r>
          </w:p>
        </w:tc>
      </w:tr>
    </w:tbl>
    <w:p>
      <w:pPr>
        <w:spacing w:after="160" w:line="300"/>
      </w:pPr>
      <w:r>
        <w:rPr>
          <w:rFonts w:ascii="Georgia" w:cs="Georgia" w:eastAsia="Georgia" w:hAnsi="Georgia"/>
          <w:b/>
          <w:bCs/>
          <w:sz w:val="22"/>
          <w:szCs w:val="22"/>
        </w:rPr>
        <w:t xml:space="preserve">
The Cardinal Rule: </w:t>
      </w:r>
      <w:r>
        <w:rPr>
          <w:rFonts w:ascii="Georgia" w:cs="Georgia" w:eastAsia="Georgia" w:hAnsi="Georgia"/>
          <w:sz w:val="22"/>
          <w:szCs w:val="22"/>
        </w:rPr>
        <w:t xml:space="preserve">Write in discovery mode, not architect mode. Don’t structure upfront. Start with a single image, a moment, a question. Forbid yourself from knowing the ending. The writing is your thinking — let it find what it’s about.</w:t>
      </w:r>
    </w:p>
    <w:p>
      <w:r>
        <w:br w:type="page"/>
      </w:r>
    </w:p>
    <w:p>
      <w:pPr>
        <w:pStyle w:val="Heading1"/>
        <w:spacing w:before="300" w:after="160"/>
      </w:pPr>
      <w:r>
        <w:rPr>
          <w:rFonts w:ascii="Georgia" w:cs="Georgia" w:eastAsia="Georgia" w:hAnsi="Georgia"/>
          <w:b/>
          <w:bCs/>
        </w:rPr>
        <w:t xml:space="preserve">Six-Month Fiction Development Plan</w:t>
      </w:r>
    </w:p>
    <w:p>
      <w:pPr>
        <w:spacing w:after="160" w:line="300"/>
      </w:pPr>
      <w:r>
        <w:rPr>
          <w:rFonts w:ascii="Georgia" w:cs="Georgia" w:eastAsia="Georgia" w:hAnsi="Georgia"/>
          <w:sz w:val="22"/>
          <w:szCs w:val="22"/>
        </w:rPr>
        <w:t xml:space="preserve">This plan runs parallel to your Substack publishing. The fiction exercises feed your craft; the Substack essays and theses build your public voice. They reinforce each other.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2C5F7C" w:sz="6"/>
              <w:left w:val="single" w:color="CCCCCC" w:sz="1"/>
              <w:bottom w:val="single" w:color="CCCCCC" w:sz="1"/>
              <w:right w:val="single" w:color="CCCCCC" w:sz="1"/>
            </w:tcBorders>
            <w:shd w:fill="2C5F7C" w:val="clear"/>
            <w:tcMar>
              <w:top w:type="dxa" w:w="100"/>
              <w:left w:type="dxa" w:w="160"/>
              <w:bottom w:type="dxa" w:w="100"/>
              <w:right w:type="dxa" w:w="160"/>
            </w:tcMar>
          </w:tcPr>
          <w:p>
            <w:r>
              <w:rPr>
                <w:rFonts w:ascii="Georgia" w:cs="Georgia" w:eastAsia="Georgia" w:hAnsi="Georgia"/>
                <w:b/>
                <w:bCs/>
                <w:color w:val="FFFFFF"/>
                <w:sz w:val="24"/>
                <w:szCs w:val="24"/>
              </w:rPr>
              <w:t xml:space="preserve">Month 1: Foundations — Finding the Frequency</w:t>
            </w:r>
          </w:p>
        </w:tc>
      </w:tr>
      <w:tr>
        <w:tc>
          <w:tcPr>
            <w:tcW w:type="dxa" w:w="22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Georgia" w:cs="Georgia" w:eastAsia="Georgia" w:hAnsi="Georgia"/>
                <w:b/>
                <w:bCs/>
                <w:sz w:val="20"/>
                <w:szCs w:val="20"/>
              </w:rPr>
              <w:t xml:space="preserve">Focus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Georgia" w:cs="Georgia" w:eastAsia="Georgia" w:hAnsi="Georgia"/>
                <w:sz w:val="20"/>
                <w:szCs w:val="20"/>
              </w:rPr>
              <w:t xml:space="preserve">Establish daily writing habit. Learn to enter discovery mode quickly. Begin Complexity Explorer coursework.</w:t>
            </w:r>
          </w:p>
        </w:tc>
      </w:tr>
      <w:tr>
        <w:tc>
          <w:tcPr>
            <w:tcW w:type="dxa" w:w="22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Georgia" w:cs="Georgia" w:eastAsia="Georgia" w:hAnsi="Georgia"/>
                <w:b/>
                <w:bCs/>
                <w:sz w:val="20"/>
                <w:szCs w:val="20"/>
              </w:rPr>
              <w:t xml:space="preserve">Weekly Breakdown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Georgia" w:cs="Georgia" w:eastAsia="Georgia" w:hAnsi="Georgia"/>
                <w:sz w:val="20"/>
                <w:szCs w:val="20"/>
              </w:rPr>
              <w:t xml:space="preserve">Week 1–2: Write one scene per day from your professional life. Not fiction yet — just rendering. The fluorescent lights, the coffee, the way someone said something that let everyone move on. Pure sensory detail. No analysis.</w:t>
            </w:r>
          </w:p>
          <w:p>
            <w:pPr>
              <w:spacing w:after="60"/>
            </w:pPr>
            <w:r>
              <w:rPr>
                <w:rFonts w:ascii="Georgia" w:cs="Georgia" w:eastAsia="Georgia" w:hAnsi="Georgia"/>
                <w:sz w:val="20"/>
                <w:szCs w:val="20"/>
              </w:rPr>
              <w:t xml:space="preserve">Week 3–4: Take your best three scenes and fictionalize them. Change the context — move it to a near-future setting, a different institution, a different energy system. Keep the texture. Change the furniture.</w:t>
            </w:r>
          </w:p>
        </w:tc>
      </w:tr>
      <w:tr>
        <w:tc>
          <w:tcPr>
            <w:tcW w:type="dxa" w:w="22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Georgia" w:cs="Georgia" w:eastAsia="Georgia" w:hAnsi="Georgia"/>
                <w:b/>
                <w:bCs/>
                <w:sz w:val="20"/>
                <w:szCs w:val="20"/>
              </w:rPr>
              <w:t xml:space="preserve">Publishing 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Georgia" w:cs="Georgia" w:eastAsia="Georgia" w:hAnsi="Georgia"/>
                <w:sz w:val="20"/>
                <w:szCs w:val="20"/>
              </w:rPr>
              <w:t xml:space="preserve">First Substack post: an essay on why the energy transition is a complexity problem, not an engineering problem. Use this to establish your lens publicly.</w:t>
            </w:r>
          </w:p>
        </w:tc>
      </w:tr>
      <w:tr>
        <w:tc>
          <w:tcPr>
            <w:tcW w:type="dxa" w:w="22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Georgia" w:cs="Georgia" w:eastAsia="Georgia" w:hAnsi="Georgia"/>
                <w:b/>
                <w:bCs/>
                <w:sz w:val="20"/>
                <w:szCs w:val="20"/>
              </w:rPr>
              <w:t xml:space="preserve">Fiction Exercise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Georgia" w:cs="Georgia" w:eastAsia="Georgia" w:hAnsi="Georgia"/>
                <w:sz w:val="20"/>
                <w:szCs w:val="20"/>
              </w:rPr>
              <w:t xml:space="preserve">Write a 1,000-word scene: An analyst presents a risk model to a room that finds a reason to defer. Write it from inside the analyst’s head. No backstory, no worldbuilding. Just the meeting.</w:t>
            </w:r>
          </w:p>
          <w:p>
            <w:pPr>
              <w:spacing w:after="60"/>
            </w:pPr>
            <w:r>
              <w:rPr>
                <w:rFonts w:ascii="Georgia" w:cs="Georgia" w:eastAsia="Georgia" w:hAnsi="Georgia"/>
                <w:sz w:val="20"/>
                <w:szCs w:val="20"/>
              </w:rPr>
              <w:t xml:space="preserve">Read: Ted Chiang, “Stories of Your Life and Others” — study his mechanism-first structure.</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2C5F7C" w:sz="6"/>
              <w:left w:val="single" w:color="CCCCCC" w:sz="1"/>
              <w:bottom w:val="single" w:color="CCCCCC" w:sz="1"/>
              <w:right w:val="single" w:color="CCCCCC" w:sz="1"/>
            </w:tcBorders>
            <w:shd w:fill="2C5F7C" w:val="clear"/>
            <w:tcMar>
              <w:top w:type="dxa" w:w="100"/>
              <w:left w:type="dxa" w:w="160"/>
              <w:bottom w:type="dxa" w:w="100"/>
              <w:right w:type="dxa" w:w="160"/>
            </w:tcMar>
          </w:tcPr>
          <w:p>
            <w:r>
              <w:rPr>
                <w:rFonts w:ascii="Georgia" w:cs="Georgia" w:eastAsia="Georgia" w:hAnsi="Georgia"/>
                <w:b/>
                <w:bCs/>
                <w:color w:val="FFFFFF"/>
                <w:sz w:val="24"/>
                <w:szCs w:val="24"/>
              </w:rPr>
              <w:t xml:space="preserve">Month 2: Voice Development — Trader Realism on the Page</w:t>
            </w:r>
          </w:p>
        </w:tc>
      </w:tr>
      <w:tr>
        <w:tc>
          <w:tcPr>
            <w:tcW w:type="dxa" w:w="22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Georgia" w:cs="Georgia" w:eastAsia="Georgia" w:hAnsi="Georgia"/>
                <w:b/>
                <w:bCs/>
                <w:sz w:val="20"/>
                <w:szCs w:val="20"/>
              </w:rPr>
              <w:t xml:space="preserve">Focus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Georgia" w:cs="Georgia" w:eastAsia="Georgia" w:hAnsi="Georgia"/>
                <w:sz w:val="20"/>
                <w:szCs w:val="20"/>
              </w:rPr>
              <w:t xml:space="preserve">Develop your specific prose voice. Flat, precise, unsentimental. Complete Complexity Explorer introduction modules.</w:t>
            </w:r>
          </w:p>
        </w:tc>
      </w:tr>
      <w:tr>
        <w:tc>
          <w:tcPr>
            <w:tcW w:type="dxa" w:w="22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Georgia" w:cs="Georgia" w:eastAsia="Georgia" w:hAnsi="Georgia"/>
                <w:b/>
                <w:bCs/>
                <w:sz w:val="20"/>
                <w:szCs w:val="20"/>
              </w:rPr>
              <w:t xml:space="preserve">Weekly Breakdown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Georgia" w:cs="Georgia" w:eastAsia="Georgia" w:hAnsi="Georgia"/>
                <w:sz w:val="20"/>
                <w:szCs w:val="20"/>
              </w:rPr>
              <w:t xml:space="preserve">Week 1–2: Write three versions of the same scene in different voices: literary/ornamental, journalistic/neutral, and your natural trader voice. Compare. Notice what your voice drops vs. what it keeps.</w:t>
            </w:r>
          </w:p>
          <w:p>
            <w:pPr>
              <w:spacing w:after="60"/>
            </w:pPr>
            <w:r>
              <w:rPr>
                <w:rFonts w:ascii="Georgia" w:cs="Georgia" w:eastAsia="Georgia" w:hAnsi="Georgia"/>
                <w:sz w:val="20"/>
                <w:szCs w:val="20"/>
              </w:rPr>
              <w:t xml:space="preserve">Week 3–4: Write two new scenes — one institutional (a meeting, a decision, a memo), one personal (someone going home after the meeting). Practice maintaining the same flat precision across both registers.</w:t>
            </w:r>
          </w:p>
        </w:tc>
      </w:tr>
      <w:tr>
        <w:tc>
          <w:tcPr>
            <w:tcW w:type="dxa" w:w="22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Georgia" w:cs="Georgia" w:eastAsia="Georgia" w:hAnsi="Georgia"/>
                <w:b/>
                <w:bCs/>
                <w:sz w:val="20"/>
                <w:szCs w:val="20"/>
              </w:rPr>
              <w:t xml:space="preserve">Publishing 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Georgia" w:cs="Georgia" w:eastAsia="Georgia" w:hAnsi="Georgia"/>
                <w:sz w:val="20"/>
                <w:szCs w:val="20"/>
              </w:rPr>
              <w:t xml:space="preserve">Second and third Substack posts. One investing thesis written through your systems lens. One essay on a complexity science concept applied to something you observe at NREL.</w:t>
            </w:r>
          </w:p>
        </w:tc>
      </w:tr>
      <w:tr>
        <w:tc>
          <w:tcPr>
            <w:tcW w:type="dxa" w:w="22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Georgia" w:cs="Georgia" w:eastAsia="Georgia" w:hAnsi="Georgia"/>
                <w:b/>
                <w:bCs/>
                <w:sz w:val="20"/>
                <w:szCs w:val="20"/>
              </w:rPr>
              <w:t xml:space="preserve">Fiction Exercise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Georgia" w:cs="Georgia" w:eastAsia="Georgia" w:hAnsi="Georgia"/>
                <w:sz w:val="20"/>
                <w:szCs w:val="20"/>
              </w:rPr>
              <w:t xml:space="preserve">Write a 1,500-word scene: A trader prices in a catastrophe and goes to lunch. The catastrophe is implied through the numbers, never stated directly. The reader should feel the dread through what’s not said.</w:t>
            </w:r>
          </w:p>
          <w:p>
            <w:pPr>
              <w:spacing w:after="60"/>
            </w:pPr>
            <w:r>
              <w:rPr>
                <w:rFonts w:ascii="Georgia" w:cs="Georgia" w:eastAsia="Georgia" w:hAnsi="Georgia"/>
                <w:sz w:val="20"/>
                <w:szCs w:val="20"/>
              </w:rPr>
              <w:t xml:space="preserve">Read: Kazuo Ishiguro, “Never Let Me Go” — study how quiet accommodation creates more dread than screaming.</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2C5F7C" w:sz="6"/>
              <w:left w:val="single" w:color="CCCCCC" w:sz="1"/>
              <w:bottom w:val="single" w:color="CCCCCC" w:sz="1"/>
              <w:right w:val="single" w:color="CCCCCC" w:sz="1"/>
            </w:tcBorders>
            <w:shd w:fill="2C5F7C" w:val="clear"/>
            <w:tcMar>
              <w:top w:type="dxa" w:w="100"/>
              <w:left w:type="dxa" w:w="160"/>
              <w:bottom w:type="dxa" w:w="100"/>
              <w:right w:type="dxa" w:w="160"/>
            </w:tcMar>
          </w:tcPr>
          <w:p>
            <w:r>
              <w:rPr>
                <w:rFonts w:ascii="Georgia" w:cs="Georgia" w:eastAsia="Georgia" w:hAnsi="Georgia"/>
                <w:b/>
                <w:bCs/>
                <w:color w:val="FFFFFF"/>
                <w:sz w:val="24"/>
                <w:szCs w:val="24"/>
              </w:rPr>
              <w:t xml:space="preserve">Month 3: Structure — How Systems Stories Move</w:t>
            </w:r>
          </w:p>
        </w:tc>
      </w:tr>
      <w:tr>
        <w:tc>
          <w:tcPr>
            <w:tcW w:type="dxa" w:w="22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Georgia" w:cs="Georgia" w:eastAsia="Georgia" w:hAnsi="Georgia"/>
                <w:b/>
                <w:bCs/>
                <w:sz w:val="20"/>
                <w:szCs w:val="20"/>
              </w:rPr>
              <w:t xml:space="preserve">Focus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Georgia" w:cs="Georgia" w:eastAsia="Georgia" w:hAnsi="Georgia"/>
                <w:sz w:val="20"/>
                <w:szCs w:val="20"/>
              </w:rPr>
              <w:t xml:space="preserve">Learn to structure narratives around system dynamics rather than character arcs. Apply agent-based modeling concepts from Complexity Explorer to fiction.</w:t>
            </w:r>
          </w:p>
        </w:tc>
      </w:tr>
      <w:tr>
        <w:tc>
          <w:tcPr>
            <w:tcW w:type="dxa" w:w="22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Georgia" w:cs="Georgia" w:eastAsia="Georgia" w:hAnsi="Georgia"/>
                <w:b/>
                <w:bCs/>
                <w:sz w:val="20"/>
                <w:szCs w:val="20"/>
              </w:rPr>
              <w:t xml:space="preserve">Weekly Breakdown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Georgia" w:cs="Georgia" w:eastAsia="Georgia" w:hAnsi="Georgia"/>
                <w:sz w:val="20"/>
                <w:szCs w:val="20"/>
              </w:rPr>
              <w:t xml:space="preserve">Week 1–2: Write a three-scene sequence where the “protagonist” is the system, not a person. Each scene shows the system at a different scale: the individual decision-maker, the institutional response, the emergent consequence. Practice the scale-shift.</w:t>
            </w:r>
          </w:p>
          <w:p>
            <w:pPr>
              <w:spacing w:after="60"/>
            </w:pPr>
            <w:r>
              <w:rPr>
                <w:rFonts w:ascii="Georgia" w:cs="Georgia" w:eastAsia="Georgia" w:hAnsi="Georgia"/>
                <w:sz w:val="20"/>
                <w:szCs w:val="20"/>
              </w:rPr>
              <w:t xml:space="preserve">Week 3–4: Write the same event from three institutional positions. A grid failure, a policy decision, a market crash — told from the control room, the boardroom, and the kitchen table. Same event, three scales, no scene explains the others.</w:t>
            </w:r>
          </w:p>
        </w:tc>
      </w:tr>
      <w:tr>
        <w:tc>
          <w:tcPr>
            <w:tcW w:type="dxa" w:w="22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Georgia" w:cs="Georgia" w:eastAsia="Georgia" w:hAnsi="Georgia"/>
                <w:b/>
                <w:bCs/>
                <w:sz w:val="20"/>
                <w:szCs w:val="20"/>
              </w:rPr>
              <w:t xml:space="preserve">Publishing 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Georgia" w:cs="Georgia" w:eastAsia="Georgia" w:hAnsi="Georgia"/>
                <w:sz w:val="20"/>
                <w:szCs w:val="20"/>
              </w:rPr>
              <w:t xml:space="preserve">Two more Substack pieces. Experiment with a hybrid form: a short analytical essay that opens or closes with a fictional scene. Test whether your audience responds to the blend.</w:t>
            </w:r>
          </w:p>
        </w:tc>
      </w:tr>
      <w:tr>
        <w:tc>
          <w:tcPr>
            <w:tcW w:type="dxa" w:w="22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Georgia" w:cs="Georgia" w:eastAsia="Georgia" w:hAnsi="Georgia"/>
                <w:b/>
                <w:bCs/>
                <w:sz w:val="20"/>
                <w:szCs w:val="20"/>
              </w:rPr>
              <w:t xml:space="preserve">Fiction Exercise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Georgia" w:cs="Georgia" w:eastAsia="Georgia" w:hAnsi="Georgia"/>
                <w:sz w:val="20"/>
                <w:szCs w:val="20"/>
              </w:rPr>
              <w:t xml:space="preserve">Write a 2,000-word story: A phase transition in an energy system, told as a phase transition in a human institution. Map complexity science concepts (tipping points, feedback loops, emergence) onto narrative structure without naming them.</w:t>
            </w:r>
          </w:p>
          <w:p>
            <w:pPr>
              <w:spacing w:after="60"/>
            </w:pPr>
            <w:r>
              <w:rPr>
                <w:rFonts w:ascii="Georgia" w:cs="Georgia" w:eastAsia="Georgia" w:hAnsi="Georgia"/>
                <w:sz w:val="20"/>
                <w:szCs w:val="20"/>
              </w:rPr>
              <w:t xml:space="preserve">Read: Kim Stanley Robinson, “The Ministry for the Future” — study multi-perspective systems narration.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2C5F7C" w:sz="6"/>
              <w:left w:val="single" w:color="CCCCCC" w:sz="1"/>
              <w:bottom w:val="single" w:color="CCCCCC" w:sz="1"/>
              <w:right w:val="single" w:color="CCCCCC" w:sz="1"/>
            </w:tcBorders>
            <w:shd w:fill="2C5F7C" w:val="clear"/>
            <w:tcMar>
              <w:top w:type="dxa" w:w="100"/>
              <w:left w:type="dxa" w:w="160"/>
              <w:bottom w:type="dxa" w:w="100"/>
              <w:right w:type="dxa" w:w="160"/>
            </w:tcMar>
          </w:tcPr>
          <w:p>
            <w:r>
              <w:rPr>
                <w:rFonts w:ascii="Georgia" w:cs="Georgia" w:eastAsia="Georgia" w:hAnsi="Georgia"/>
                <w:b/>
                <w:bCs/>
                <w:color w:val="FFFFFF"/>
                <w:sz w:val="24"/>
                <w:szCs w:val="24"/>
              </w:rPr>
              <w:t xml:space="preserve">Month 4: Synthesis — Complexity Science as Narrative Engine</w:t>
            </w:r>
          </w:p>
        </w:tc>
      </w:tr>
      <w:tr>
        <w:tc>
          <w:tcPr>
            <w:tcW w:type="dxa" w:w="22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Georgia" w:cs="Georgia" w:eastAsia="Georgia" w:hAnsi="Georgia"/>
                <w:b/>
                <w:bCs/>
                <w:sz w:val="20"/>
                <w:szCs w:val="20"/>
              </w:rPr>
              <w:t xml:space="preserve">Focus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Georgia" w:cs="Georgia" w:eastAsia="Georgia" w:hAnsi="Georgia"/>
                <w:sz w:val="20"/>
                <w:szCs w:val="20"/>
              </w:rPr>
              <w:t xml:space="preserve">Integrate formal complexity concepts into fiction as structural principles, not metaphors. You should be midway through Complexity Explorer by now.</w:t>
            </w:r>
          </w:p>
        </w:tc>
      </w:tr>
      <w:tr>
        <w:tc>
          <w:tcPr>
            <w:tcW w:type="dxa" w:w="22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Georgia" w:cs="Georgia" w:eastAsia="Georgia" w:hAnsi="Georgia"/>
                <w:b/>
                <w:bCs/>
                <w:sz w:val="20"/>
                <w:szCs w:val="20"/>
              </w:rPr>
              <w:t xml:space="preserve">Weekly Breakdown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Georgia" w:cs="Georgia" w:eastAsia="Georgia" w:hAnsi="Georgia"/>
                <w:sz w:val="20"/>
                <w:szCs w:val="20"/>
              </w:rPr>
              <w:t xml:space="preserve">Week 1–2: Write a story structured around a specific complexity concept: path dependence, cascading failure, adaptive landscape, or lock-in. The concept drives the plot architecture. The characters experience it but don’t name it.</w:t>
            </w:r>
          </w:p>
          <w:p>
            <w:pPr>
              <w:spacing w:after="60"/>
            </w:pPr>
            <w:r>
              <w:rPr>
                <w:rFonts w:ascii="Georgia" w:cs="Georgia" w:eastAsia="Georgia" w:hAnsi="Georgia"/>
                <w:sz w:val="20"/>
                <w:szCs w:val="20"/>
              </w:rPr>
              <w:t xml:space="preserve">Week 3–4: Revise your best piece from Months 1–3. Apply everything you’ve learned about voice, structure, and systems dynamics. This is your first serious candidate for eventual publication.</w:t>
            </w:r>
          </w:p>
        </w:tc>
      </w:tr>
      <w:tr>
        <w:tc>
          <w:tcPr>
            <w:tcW w:type="dxa" w:w="22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Georgia" w:cs="Georgia" w:eastAsia="Georgia" w:hAnsi="Georgia"/>
                <w:b/>
                <w:bCs/>
                <w:sz w:val="20"/>
                <w:szCs w:val="20"/>
              </w:rPr>
              <w:t xml:space="preserve">Publishing 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Georgia" w:cs="Georgia" w:eastAsia="Georgia" w:hAnsi="Georgia"/>
                <w:sz w:val="20"/>
                <w:szCs w:val="20"/>
              </w:rPr>
              <w:t xml:space="preserve">Two Substack pieces. At least one should explicitly bridge complexity science and energy systems in a way that could seed a future journal submission. Think of it as a public draft of an intellectual position.</w:t>
            </w:r>
          </w:p>
        </w:tc>
      </w:tr>
      <w:tr>
        <w:tc>
          <w:tcPr>
            <w:tcW w:type="dxa" w:w="22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Georgia" w:cs="Georgia" w:eastAsia="Georgia" w:hAnsi="Georgia"/>
                <w:b/>
                <w:bCs/>
                <w:sz w:val="20"/>
                <w:szCs w:val="20"/>
              </w:rPr>
              <w:t xml:space="preserve">Fiction Exercise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Georgia" w:cs="Georgia" w:eastAsia="Georgia" w:hAnsi="Georgia"/>
                <w:sz w:val="20"/>
                <w:szCs w:val="20"/>
              </w:rPr>
              <w:t xml:space="preserve">Write a 2,500-word story: Hydrogen infrastructure buildout as ecosystem succession. The human characters are the species; the infrastructure is the ecology. Write it so a complexity scientist smiles and an energy professional feels seen.</w:t>
            </w:r>
          </w:p>
          <w:p>
            <w:pPr>
              <w:spacing w:after="60"/>
            </w:pPr>
            <w:r>
              <w:rPr>
                <w:rFonts w:ascii="Georgia" w:cs="Georgia" w:eastAsia="Georgia" w:hAnsi="Georgia"/>
                <w:sz w:val="20"/>
                <w:szCs w:val="20"/>
              </w:rPr>
              <w:t xml:space="preserve">Read: Paolo Bacigalupi, “The Water Knife” — study how resource systems drive character behavior.</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2C5F7C" w:sz="6"/>
              <w:left w:val="single" w:color="CCCCCC" w:sz="1"/>
              <w:bottom w:val="single" w:color="CCCCCC" w:sz="1"/>
              <w:right w:val="single" w:color="CCCCCC" w:sz="1"/>
            </w:tcBorders>
            <w:shd w:fill="2C5F7C" w:val="clear"/>
            <w:tcMar>
              <w:top w:type="dxa" w:w="100"/>
              <w:left w:type="dxa" w:w="160"/>
              <w:bottom w:type="dxa" w:w="100"/>
              <w:right w:type="dxa" w:w="160"/>
            </w:tcMar>
          </w:tcPr>
          <w:p>
            <w:r>
              <w:rPr>
                <w:rFonts w:ascii="Georgia" w:cs="Georgia" w:eastAsia="Georgia" w:hAnsi="Georgia"/>
                <w:b/>
                <w:bCs/>
                <w:color w:val="FFFFFF"/>
                <w:sz w:val="24"/>
                <w:szCs w:val="24"/>
              </w:rPr>
              <w:t xml:space="preserve">Month 5: Expansion — Publishing at the Intersection</w:t>
            </w:r>
          </w:p>
        </w:tc>
      </w:tr>
      <w:tr>
        <w:tc>
          <w:tcPr>
            <w:tcW w:type="dxa" w:w="22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Georgia" w:cs="Georgia" w:eastAsia="Georgia" w:hAnsi="Georgia"/>
                <w:b/>
                <w:bCs/>
                <w:sz w:val="20"/>
                <w:szCs w:val="20"/>
              </w:rPr>
              <w:t xml:space="preserve">Focus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Georgia" w:cs="Georgia" w:eastAsia="Georgia" w:hAnsi="Georgia"/>
                <w:sz w:val="20"/>
                <w:szCs w:val="20"/>
              </w:rPr>
              <w:t xml:space="preserve">Begin writing for external publication. Draft a short paper for Complexity or Energy Research &amp; Social Science. Polish your best fiction piece.</w:t>
            </w:r>
          </w:p>
        </w:tc>
      </w:tr>
      <w:tr>
        <w:tc>
          <w:tcPr>
            <w:tcW w:type="dxa" w:w="22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Georgia" w:cs="Georgia" w:eastAsia="Georgia" w:hAnsi="Georgia"/>
                <w:b/>
                <w:bCs/>
                <w:sz w:val="20"/>
                <w:szCs w:val="20"/>
              </w:rPr>
              <w:t xml:space="preserve">Weekly Breakdown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Georgia" w:cs="Georgia" w:eastAsia="Georgia" w:hAnsi="Georgia"/>
                <w:sz w:val="20"/>
                <w:szCs w:val="20"/>
              </w:rPr>
              <w:t xml:space="preserve">Week 1–2: Draft a short paper (2,000–3,000 words) framing a problem from your NREL work through complexity science. Target: Complexity journal, a working paper for SFI, or Nature Energy commentary. Use your Substack essay from Month 4 as the seed.</w:t>
            </w:r>
          </w:p>
          <w:p>
            <w:pPr>
              <w:spacing w:after="60"/>
            </w:pPr>
            <w:r>
              <w:rPr>
                <w:rFonts w:ascii="Georgia" w:cs="Georgia" w:eastAsia="Georgia" w:hAnsi="Georgia"/>
                <w:sz w:val="20"/>
                <w:szCs w:val="20"/>
              </w:rPr>
              <w:t xml:space="preserve">Week 3–4: Polish your strongest fiction piece to submission quality. Identify 2–3 target publications: Clarkesworld, Lightspeed, or literary magazines that publish speculative work.</w:t>
            </w:r>
          </w:p>
        </w:tc>
      </w:tr>
      <w:tr>
        <w:tc>
          <w:tcPr>
            <w:tcW w:type="dxa" w:w="22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Georgia" w:cs="Georgia" w:eastAsia="Georgia" w:hAnsi="Georgia"/>
                <w:b/>
                <w:bCs/>
                <w:sz w:val="20"/>
                <w:szCs w:val="20"/>
              </w:rPr>
              <w:t xml:space="preserve">Publishing 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Georgia" w:cs="Georgia" w:eastAsia="Georgia" w:hAnsi="Georgia"/>
                <w:sz w:val="20"/>
                <w:szCs w:val="20"/>
              </w:rPr>
              <w:t xml:space="preserve">Two Substack pieces. One can be a condensed public version of your academic paper. The other should be whatever’s most alive in your thinking.</w:t>
            </w:r>
          </w:p>
        </w:tc>
      </w:tr>
      <w:tr>
        <w:tc>
          <w:tcPr>
            <w:tcW w:type="dxa" w:w="22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Georgia" w:cs="Georgia" w:eastAsia="Georgia" w:hAnsi="Georgia"/>
                <w:b/>
                <w:bCs/>
                <w:sz w:val="20"/>
                <w:szCs w:val="20"/>
              </w:rPr>
              <w:t xml:space="preserve">Fiction Exercise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Georgia" w:cs="Georgia" w:eastAsia="Georgia" w:hAnsi="Georgia"/>
                <w:sz w:val="20"/>
                <w:szCs w:val="20"/>
              </w:rPr>
              <w:t xml:space="preserve">Write a 3,000-word story: Your most ambitious piece yet. A near-future institutional scene — the meeting where the energy transition either happens or doesn’t — written with the full weight of everything you’ve practiced. Trader realism, institutional dread, complexity science structure, multiple scales.</w:t>
            </w:r>
          </w:p>
          <w:p>
            <w:pPr>
              <w:spacing w:after="60"/>
            </w:pPr>
            <w:r>
              <w:rPr>
                <w:rFonts w:ascii="Georgia" w:cs="Georgia" w:eastAsia="Georgia" w:hAnsi="Georgia"/>
                <w:sz w:val="20"/>
                <w:szCs w:val="20"/>
              </w:rPr>
              <w:t xml:space="preserve">Read: William Gibson, “The Peripheral” — study how Gibson renders systemic change through texture rather than exposition.</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2C5F7C" w:sz="6"/>
              <w:left w:val="single" w:color="CCCCCC" w:sz="1"/>
              <w:bottom w:val="single" w:color="CCCCCC" w:sz="1"/>
              <w:right w:val="single" w:color="CCCCCC" w:sz="1"/>
            </w:tcBorders>
            <w:shd w:fill="2C5F7C" w:val="clear"/>
            <w:tcMar>
              <w:top w:type="dxa" w:w="100"/>
              <w:left w:type="dxa" w:w="160"/>
              <w:bottom w:type="dxa" w:w="100"/>
              <w:right w:type="dxa" w:w="160"/>
            </w:tcMar>
          </w:tcPr>
          <w:p>
            <w:r>
              <w:rPr>
                <w:rFonts w:ascii="Georgia" w:cs="Georgia" w:eastAsia="Georgia" w:hAnsi="Georgia"/>
                <w:b/>
                <w:bCs/>
                <w:color w:val="FFFFFF"/>
                <w:sz w:val="24"/>
                <w:szCs w:val="24"/>
              </w:rPr>
              <w:t xml:space="preserve">Month 6: Consolidation — Claiming the Territory</w:t>
            </w:r>
          </w:p>
        </w:tc>
      </w:tr>
      <w:tr>
        <w:tc>
          <w:tcPr>
            <w:tcW w:type="dxa" w:w="22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Georgia" w:cs="Georgia" w:eastAsia="Georgia" w:hAnsi="Georgia"/>
                <w:b/>
                <w:bCs/>
                <w:sz w:val="20"/>
                <w:szCs w:val="20"/>
              </w:rPr>
              <w:t xml:space="preserve">Focus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Georgia" w:cs="Georgia" w:eastAsia="Georgia" w:hAnsi="Georgia"/>
                <w:sz w:val="20"/>
                <w:szCs w:val="20"/>
              </w:rPr>
              <w:t xml:space="preserve">Assess what’s working. Submit the academic paper. Submit fiction. Evaluate the Substack’s trajectory. Plan the next phase.</w:t>
            </w:r>
          </w:p>
        </w:tc>
      </w:tr>
      <w:tr>
        <w:tc>
          <w:tcPr>
            <w:tcW w:type="dxa" w:w="22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Georgia" w:cs="Georgia" w:eastAsia="Georgia" w:hAnsi="Georgia"/>
                <w:b/>
                <w:bCs/>
                <w:sz w:val="20"/>
                <w:szCs w:val="20"/>
              </w:rPr>
              <w:t xml:space="preserve">Weekly Breakdown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Georgia" w:cs="Georgia" w:eastAsia="Georgia" w:hAnsi="Georgia"/>
                <w:sz w:val="20"/>
                <w:szCs w:val="20"/>
              </w:rPr>
              <w:t xml:space="preserve">Week 1–2: Submit your academic paper. Submit your best fiction piece. Write a Substack retrospective: what you’ve learned about the intersection of complexity science, energy systems, and narrative. This piece is also your public positioning statement.</w:t>
            </w:r>
          </w:p>
          <w:p>
            <w:pPr>
              <w:spacing w:after="60"/>
            </w:pPr>
            <w:r>
              <w:rPr>
                <w:rFonts w:ascii="Georgia" w:cs="Georgia" w:eastAsia="Georgia" w:hAnsi="Georgia"/>
                <w:sz w:val="20"/>
                <w:szCs w:val="20"/>
              </w:rPr>
              <w:t xml:space="preserve">Week 3–4: Evaluate the portfolio. What’s the Substack audience looking like? Which pieces got the strongest response? Where did fiction and analytical writing cross-pollinate most productively? Map the next six months based on what you’ve learned.</w:t>
            </w:r>
          </w:p>
        </w:tc>
      </w:tr>
      <w:tr>
        <w:tc>
          <w:tcPr>
            <w:tcW w:type="dxa" w:w="22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Georgia" w:cs="Georgia" w:eastAsia="Georgia" w:hAnsi="Georgia"/>
                <w:b/>
                <w:bCs/>
                <w:sz w:val="20"/>
                <w:szCs w:val="20"/>
              </w:rPr>
              <w:t xml:space="preserve">Publishing 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Georgia" w:cs="Georgia" w:eastAsia="Georgia" w:hAnsi="Georgia"/>
                <w:sz w:val="20"/>
                <w:szCs w:val="20"/>
              </w:rPr>
              <w:t xml:space="preserve">Two Substack pieces, including the retrospective. Consider whether to introduce a paid tier based on audience response and engagement patterns.</w:t>
            </w:r>
          </w:p>
        </w:tc>
      </w:tr>
      <w:tr>
        <w:tc>
          <w:tcPr>
            <w:tcW w:type="dxa" w:w="22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r>
              <w:rPr>
                <w:rFonts w:ascii="Georgia" w:cs="Georgia" w:eastAsia="Georgia" w:hAnsi="Georgia"/>
                <w:b/>
                <w:bCs/>
                <w:sz w:val="20"/>
                <w:szCs w:val="20"/>
              </w:rPr>
              <w:t xml:space="preserve">Fiction Exercise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Georgia" w:cs="Georgia" w:eastAsia="Georgia" w:hAnsi="Georgia"/>
                <w:sz w:val="20"/>
                <w:szCs w:val="20"/>
              </w:rPr>
              <w:t xml:space="preserve">Write one new piece in whatever mode feels most natural now. Don’t plan the form. Let six months of practice determine what comes out. This is the test of whether the voice has integrated.</w:t>
            </w:r>
          </w:p>
          <w:p>
            <w:pPr>
              <w:spacing w:after="60"/>
            </w:pPr>
            <w:r>
              <w:rPr>
                <w:rFonts w:ascii="Georgia" w:cs="Georgia" w:eastAsia="Georgia" w:hAnsi="Georgia"/>
                <w:sz w:val="20"/>
                <w:szCs w:val="20"/>
              </w:rPr>
              <w:t xml:space="preserve">Reread your Month 1 writing. Notice the distance traveled.</w:t>
            </w:r>
          </w:p>
        </w:tc>
      </w:tr>
    </w:tbl>
    <w:p>
      <w:r>
        <w:br w:type="page"/>
      </w:r>
    </w:p>
    <w:p>
      <w:pPr>
        <w:pStyle w:val="Heading1"/>
        <w:spacing w:before="300" w:after="160"/>
      </w:pPr>
      <w:r>
        <w:rPr>
          <w:rFonts w:ascii="Georgia" w:cs="Georgia" w:eastAsia="Georgia" w:hAnsi="Georgia"/>
          <w:b/>
          <w:bCs/>
        </w:rPr>
        <w:t xml:space="preserve">Complexity Science Integration Track</w:t>
      </w:r>
    </w:p>
    <w:p>
      <w:pPr>
        <w:spacing w:after="160" w:line="300"/>
      </w:pPr>
      <w:r>
        <w:rPr>
          <w:rFonts w:ascii="Georgia" w:cs="Georgia" w:eastAsia="Georgia" w:hAnsi="Georgia"/>
          <w:sz w:val="22"/>
          <w:szCs w:val="22"/>
        </w:rPr>
        <w:t xml:space="preserve">This runs parallel to everything above. The goal is not to become an academic complexity scientist. The goal is to acquire the formal vocabulary and frameworks that let you publish at the intersection and be legible to both the energy research and complexity science communities.</w:t>
      </w:r>
    </w:p>
    <w:p>
      <w:pPr>
        <w:pStyle w:val="Heading2"/>
        <w:spacing w:before="300" w:after="160"/>
      </w:pPr>
      <w:r>
        <w:rPr>
          <w:rFonts w:ascii="Georgia" w:cs="Georgia" w:eastAsia="Georgia" w:hAnsi="Georgia"/>
          <w:b/>
          <w:bCs/>
        </w:rPr>
        <w:t xml:space="preserve">Course: Santa Fe Institute — Complexity Explorer</w:t>
      </w:r>
    </w:p>
    <w:p>
      <w:pPr>
        <w:spacing w:after="160" w:line="300"/>
      </w:pPr>
      <w:r>
        <w:rPr>
          <w:rFonts w:ascii="Georgia" w:cs="Georgia" w:eastAsia="Georgia" w:hAnsi="Georgia"/>
          <w:sz w:val="22"/>
          <w:szCs w:val="22"/>
        </w:rPr>
        <w:t xml:space="preserve">Free online. Self-paced. Cover the core modules over the first four months, then apply what you’ve learned in Months 5–6.</w:t>
      </w:r>
    </w:p>
    <w:p>
      <w:pPr>
        <w:spacing w:after="160" w:line="300"/>
      </w:pPr>
      <w:r>
        <w:rPr>
          <w:rFonts w:ascii="Georgia" w:cs="Georgia" w:eastAsia="Georgia" w:hAnsi="Georgia"/>
          <w:b/>
          <w:bCs/>
          <w:sz w:val="22"/>
          <w:szCs w:val="22"/>
        </w:rPr>
        <w:t xml:space="preserve">Key concepts to prioritize: </w:t>
      </w:r>
      <w:r>
        <w:rPr>
          <w:rFonts w:ascii="Georgia" w:cs="Georgia" w:eastAsia="Georgia" w:hAnsi="Georgia"/>
          <w:sz w:val="22"/>
          <w:szCs w:val="22"/>
        </w:rPr>
        <w:t xml:space="preserve">Agent-based modeling (directly applicable to BTM adoption and market participant behavior). Network theory (infrastructure topology, grid interconnection). Phase transitions and critical thresholds (how energy systems flip between stable configurations). Path dependence and lock-in (hydrogen vs. electrification infrastructure decisions). Emergence and feedback loops (how decentralized DER decisions produce unexpected grid-level behavior).</w:t>
      </w:r>
    </w:p>
    <w:p>
      <w:pPr>
        <w:pStyle w:val="Heading2"/>
        <w:spacing w:before="300" w:after="160"/>
      </w:pPr>
      <w:r>
        <w:rPr>
          <w:rFonts w:ascii="Georgia" w:cs="Georgia" w:eastAsia="Georgia" w:hAnsi="Georgia"/>
          <w:b/>
          <w:bCs/>
        </w:rPr>
        <w:t xml:space="preserve">Publishing Strategy</w:t>
      </w:r>
    </w:p>
    <w:p>
      <w:pPr>
        <w:spacing w:after="160" w:line="300"/>
      </w:pPr>
      <w:r>
        <w:rPr>
          <w:rFonts w:ascii="Georgia" w:cs="Georgia" w:eastAsia="Georgia" w:hAnsi="Georgia"/>
          <w:b/>
          <w:bCs/>
          <w:sz w:val="22"/>
          <w:szCs w:val="22"/>
        </w:rPr>
        <w:t xml:space="preserve">Target journals: </w:t>
      </w:r>
      <w:r>
        <w:rPr>
          <w:rFonts w:ascii="Georgia" w:cs="Georgia" w:eastAsia="Georgia" w:hAnsi="Georgia"/>
          <w:sz w:val="22"/>
          <w:szCs w:val="22"/>
        </w:rPr>
        <w:t xml:space="preserve">Complexity (Wiley/SFI), Nature Energy, Nature Climate Change, Energy Research &amp; Social Science.</w:t>
      </w:r>
    </w:p>
    <w:p>
      <w:pPr>
        <w:spacing w:after="160" w:line="300"/>
      </w:pPr>
      <w:r>
        <w:rPr>
          <w:rFonts w:ascii="Georgia" w:cs="Georgia" w:eastAsia="Georgia" w:hAnsi="Georgia"/>
          <w:b/>
          <w:bCs/>
          <w:sz w:val="22"/>
          <w:szCs w:val="22"/>
        </w:rPr>
        <w:t xml:space="preserve">The positioning move: </w:t>
      </w:r>
      <w:r>
        <w:rPr>
          <w:rFonts w:ascii="Georgia" w:cs="Georgia" w:eastAsia="Georgia" w:hAnsi="Georgia"/>
          <w:sz w:val="22"/>
          <w:szCs w:val="22"/>
        </w:rPr>
        <w:t xml:space="preserve">You’re not leaving energy systems research to do complexity science. You’re becoming the person who brings complexity science into energy systems research and articulates why the traditional frameworks are insufficient for the transition problems we’re actually facing.</w:t>
      </w:r>
    </w:p>
    <w:p>
      <w:pPr>
        <w:spacing w:after="160" w:line="300"/>
      </w:pPr>
      <w:r>
        <w:rPr>
          <w:rFonts w:ascii="Georgia" w:cs="Georgia" w:eastAsia="Georgia" w:hAnsi="Georgia"/>
          <w:b/>
          <w:bCs/>
          <w:sz w:val="22"/>
          <w:szCs w:val="22"/>
        </w:rPr>
        <w:t xml:space="preserve">The frame: </w:t>
      </w:r>
      <w:r>
        <w:rPr>
          <w:rFonts w:ascii="Georgia" w:cs="Georgia" w:eastAsia="Georgia" w:hAnsi="Georgia"/>
          <w:sz w:val="22"/>
          <w:szCs w:val="22"/>
        </w:rPr>
        <w:t xml:space="preserve">The energy transition isn’t an engineering problem with a policy wrapper. It’s a complex adaptive systems problem where heterogeneous agents make decentralized decisions with incomplete information across mismatched timescales. The analytical tools most energy researchers use — optimization models, equilibrium assumptions, linear projections — systematically underperform because they assume the system is complicated rather than complex.</w:t>
      </w:r>
    </w:p>
    <w:p>
      <w:pPr>
        <w:spacing w:after="160" w:line="300"/>
      </w:pPr>
      <w:r>
        <w:rPr>
          <w:rFonts w:ascii="Georgia" w:cs="Georgia" w:eastAsia="Georgia" w:hAnsi="Georgia"/>
          <w:sz w:val="22"/>
          <w:szCs w:val="22"/>
        </w:rPr>
        <w:t xml:space="preserve">Every piece you publish should reinforce this frame, whether it’s a Substack essay, a journal paper, or eventually, a piece of fiction.</w:t>
      </w:r>
    </w:p>
    <w:p>
      <w:pPr>
        <w:pStyle w:val="Heading2"/>
        <w:spacing w:before="300" w:after="160"/>
      </w:pPr>
      <w:r>
        <w:rPr>
          <w:rFonts w:ascii="Georgia" w:cs="Georgia" w:eastAsia="Georgia" w:hAnsi="Georgia"/>
          <w:b/>
          <w:bCs/>
        </w:rPr>
        <w:t xml:space="preserve">Community Engagement</w:t>
      </w:r>
    </w:p>
    <w:p>
      <w:pPr>
        <w:spacing w:after="160" w:line="300"/>
      </w:pPr>
      <w:r>
        <w:rPr>
          <w:rFonts w:ascii="Georgia" w:cs="Georgia" w:eastAsia="Georgia" w:hAnsi="Georgia"/>
          <w:sz w:val="22"/>
          <w:szCs w:val="22"/>
        </w:rPr>
        <w:t xml:space="preserve">The Santa Fe Institute runs workshops and working groups. They actively recruit practitioners from domains where complexity science applies but hasn’t been formally adopted. An energy systems researcher from NREL who can articulate why the grid transition is a complexity problem is exactly who they want in the room. Reach out after completing the core Complexity Explorer modules. Propose a short working paper or workshop contribution.</w:t>
      </w:r>
    </w:p>
    <w:p>
      <w:pPr>
        <w:spacing w:after="160" w:line="300"/>
      </w:pPr>
      <w:r>
        <w:rPr>
          <w:rFonts w:ascii="Georgia" w:cs="Georgia" w:eastAsia="Georgia" w:hAnsi="Georgia"/>
          <w:sz w:val="22"/>
          <w:szCs w:val="22"/>
        </w:rPr>
        <w:t xml:space="preserve">Your tribe won’t be found in a single community. It’s scattered across complexity science, institutional finance, climate research, and narrative nonfiction. You find them by publishing precise, undiluted work and letting them self-select by showing up in your responses. You don’t find them. You write the signal and they find you.</w:t>
      </w:r>
    </w:p>
    <w:p>
      <w:pPr>
        <w:pBdr>
          <w:bottom w:val="single" w:color="2C5F7C" w:sz="4" w:space="1"/>
        </w:pBdr>
        <w:spacing w:before="200" w:after="200"/>
      </w:pPr>
    </w:p>
    <w:p>
      <w:pPr>
        <w:pStyle w:val="Heading1"/>
        <w:spacing w:before="300" w:after="160"/>
      </w:pPr>
      <w:r>
        <w:rPr>
          <w:rFonts w:ascii="Georgia" w:cs="Georgia" w:eastAsia="Georgia" w:hAnsi="Georgia"/>
          <w:b/>
          <w:bCs/>
        </w:rPr>
        <w:t xml:space="preserve">Reading List</w:t>
      </w:r>
    </w:p>
    <w:p>
      <w:pPr>
        <w:pStyle w:val="Heading2"/>
        <w:spacing w:before="300" w:after="160"/>
      </w:pPr>
      <w:r>
        <w:rPr>
          <w:rFonts w:ascii="Georgia" w:cs="Georgia" w:eastAsia="Georgia" w:hAnsi="Georgia"/>
          <w:b/>
          <w:bCs/>
        </w:rPr>
        <w:t xml:space="preserve">Fiction (Craft Development)</w:t>
      </w:r>
    </w:p>
    <w:p>
      <w:pPr>
        <w:spacing w:after="160" w:line="300"/>
      </w:pPr>
      <w:r>
        <w:rPr>
          <w:rFonts w:ascii="Georgia" w:cs="Georgia" w:eastAsia="Georgia" w:hAnsi="Georgia"/>
          <w:sz w:val="22"/>
          <w:szCs w:val="22"/>
        </w:rPr>
        <w:t xml:space="preserve">Ted Chiang — Stories of Your Life and Others (mechanism-first storytelling)</w:t>
      </w:r>
    </w:p>
    <w:p>
      <w:pPr>
        <w:spacing w:after="160" w:line="300"/>
      </w:pPr>
      <w:r>
        <w:rPr>
          <w:rFonts w:ascii="Georgia" w:cs="Georgia" w:eastAsia="Georgia" w:hAnsi="Georgia"/>
          <w:sz w:val="22"/>
          <w:szCs w:val="22"/>
        </w:rPr>
        <w:t xml:space="preserve">Kazuo Ishiguro — Never Let Me Go (quiet dread, institutional accommodation)</w:t>
      </w:r>
    </w:p>
    <w:p>
      <w:pPr>
        <w:spacing w:after="160" w:line="300"/>
      </w:pPr>
      <w:r>
        <w:rPr>
          <w:rFonts w:ascii="Georgia" w:cs="Georgia" w:eastAsia="Georgia" w:hAnsi="Georgia"/>
          <w:sz w:val="22"/>
          <w:szCs w:val="22"/>
        </w:rPr>
        <w:t xml:space="preserve">Kim Stanley Robinson — The Ministry for the Future (multi-perspective systems narration)</w:t>
      </w:r>
    </w:p>
    <w:p>
      <w:pPr>
        <w:spacing w:after="160" w:line="300"/>
      </w:pPr>
      <w:r>
        <w:rPr>
          <w:rFonts w:ascii="Georgia" w:cs="Georgia" w:eastAsia="Georgia" w:hAnsi="Georgia"/>
          <w:sz w:val="22"/>
          <w:szCs w:val="22"/>
        </w:rPr>
        <w:t xml:space="preserve">Paolo Bacigalupi — The Water Knife (resource systems driving human behavior)</w:t>
      </w:r>
    </w:p>
    <w:p>
      <w:pPr>
        <w:spacing w:after="160" w:line="300"/>
      </w:pPr>
      <w:r>
        <w:rPr>
          <w:rFonts w:ascii="Georgia" w:cs="Georgia" w:eastAsia="Georgia" w:hAnsi="Georgia"/>
          <w:sz w:val="22"/>
          <w:szCs w:val="22"/>
        </w:rPr>
        <w:t xml:space="preserve">William Gibson — The Peripheral (systemic change through texture)</w:t>
      </w:r>
    </w:p>
    <w:p>
      <w:pPr>
        <w:spacing w:after="160" w:line="300"/>
      </w:pPr>
      <w:r>
        <w:rPr>
          <w:rFonts w:ascii="Georgia" w:cs="Georgia" w:eastAsia="Georgia" w:hAnsi="Georgia"/>
          <w:sz w:val="22"/>
          <w:szCs w:val="22"/>
        </w:rPr>
        <w:t xml:space="preserve">Denis Johnson — Jesus’ Son (flat precision, meaning in what’s not said)</w:t>
      </w:r>
    </w:p>
    <w:p>
      <w:pPr>
        <w:spacing w:after="160" w:line="300"/>
      </w:pPr>
      <w:r>
        <w:rPr>
          <w:rFonts w:ascii="Georgia" w:cs="Georgia" w:eastAsia="Georgia" w:hAnsi="Georgia"/>
          <w:sz w:val="22"/>
          <w:szCs w:val="22"/>
        </w:rPr>
        <w:t xml:space="preserve">Joan Didion — The White Album (institutional observation, unsentimental voice)</w:t>
      </w:r>
    </w:p>
    <w:p>
      <w:pPr>
        <w:pStyle w:val="Heading2"/>
        <w:spacing w:before="300" w:after="160"/>
      </w:pPr>
      <w:r>
        <w:rPr>
          <w:rFonts w:ascii="Georgia" w:cs="Georgia" w:eastAsia="Georgia" w:hAnsi="Georgia"/>
          <w:b/>
          <w:bCs/>
        </w:rPr>
        <w:t xml:space="preserve">Nonfiction (Intellectual Framework)</w:t>
      </w:r>
    </w:p>
    <w:p>
      <w:pPr>
        <w:spacing w:after="160" w:line="300"/>
      </w:pPr>
      <w:r>
        <w:rPr>
          <w:rFonts w:ascii="Georgia" w:cs="Georgia" w:eastAsia="Georgia" w:hAnsi="Georgia"/>
          <w:sz w:val="22"/>
          <w:szCs w:val="22"/>
        </w:rPr>
        <w:t xml:space="preserve">Melanie Mitchell — Complexity: A Guided Tour (accessible entry to the formal field)</w:t>
      </w:r>
    </w:p>
    <w:p>
      <w:pPr>
        <w:spacing w:after="160" w:line="300"/>
      </w:pPr>
      <w:r>
        <w:rPr>
          <w:rFonts w:ascii="Georgia" w:cs="Georgia" w:eastAsia="Georgia" w:hAnsi="Georgia"/>
          <w:sz w:val="22"/>
          <w:szCs w:val="22"/>
        </w:rPr>
        <w:t xml:space="preserve">Philip Tetlock — Superforecasting (your cognitive profile, formalized)</w:t>
      </w:r>
    </w:p>
    <w:p>
      <w:pPr>
        <w:spacing w:after="160" w:line="300"/>
      </w:pPr>
      <w:r>
        <w:rPr>
          <w:rFonts w:ascii="Georgia" w:cs="Georgia" w:eastAsia="Georgia" w:hAnsi="Georgia"/>
          <w:sz w:val="22"/>
          <w:szCs w:val="22"/>
        </w:rPr>
        <w:t xml:space="preserve">Nassim Taleb — Antifragile (complex systems behavior under stress)</w:t>
      </w:r>
    </w:p>
    <w:p>
      <w:pPr>
        <w:spacing w:after="160" w:line="300"/>
      </w:pPr>
      <w:r>
        <w:rPr>
          <w:rFonts w:ascii="Georgia" w:cs="Georgia" w:eastAsia="Georgia" w:hAnsi="Georgia"/>
          <w:sz w:val="22"/>
          <w:szCs w:val="22"/>
        </w:rPr>
        <w:t xml:space="preserve">Donella Meadows — Thinking in Systems (foundational systems dynamics)</w:t>
      </w:r>
    </w:p>
    <w:p>
      <w:pPr>
        <w:spacing w:after="160" w:line="300"/>
      </w:pPr>
      <w:r>
        <w:rPr>
          <w:rFonts w:ascii="Georgia" w:cs="Georgia" w:eastAsia="Georgia" w:hAnsi="Georgia"/>
          <w:sz w:val="22"/>
          <w:szCs w:val="22"/>
        </w:rPr>
        <w:t xml:space="preserve">Scott Page — The Model Thinker (multi-model reasoning, directly applicable to your translation work)</w:t>
      </w:r>
    </w:p>
    <w:p>
      <w:pPr>
        <w:spacing w:after="160" w:line="300"/>
        <w:rPr>
          <w:i/>
          <w:iCs/>
          <w:color w:val="555555"/>
        </w:rPr>
      </w:pPr>
      <w:r>
        <w:rPr>
          <w:rFonts w:ascii="Georgia" w:cs="Georgia" w:eastAsia="Georgia" w:hAnsi="Georgia"/>
          <w:i/>
          <w:iCs/>
          <w:color w:val="555555"/>
          <w:sz w:val="22"/>
          <w:szCs w:val="22"/>
        </w:rPr>
        <w:t xml:space="preserve">Read selectively and surgically. You’re not training to be a reader. You’re training to be a writer. Read for technique extraction, not completion.</w:t>
      </w:r>
    </w:p>
    <w:p>
      <w:pPr>
        <w:pBdr>
          <w:bottom w:val="single" w:color="2C5F7C" w:sz="4" w:space="1"/>
        </w:pBdr>
        <w:spacing w:before="200" w:after="200"/>
      </w:pPr>
    </w:p>
    <w:p>
      <w:pPr>
        <w:pStyle w:val="Heading1"/>
        <w:spacing w:before="300" w:after="160"/>
      </w:pPr>
      <w:r>
        <w:rPr>
          <w:rFonts w:ascii="Georgia" w:cs="Georgia" w:eastAsia="Georgia" w:hAnsi="Georgia"/>
          <w:b/>
          <w:bCs/>
        </w:rPr>
        <w:t xml:space="preserve">When You Feel Lost</w:t>
      </w:r>
    </w:p>
    <w:p>
      <w:pPr>
        <w:spacing w:after="160" w:line="300"/>
      </w:pPr>
      <w:r>
        <w:rPr>
          <w:rFonts w:ascii="Georgia" w:cs="Georgia" w:eastAsia="Georgia" w:hAnsi="Georgia"/>
          <w:sz w:val="22"/>
          <w:szCs w:val="22"/>
        </w:rPr>
        <w:t xml:space="preserve">Return to this page. Read the following reminders:</w:t>
      </w:r>
    </w:p>
    <w:p>
      <w:pPr>
        <w:spacing w:before="200" w:after="120" w:line="300"/>
      </w:pPr>
      <w:r>
        <w:rPr>
          <w:rFonts w:ascii="Georgia" w:cs="Georgia" w:eastAsia="Georgia" w:hAnsi="Georgia"/>
          <w:sz w:val="22"/>
          <w:szCs w:val="22"/>
        </w:rPr>
        <w:t xml:space="preserve">The motivation problem isn’t that writing isn’t meaningful enough. It’s that you haven’t yet written the thing that only you can write. </w:t>
      </w:r>
      <w:r>
        <w:rPr>
          <w:rFonts w:ascii="Georgia" w:cs="Georgia" w:eastAsia="Georgia" w:hAnsi="Georgia"/>
          <w:b/>
          <w:bCs/>
          <w:sz w:val="22"/>
          <w:szCs w:val="22"/>
        </w:rPr>
        <w:t xml:space="preserve">The exercises build the craft. Point the craft at what you’re actually carrying.</w:t>
      </w:r>
    </w:p>
    <w:p>
      <w:pPr>
        <w:spacing w:after="160" w:line="300"/>
      </w:pPr>
      <w:r>
        <w:rPr>
          <w:rFonts w:ascii="Georgia" w:cs="Georgia" w:eastAsia="Georgia" w:hAnsi="Georgia"/>
          <w:sz w:val="22"/>
          <w:szCs w:val="22"/>
        </w:rPr>
        <w:t xml:space="preserve">Writing isn’t one role among several in the portfolio. It’s the integration layer. It’s where the inputs from all your roles get synthesized into something coherent. Without it, the other roles are just parallel tracks.</w:t>
      </w:r>
    </w:p>
    <w:p>
      <w:pPr>
        <w:spacing w:after="160" w:line="300"/>
      </w:pPr>
      <w:r>
        <w:rPr>
          <w:rFonts w:ascii="Georgia" w:cs="Georgia" w:eastAsia="Georgia" w:hAnsi="Georgia"/>
          <w:sz w:val="22"/>
          <w:szCs w:val="22"/>
        </w:rPr>
        <w:t xml:space="preserve">You’re not writing about complex systems. You’re writing about what it feels like to be a person who sees the full complexity, operating inside systems that can’t afford to. That’s universal. Every person who’s ever sat in a meeting thinking “we’re not accounting for the thing that’s going to kill us” knows that feeling.</w:t>
      </w:r>
    </w:p>
    <w:p>
      <w:pPr>
        <w:spacing w:after="160" w:line="300"/>
      </w:pPr>
      <w:r>
        <w:rPr>
          <w:rFonts w:ascii="Georgia" w:cs="Georgia" w:eastAsia="Georgia" w:hAnsi="Georgia"/>
          <w:sz w:val="22"/>
          <w:szCs w:val="22"/>
        </w:rPr>
        <w:t xml:space="preserve">Nobody’s occupying your exact intersection. That’s your shelf. Go write what belongs on it.</w:t>
      </w:r>
    </w:p>
    <w:sectPr>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2C5F7C"/>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2C5F7C"/>
      <w:sz w:val="28"/>
      <w:szCs w:val="28"/>
    </w:rPr>
  </w:style>
  <w:style w:type="paragraph" w:styleId="Heading3">
    <w:name w:val="Heading 3"/>
    <w:basedOn w:val="Normal"/>
    <w:next w:val="Normal"/>
    <w:qFormat/>
    <w:pPr>
      <w:spacing w:before="200" w:after="120"/>
      <w:outlineLvl w:val="2"/>
    </w:pPr>
    <w:rPr>
      <w:rFonts w:ascii="Georgia" w:cs="Georgia" w:eastAsia="Georgia" w:hAnsi="Georgia"/>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2026-02-15T15:07:25.947Z</dcterms:created>
  <dcterms:modified xsi:type="dcterms:W3CDTF">2026-02-15T15:07:25.948Z</dcterms:modified>
</cp:coreProperties>
</file>

<file path=docProps/custom.xml><?xml version="1.0" encoding="utf-8"?>
<Properties xmlns="http://schemas.openxmlformats.org/officeDocument/2006/custom-properties" xmlns:vt="http://schemas.openxmlformats.org/officeDocument/2006/docPropsVTypes"/>
</file>