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0733C" w14:textId="29A6D8A6" w:rsidR="006D1B92" w:rsidRDefault="006D1B92" w:rsidP="00ED1681">
      <w:pPr>
        <w:tabs>
          <w:tab w:val="left" w:pos="2000"/>
        </w:tabs>
      </w:pPr>
      <w:bookmarkStart w:id="0" w:name="_GoBack"/>
      <w:bookmarkEnd w:id="0"/>
    </w:p>
    <w:p>
      <w:pPr>
        <w:spacing w:before="360" w:line="240" w:lineRule="auto"/>
        <w:jc w:val="center"/>
      </w:pPr>
      <w:r>
        <w:rPr>
          <w:rFonts w:ascii="SimHei" w:hAnsi="SimHei" w:eastAsia="SimHei"/>
          <w:b/>
          <w:sz w:val="28"/>
        </w:rPr>
        <w:t>审计报告</w:t>
      </w:r>
    </w:p>
    <w:p>
      <w:pPr>
        <w:spacing w:line="360" w:lineRule="exact"/>
        <w:jc w:val="right"/>
      </w:pPr>
      <w:r>
        <w:t>XYZH/</w:t>
      </w:r>
      <w:r>
        <w:rPr>
          <w:color w:val="DC143C"/>
        </w:rPr>
        <w:t>201×</w:t>
      </w:r>
      <w:r>
        <w:t>A</w:t>
      </w:r>
      <w:r>
        <w:rPr>
          <w:color w:val="DC143C"/>
        </w:rPr>
        <w:t>×××</w:t>
      </w:r>
    </w:p>
    <w:p>
      <w:pPr>
        <w:spacing w:line="360" w:lineRule="exact"/>
        <w:jc w:val="both"/>
      </w:pPr>
      <w:r>
        <w:rPr>
          <w:b/>
          <w:color w:val="DC143C"/>
        </w:rPr>
        <w:t>××</w:t>
      </w:r>
      <w:r>
        <w:rPr>
          <w:b/>
        </w:rPr>
        <w:t>股份有限公司全体股东：</w:t>
      </w:r>
    </w:p>
    <w:p>
      <w:pPr>
        <w:spacing w:before="360" w:after="0" w:line="360" w:lineRule="exact"/>
        <w:ind w:left="442"/>
        <w:jc w:val="both"/>
      </w:pPr>
      <w:r>
        <w:rPr>
          <w:b/>
        </w:rPr>
        <w:t>一、审计意见</w:t>
      </w:r>
    </w:p>
    <w:p>
      <w:pPr>
        <w:spacing w:line="360" w:lineRule="exact" w:before="360" w:after="0"/>
        <w:ind w:firstLine="432"/>
        <w:jc w:val="left"/>
      </w:pPr>
      <w:r>
        <w:t>我们审计了</w:t>
      </w:r>
      <w:r>
        <w:rPr>
          <w:b/>
          <w:i/>
          <w:color w:val="DC143C"/>
        </w:rPr>
        <w:t>XX</w:t>
      </w:r>
      <w:r>
        <w:t>股份有限公司(以下简称</w:t>
      </w:r>
      <w:r>
        <w:rPr>
          <w:b/>
          <w:color w:val="DC143C"/>
        </w:rPr>
        <w:t>××</w:t>
      </w:r>
      <w:r>
        <w:t>公司）财务报表，包括201</w:t>
      </w:r>
      <w:r>
        <w:rPr>
          <w:color w:val="DC143C"/>
        </w:rPr>
        <w:t>X</w:t>
      </w:r>
      <w:r>
        <w:t>年度的利润表、现金流量表、股东权益变动表以及相关财务报表附注。</w:t>
      </w:r>
    </w:p>
    <w:p>
      <w:pPr>
        <w:spacing w:line="360" w:lineRule="exact" w:before="360" w:after="0"/>
        <w:ind w:firstLine="432"/>
        <w:jc w:val="left"/>
      </w:pPr>
      <w:r>
        <w:t>我们认为，后附的财务报表在所有重大方面按照企业会计准则的规定编制，公允反映了</w:t>
      </w:r>
      <w:r>
        <w:rPr>
          <w:color w:val="DC143C"/>
        </w:rPr>
        <w:t>××</w:t>
      </w:r>
      <w:r>
        <w:t>公司201</w:t>
      </w:r>
      <w:r>
        <w:rPr>
          <w:color w:val="DC143C"/>
        </w:rPr>
        <w:t>×</w:t>
      </w:r>
      <w:r>
        <w:t>年12月31日的财务状况以及201</w:t>
      </w:r>
      <w:r>
        <w:rPr>
          <w:color w:val="DC143C"/>
        </w:rPr>
        <w:t>×</w:t>
      </w:r>
      <w:r>
        <w:t>年度的经营成果和现金流量。</w:t>
      </w:r>
      <w:r/>
      <w:r/>
    </w:p>
    <w:p>
      <w:pPr>
        <w:spacing w:before="360" w:after="0" w:line="360" w:lineRule="exact"/>
        <w:ind w:left="442"/>
        <w:jc w:val="both"/>
      </w:pPr>
      <w:r>
        <w:rPr>
          <w:b/>
        </w:rPr>
        <w:t>二、形成审计意见的基础</w:t>
      </w:r>
    </w:p>
    <w:p>
      <w:pPr>
        <w:spacing w:line="360" w:lineRule="exact" w:before="360" w:after="0"/>
        <w:ind w:firstLine="432"/>
        <w:jc w:val="left"/>
      </w:pPr>
      <w:r>
        <w:t>我们按照中国注册会计师审计准则的规定执行了审计工作。审计报告的“注册会计师对财务报表审计的责任”部分进一步阐述了我们在这些准则下的责任。按照中国注册会计师职业道德守则，我们独立于</w:t>
      </w:r>
      <w:r>
        <w:rPr>
          <w:color w:val="DC143C"/>
        </w:rPr>
        <w:t>××</w:t>
      </w:r>
      <w:r>
        <w:t>公司，并履行了职业道德方面的其他责任。我们相信，我们获取的审计证据是充分、适当的，为发表审计意见提供了基础。</w:t>
      </w:r>
    </w:p>
    <w:p>
      <w:pPr>
        <w:spacing w:before="360" w:after="0" w:line="360" w:lineRule="exact"/>
        <w:ind w:left="442"/>
        <w:jc w:val="both"/>
      </w:pPr>
      <w:r>
        <w:rPr>
          <w:b/>
        </w:rPr>
        <w:t>三、关键审计事项</w:t>
      </w:r>
    </w:p>
    <w:tbl>
      <w:tblPr>
        <w:tblStyle w:val="TableGrid"/>
        <w:tblW w:type="auto" w:w="0"/>
        <w:tblLayout w:type="fixed"/>
        <w:tblLook w:firstColumn="1" w:firstRow="1" w:lastColumn="0" w:lastRow="0" w:noHBand="0" w:noVBand="1" w:val="04A0"/>
      </w:tblPr>
      <w:tblGrid>
        <w:gridCol w:w="4320"/>
        <w:gridCol w:w="4320"/>
      </w:tblGrid>
      <w:tr>
        <w:trPr>
          <w:trHeight w:val="283"/>
        </w:trPr>
        <w:tc>
          <w:tcPr>
            <w:tcW w:type="dxa" w:w="8640"/>
            <w:gridSpan w:val="2"/>
          </w:tcPr>
          <w:p>
            <w:pPr>
              <w:spacing w:line="360" w:lineRule="exact"/>
              <w:jc w:val="left"/>
            </w:pPr>
            <w:r>
              <w:rPr>
                <w:rFonts w:ascii="宋体" w:hAnsi="宋体"/>
                <w:b/>
              </w:rPr>
              <w:t>1.XX事项</w:t>
            </w:r>
            <w:r>
              <w:rPr>
                <w:rFonts w:ascii="宋体" w:hAnsi="宋体"/>
                <w:b/>
              </w:rPr>
            </w:r>
          </w:p>
        </w:tc>
      </w:tr>
      <w:tr>
        <w:trPr>
          <w:trHeight w:val="283"/>
        </w:trPr>
        <w:tc>
          <w:tcPr>
            <w:tcW w:type="dxa" w:w="4320"/>
          </w:tcPr>
          <w:p>
            <w:pPr>
              <w:spacing w:line="360" w:lineRule="exact"/>
              <w:jc w:val="center"/>
            </w:pPr>
            <w:r>
              <w:rPr>
                <w:rFonts w:ascii="宋体" w:hAnsi="宋体"/>
                <w:b/>
              </w:rPr>
              <w:t>关键审计事项</w:t>
            </w:r>
          </w:p>
        </w:tc>
        <w:tc>
          <w:tcPr>
            <w:tcW w:type="dxa" w:w="4320"/>
          </w:tcPr>
          <w:p>
            <w:pPr>
              <w:spacing w:line="360" w:lineRule="exact"/>
              <w:jc w:val="center"/>
            </w:pPr>
            <w:r>
              <w:rPr>
                <w:rFonts w:ascii="宋体" w:hAnsi="宋体"/>
                <w:b/>
              </w:rPr>
              <w:t>审计中的应对</w:t>
            </w:r>
          </w:p>
        </w:tc>
      </w:tr>
      <w:tr>
        <w:trPr>
          <w:trHeight w:val="283"/>
          <w:trHeight w:val="1200" w:hRule="atLeast"/>
        </w:trPr>
        <w:tc>
          <w:tcPr>
            <w:tcW w:type="dxa" w:w="4320"/>
          </w:tcPr>
          <w:p>
            <w:pPr>
              <w:spacing w:line="360" w:lineRule="exact"/>
              <w:jc w:val="center"/>
            </w:pPr>
            <w:r>
              <w:rPr>
                <w:rFonts w:ascii="宋体" w:hAnsi="宋体"/>
                <w:b/>
              </w:rPr>
            </w:r>
          </w:p>
        </w:tc>
        <w:tc>
          <w:tcPr>
            <w:tcW w:type="dxa" w:w="4320"/>
          </w:tcPr>
          <w:p>
            <w:pPr>
              <w:spacing w:line="360" w:lineRule="exact"/>
              <w:jc w:val="center"/>
            </w:pPr>
            <w:r>
              <w:rPr>
                <w:rFonts w:ascii="宋体" w:hAnsi="宋体"/>
                <w:b/>
              </w:rPr>
            </w:r>
          </w:p>
        </w:tc>
      </w:tr>
      <w:tr>
        <w:trPr>
          <w:trHeight w:val="283"/>
        </w:trPr>
        <w:tc>
          <w:tcPr>
            <w:tcW w:type="dxa" w:w="8640"/>
            <w:gridSpan w:val="2"/>
          </w:tcPr>
          <w:p>
            <w:pPr>
              <w:spacing w:line="360" w:lineRule="exact"/>
              <w:jc w:val="left"/>
            </w:pPr>
            <w:r>
              <w:rPr>
                <w:rFonts w:ascii="宋体" w:hAnsi="宋体"/>
                <w:b/>
              </w:rPr>
              <w:t>2.XX事项</w:t>
            </w:r>
            <w:r>
              <w:rPr>
                <w:rFonts w:ascii="宋体" w:hAnsi="宋体"/>
                <w:b/>
              </w:rPr>
            </w:r>
          </w:p>
        </w:tc>
      </w:tr>
      <w:tr>
        <w:trPr>
          <w:trHeight w:val="283"/>
        </w:trPr>
        <w:tc>
          <w:tcPr>
            <w:tcW w:type="dxa" w:w="4320"/>
          </w:tcPr>
          <w:p>
            <w:pPr>
              <w:spacing w:line="360" w:lineRule="exact"/>
              <w:jc w:val="center"/>
            </w:pPr>
            <w:r>
              <w:rPr>
                <w:rFonts w:ascii="宋体" w:hAnsi="宋体"/>
                <w:b/>
              </w:rPr>
              <w:t>关键审计事项</w:t>
            </w:r>
          </w:p>
        </w:tc>
        <w:tc>
          <w:tcPr>
            <w:tcW w:type="dxa" w:w="4320"/>
          </w:tcPr>
          <w:p>
            <w:pPr>
              <w:spacing w:line="360" w:lineRule="exact"/>
              <w:jc w:val="center"/>
            </w:pPr>
            <w:r>
              <w:rPr>
                <w:rFonts w:ascii="宋体" w:hAnsi="宋体"/>
                <w:b/>
              </w:rPr>
              <w:t>审计中的应对</w:t>
            </w:r>
          </w:p>
        </w:tc>
      </w:tr>
      <w:tr>
        <w:trPr>
          <w:trHeight w:val="283"/>
          <w:trHeight w:val="1200" w:hRule="atLeast"/>
        </w:trPr>
        <w:tc>
          <w:tcPr>
            <w:tcW w:type="dxa" w:w="4320"/>
          </w:tcPr>
          <w:p>
            <w:pPr>
              <w:spacing w:line="360" w:lineRule="exact"/>
              <w:jc w:val="center"/>
            </w:pPr>
            <w:r>
              <w:rPr>
                <w:rFonts w:ascii="宋体" w:hAnsi="宋体"/>
                <w:b/>
              </w:rPr>
            </w:r>
          </w:p>
        </w:tc>
        <w:tc>
          <w:tcPr>
            <w:tcW w:type="dxa" w:w="4320"/>
          </w:tcPr>
          <w:p>
            <w:pPr>
              <w:spacing w:line="360" w:lineRule="exact"/>
              <w:jc w:val="center"/>
            </w:pPr>
            <w:r>
              <w:rPr>
                <w:rFonts w:ascii="宋体" w:hAnsi="宋体"/>
                <w:b/>
              </w:rPr>
            </w:r>
          </w:p>
        </w:tc>
      </w:tr>
      <w:tr>
        <w:trPr>
          <w:trHeight w:val="283"/>
        </w:trPr>
        <w:tc>
          <w:tcPr>
            <w:tcW w:type="dxa" w:w="8640"/>
            <w:gridSpan w:val="2"/>
          </w:tcPr>
          <w:p>
            <w:pPr>
              <w:spacing w:line="360" w:lineRule="exact"/>
              <w:jc w:val="left"/>
            </w:pPr>
            <w:r>
              <w:rPr>
                <w:rFonts w:ascii="宋体" w:hAnsi="宋体"/>
                <w:b/>
              </w:rPr>
              <w:t>......</w:t>
            </w:r>
            <w:r>
              <w:rPr>
                <w:rFonts w:ascii="宋体" w:hAnsi="宋体"/>
                <w:b/>
              </w:rPr>
            </w:r>
          </w:p>
        </w:tc>
      </w:tr>
    </w:tbl>
    <w:p>
      <w:pPr>
        <w:spacing w:line="360" w:lineRule="exact" w:before="360" w:after="0"/>
        <w:ind w:firstLine="432"/>
        <w:jc w:val="left"/>
      </w:pPr>
      <w:r>
        <w:t>关键审计事项是我们根据职业判断，认为对本期财务报表审计最为重要的事项。这些事项的应对以对财务报表整体进行审计并形成审计意见为背景，我们不对这些事项单独发表意见。</w:t>
      </w:r>
    </w:p>
    <w:p>
      <w:pPr>
        <w:spacing w:line="360" w:lineRule="exact" w:before="360" w:after="0"/>
        <w:ind w:firstLine="432"/>
        <w:jc w:val="left"/>
      </w:pPr>
      <w:r>
        <w:rPr>
          <w:color w:val="DC143C"/>
        </w:rPr>
        <w:t>﹝按照《中国注册会计师审计准则第1504号—在审计报告中沟通关键审计事项》的规定描述每一关键审计事项，并说明下列内容：（1）该事项被认定为审计中最为重要的事项之一，因而被确定为关键审计事项的原因；（2）该事项在审计中是如何应对的。（3）分别索引至财务报表的相关披露（如有）﹞</w:t>
      </w:r>
    </w:p>
    <w:p>
      <w:pPr>
        <w:spacing w:before="360" w:after="0" w:line="360" w:lineRule="exact"/>
        <w:ind w:left="442"/>
        <w:jc w:val="both"/>
      </w:pPr>
      <w:r>
        <w:rPr>
          <w:b/>
        </w:rPr>
        <w:t>四、其他信息</w:t>
      </w:r>
    </w:p>
    <w:p>
      <w:pPr>
        <w:spacing w:line="360" w:lineRule="exact" w:before="360" w:after="0"/>
        <w:ind w:firstLine="432"/>
        <w:jc w:val="left"/>
      </w:pPr>
      <w:r>
        <w:rPr>
          <w:color w:val="DC143C"/>
        </w:rPr>
        <w:t>××</w:t>
      </w:r>
      <w:r>
        <w:t>公司管理层（以下简称管理层)对其他信息负责。其他信息包括</w:t>
      </w:r>
      <w:r>
        <w:rPr>
          <w:color w:val="DC143C"/>
        </w:rPr>
        <w:t>××公司201X年年度报告中</w:t>
      </w:r>
      <w:r>
        <w:t>涵盖的信息,但不包括财务报表和我们的审计报告。</w:t>
      </w:r>
    </w:p>
    <w:p>
      <w:pPr>
        <w:spacing w:line="360" w:lineRule="exact" w:before="360" w:after="0"/>
        <w:ind w:firstLine="432"/>
        <w:jc w:val="left"/>
      </w:pPr>
      <w:r>
        <w:t>我们对财务报表发表的审计意见不涵盖其他信息，我们也不对其他信息发表任何形式的鉴证结论。</w:t>
      </w:r>
    </w:p>
    <w:p>
      <w:pPr>
        <w:spacing w:line="360" w:lineRule="exact" w:before="360" w:after="0"/>
        <w:ind w:firstLine="432"/>
        <w:jc w:val="left"/>
      </w:pPr>
      <w:r>
        <w:t>结合我们对财务报表的审计，我们的责任是阅读其他信息，在此过程中，考虑其他信息是否与财务报表或我们在审计过程中了解到的情况存在重大不一致或者似乎存在重大错报。</w:t>
      </w:r>
    </w:p>
    <w:p>
      <w:pPr>
        <w:spacing w:line="360" w:lineRule="exact" w:before="360" w:after="0"/>
        <w:ind w:firstLine="432"/>
        <w:jc w:val="left"/>
      </w:pPr>
      <w:r>
        <w:t>基于我们已执行的工作，如果我们确定其他信息存在重大错报，我们应当报告该事实。在这方面，我们无任何事项需要报告。</w:t>
      </w:r>
    </w:p>
    <w:p>
      <w:pPr>
        <w:spacing w:before="360" w:after="0" w:line="360" w:lineRule="exact"/>
        <w:ind w:left="442"/>
        <w:jc w:val="both"/>
      </w:pPr>
      <w:r>
        <w:rPr>
          <w:b/>
        </w:rPr>
        <w:t>五、管理层和治理层对财务报表的责任</w:t>
      </w:r>
    </w:p>
    <w:p>
      <w:pPr>
        <w:spacing w:line="360" w:lineRule="exact" w:before="360" w:after="0"/>
        <w:ind w:firstLine="432"/>
        <w:jc w:val="left"/>
      </w:pPr>
      <w:r>
        <w:t>管理层负责按照企业会计准则的规定编制财务报表，使其实现公允反映，并设计、执行和维护必要的内部控制，以使财务报表不存在由于舞弊或错误导致的重大错报。</w:t>
      </w:r>
    </w:p>
    <w:p>
      <w:pPr>
        <w:spacing w:line="360" w:lineRule="exact" w:before="360" w:after="0"/>
        <w:ind w:firstLine="432"/>
        <w:jc w:val="left"/>
      </w:pPr>
      <w:r>
        <w:t>在编制财务报表时，管理层负责评估</w:t>
      </w:r>
      <w:r>
        <w:rPr>
          <w:color w:val="DC143C"/>
        </w:rPr>
        <w:t>××</w:t>
      </w:r>
      <w:r>
        <w:t>公司的持续经营能力，披露与持续经营相关的事项（如适用），并运用持续经营假设，除非管理层计划清算</w:t>
      </w:r>
      <w:r>
        <w:rPr>
          <w:color w:val="DC143C"/>
        </w:rPr>
        <w:t>××</w:t>
      </w:r>
      <w:r>
        <w:t>公司、终止运营或别无其他现实的选择。</w:t>
      </w:r>
    </w:p>
    <w:p>
      <w:pPr>
        <w:spacing w:line="360" w:lineRule="exact" w:before="360" w:after="0"/>
        <w:ind w:firstLine="432"/>
        <w:jc w:val="left"/>
      </w:pPr>
      <w:r>
        <w:t>治理层负责监督</w:t>
      </w:r>
      <w:r>
        <w:rPr>
          <w:color w:val="DC143C"/>
        </w:rPr>
        <w:t>××</w:t>
      </w:r>
      <w:r>
        <w:t>公司的财务报告过程。</w:t>
      </w:r>
    </w:p>
    <w:p>
      <w:pPr>
        <w:spacing w:before="360" w:after="0" w:line="360" w:lineRule="exact"/>
        <w:ind w:left="442"/>
        <w:jc w:val="both"/>
      </w:pPr>
      <w:r>
        <w:rPr>
          <w:b/>
        </w:rPr>
        <w:t>六、注册会计师对财务报表审计的责任</w:t>
      </w:r>
    </w:p>
    <w:p>
      <w:pPr>
        <w:spacing w:line="360" w:lineRule="exact" w:before="360" w:after="0"/>
        <w:ind w:firstLine="432"/>
        <w:jc w:val="left"/>
      </w:pPr>
      <w: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w:t>
      </w:r>
    </w:p>
    <w:p>
      <w:pPr>
        <w:spacing w:line="360" w:lineRule="exact" w:before="360" w:after="0"/>
        <w:ind w:firstLine="432"/>
        <w:jc w:val="left"/>
      </w:pPr>
      <w:r>
        <w:t>在按照审计准则执行审计工作的过程中，我们运用职业判断，并保持职业怀疑。同时，我们也执行以下工作：</w:t>
      </w:r>
    </w:p>
    <w:p>
      <w:pPr>
        <w:spacing w:line="360" w:lineRule="exact" w:before="360" w:after="0"/>
        <w:ind w:firstLine="432"/>
        <w:jc w:val="left"/>
      </w:pPr>
      <w:r>
        <w:t>（1)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w:t>
      </w:r>
      <w:r>
        <w:t>（2)了解与审计相关的内部控制，以设计恰当的审计程序，</w:t>
      </w:r>
      <w:r>
        <w:rPr>
          <w:color w:val="DC143C"/>
        </w:rPr>
        <w:t>但目的并非对内部控制的有效性发表意见（如果接受委托，结合财务报表审计对内部控制有效性发表意见，应取消此句表述）。</w:t>
      </w:r>
    </w:p>
    <w:p>
      <w:pPr>
        <w:spacing w:line="360" w:lineRule="exact" w:before="360" w:after="0"/>
        <w:ind w:firstLine="432"/>
        <w:jc w:val="left"/>
      </w:pPr>
      <w:r>
        <w:t>（3)评价管理层选用会计政策的恰当性和作出会计估计及相关披露的合理性。</w:t>
      </w:r>
    </w:p>
    <w:p>
      <w:pPr>
        <w:spacing w:line="360" w:lineRule="exact" w:before="360" w:after="0"/>
        <w:ind w:firstLine="432"/>
        <w:jc w:val="left"/>
      </w:pPr>
      <w:r>
        <w:t>（4）  对管理层使用持续经营假设的恰当性得出结论。同时，根据获取的审计证据，就可能导致对</w:t>
      </w:r>
      <w:r>
        <w:rPr>
          <w:color w:val="DC143C"/>
        </w:rPr>
        <w:t>××</w:t>
      </w:r>
      <w:r>
        <w:t>公司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w:t>
      </w:r>
      <w:r>
        <w:rPr>
          <w:color w:val="DC143C"/>
        </w:rPr>
        <w:t>××</w:t>
      </w:r>
      <w:r>
        <w:t>公司不能持续经营。</w:t>
      </w:r>
    </w:p>
    <w:p>
      <w:pPr>
        <w:spacing w:line="360" w:lineRule="exact" w:before="360" w:after="0"/>
        <w:ind w:firstLine="432"/>
        <w:jc w:val="left"/>
      </w:pPr>
      <w:r>
        <w:t>（5)评价财务报表的总体列报、结构和内容（包括披露），并评价财务报表是否公允反映相关交易和事项。</w:t>
      </w:r>
    </w:p>
    <w:p>
      <w:pPr>
        <w:spacing w:line="360" w:lineRule="exact" w:before="360" w:after="0"/>
        <w:ind w:firstLine="432"/>
        <w:jc w:val="left"/>
      </w:pPr>
      <w:r>
        <w:t>我们与治理层就计划的审计范围、时间安排和重大审计发现等事项进行沟通，包括沟通我们在审计中识别出的值得关注的内部控制缺陷。</w:t>
      </w:r>
    </w:p>
    <w:p>
      <w:pPr>
        <w:spacing w:line="360" w:lineRule="exact" w:before="360" w:after="0"/>
        <w:ind w:firstLine="432"/>
        <w:jc w:val="left"/>
      </w:pPr>
      <w:r>
        <w:t>我们还就已遵守与独立性相关的职业道德要求向治理层提供声明，并与治理层沟通可能被合理认为影响我们独立性的所有关系和其他事项，以及相关的防范措施（如适用）。</w:t>
      </w:r>
    </w:p>
    <w:p>
      <w:pPr>
        <w:spacing w:line="360" w:lineRule="exact" w:before="360" w:after="0"/>
        <w:ind w:firstLine="432"/>
        <w:jc w:val="left"/>
      </w:pPr>
      <w:r>
        <w:t>从与治理层沟通过的事项中，我们确定哪些事项对本期财务报表审计最为重要，因而构成关键审计事项。我们在审计报告中描述这些事项，除非法律法规禁止公开披露这些事项，或在极少数情形下，如果合理预期在审计报告中沟通某事项造成的负面后果超过在公众利益方面产生的益处，我们确定不应在审计报告中沟通该事项。</w:t>
      </w:r>
    </w:p>
    <w:p>
      <w:pPr>
        <w:spacing w:line="360" w:lineRule="exact" w:before="360" w:after="0"/>
        <w:ind w:firstLine="432"/>
        <w:jc w:val="left"/>
      </w:pPr>
      <w:r>
        <w:br/>
      </w:r>
      <w:r>
        <w:br/>
      </w:r>
      <w:r>
        <w:br/>
      </w:r>
    </w:p>
    <w:tbl>
      <w:tblPr>
        <w:tblW w:type="auto" w:w="0"/>
        <w:tblLook w:firstColumn="1" w:firstRow="1" w:lastColumn="0" w:lastRow="0" w:noHBand="0" w:noVBand="1" w:val="04A0"/>
      </w:tblPr>
      <w:tblGrid>
        <w:gridCol w:w="5669"/>
        <w:gridCol w:w="283"/>
        <w:gridCol w:w="5669"/>
      </w:tblGrid>
      <w:tr>
        <w:trPr>
          <w:trHeight w:val="499"/>
        </w:trPr>
        <w:tc>
          <w:tcPr>
            <w:tcW w:type="dxa" w:w="5669"/>
          </w:tcPr>
          <w:p>
            <w:pPr>
              <w:spacing w:line="480" w:lineRule="auto"/>
              <w:jc w:val="both"/>
            </w:pPr>
            <w:r>
              <w:rPr>
                <w:sz w:val="22"/>
              </w:rPr>
              <w:t>中和会计师事务所(特殊普通合伙)</w:t>
            </w:r>
          </w:p>
        </w:tc>
        <w:tc>
          <w:tcPr>
            <w:tcW w:type="dxa" w:w="283"/>
          </w:tcPr>
          <w:p>
            <w:pPr>
              <w:spacing w:line="480" w:lineRule="auto"/>
              <w:jc w:val="both"/>
            </w:pPr>
            <w:r>
              <w:rPr>
                <w:sz w:val="22"/>
              </w:rPr>
            </w:r>
          </w:p>
        </w:tc>
        <w:tc>
          <w:tcPr>
            <w:tcW w:type="dxa" w:w="5669"/>
          </w:tcPr>
          <w:p>
            <w:pPr>
              <w:spacing w:line="480" w:lineRule="auto"/>
              <w:jc w:val="both"/>
            </w:pPr>
            <w:r>
              <w:rPr>
                <w:sz w:val="22"/>
              </w:rPr>
              <w:t>中国注册会计师：      （项目合伙人）</w:t>
            </w:r>
          </w:p>
        </w:tc>
      </w:tr>
      <w:tr>
        <w:trPr>
          <w:trHeight w:val="499"/>
        </w:trPr>
        <w:tc>
          <w:tcPr>
            <w:tcW w:type="dxa" w:w="5669"/>
          </w:tcPr>
          <w:p>
            <w:pPr>
              <w:spacing w:line="480" w:lineRule="auto"/>
              <w:jc w:val="both"/>
            </w:pPr>
            <w:r>
              <w:rPr>
                <w:sz w:val="22"/>
              </w:rPr>
            </w:r>
          </w:p>
        </w:tc>
        <w:tc>
          <w:tcPr>
            <w:tcW w:type="dxa" w:w="283"/>
          </w:tcPr>
          <w:p>
            <w:pPr>
              <w:spacing w:line="480" w:lineRule="auto"/>
              <w:jc w:val="both"/>
            </w:pPr>
            <w:r>
              <w:rPr>
                <w:sz w:val="22"/>
              </w:rPr>
            </w:r>
          </w:p>
        </w:tc>
        <w:tc>
          <w:tcPr>
            <w:tcW w:type="dxa" w:w="5669"/>
          </w:tcPr>
          <w:p>
            <w:pPr>
              <w:spacing w:line="480" w:lineRule="auto"/>
              <w:jc w:val="both"/>
            </w:pPr>
            <w:r>
              <w:rPr>
                <w:sz w:val="22"/>
              </w:rPr>
            </w:r>
          </w:p>
        </w:tc>
      </w:tr>
      <w:tr>
        <w:trPr>
          <w:trHeight w:val="499"/>
        </w:trPr>
        <w:tc>
          <w:tcPr>
            <w:tcW w:type="dxa" w:w="5669"/>
          </w:tcPr>
          <w:p>
            <w:pPr>
              <w:spacing w:line="480" w:lineRule="auto"/>
              <w:jc w:val="both"/>
            </w:pPr>
            <w:r>
              <w:rPr>
                <w:sz w:val="22"/>
              </w:rPr>
            </w:r>
          </w:p>
        </w:tc>
        <w:tc>
          <w:tcPr>
            <w:tcW w:type="dxa" w:w="283"/>
          </w:tcPr>
          <w:p>
            <w:pPr>
              <w:spacing w:line="480" w:lineRule="auto"/>
              <w:jc w:val="both"/>
            </w:pPr>
            <w:r>
              <w:rPr>
                <w:sz w:val="22"/>
              </w:rPr>
            </w:r>
          </w:p>
        </w:tc>
        <w:tc>
          <w:tcPr>
            <w:tcW w:type="dxa" w:w="5669"/>
          </w:tcPr>
          <w:p>
            <w:pPr>
              <w:spacing w:line="480" w:lineRule="auto"/>
              <w:jc w:val="both"/>
            </w:pPr>
            <w:r>
              <w:rPr>
                <w:sz w:val="22"/>
              </w:rPr>
              <w:t>中国注册会计师：</w:t>
            </w:r>
          </w:p>
        </w:tc>
      </w:tr>
      <w:tr>
        <w:trPr>
          <w:trHeight w:val="442"/>
        </w:trPr>
        <w:tc>
          <w:tcPr>
            <w:tcW w:type="dxa" w:w="5669"/>
          </w:tcPr>
          <w:p>
            <w:pPr>
              <w:spacing w:line="480" w:lineRule="auto"/>
              <w:jc w:val="both"/>
            </w:pPr>
            <w:r>
              <w:rPr>
                <w:sz w:val="22"/>
              </w:rPr>
            </w:r>
          </w:p>
        </w:tc>
        <w:tc>
          <w:tcPr>
            <w:tcW w:type="dxa" w:w="283"/>
          </w:tcPr>
          <w:p>
            <w:pPr>
              <w:spacing w:line="480" w:lineRule="auto"/>
              <w:jc w:val="both"/>
            </w:pPr>
            <w:r>
              <w:rPr>
                <w:sz w:val="22"/>
              </w:rPr>
            </w:r>
          </w:p>
        </w:tc>
        <w:tc>
          <w:tcPr>
            <w:tcW w:type="dxa" w:w="5669"/>
          </w:tcPr>
          <w:p>
            <w:pPr>
              <w:spacing w:line="480" w:lineRule="auto"/>
              <w:jc w:val="both"/>
            </w:pPr>
            <w:r>
              <w:rPr>
                <w:sz w:val="22"/>
              </w:rPr>
            </w:r>
          </w:p>
        </w:tc>
      </w:tr>
      <w:tr>
        <w:trPr>
          <w:trHeight w:val="283"/>
        </w:trPr>
        <w:tc>
          <w:tcPr>
            <w:tcW w:type="dxa" w:w="5669"/>
          </w:tcPr>
          <w:p>
            <w:pPr>
              <w:spacing w:line="360" w:lineRule="exact"/>
              <w:jc w:val="center"/>
            </w:pPr>
            <w:r>
              <w:rPr>
                <w:sz w:val="22"/>
              </w:rPr>
              <w:t>中国 北京</w:t>
            </w:r>
          </w:p>
        </w:tc>
        <w:tc>
          <w:tcPr>
            <w:tcW w:type="dxa" w:w="283"/>
          </w:tcPr>
          <w:p>
            <w:pPr>
              <w:spacing w:line="480" w:lineRule="auto"/>
              <w:jc w:val="both"/>
            </w:pPr>
            <w:r>
              <w:rPr>
                <w:sz w:val="22"/>
              </w:rPr>
            </w:r>
          </w:p>
        </w:tc>
        <w:tc>
          <w:tcPr>
            <w:tcW w:type="dxa" w:w="5669"/>
          </w:tcPr>
          <w:p>
            <w:pPr>
              <w:spacing w:line="360" w:lineRule="exact"/>
              <w:jc w:val="both"/>
            </w:pPr>
            <w:r>
              <w:rPr>
                <w:sz w:val="22"/>
              </w:rPr>
              <w:t>二○一x年x月x日</w:t>
            </w:r>
          </w:p>
        </w:tc>
      </w:tr>
    </w:tbl>
    <w:sectPr w:rsidR="006D1B92" w:rsidSect="00DC757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1A0C7" w14:textId="77777777" w:rsidR="00796C58" w:rsidRDefault="00796C58">
      <w:pPr>
        <w:spacing w:after="0" w:line="240" w:lineRule="auto"/>
      </w:pPr>
      <w:r>
        <w:separator/>
      </w:r>
    </w:p>
  </w:endnote>
  <w:endnote w:type="continuationSeparator" w:id="0">
    <w:p w14:paraId="1475B20E" w14:textId="77777777" w:rsidR="00796C58" w:rsidRDefault="00796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18188" w14:textId="77777777" w:rsidR="00796C58" w:rsidRDefault="00796C58">
      <w:pPr>
        <w:spacing w:after="0" w:line="240" w:lineRule="auto"/>
      </w:pPr>
      <w:r>
        <w:separator/>
      </w:r>
    </w:p>
  </w:footnote>
  <w:footnote w:type="continuationSeparator" w:id="0">
    <w:p w14:paraId="6B0FADE2" w14:textId="77777777" w:rsidR="00796C58" w:rsidRDefault="00796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6220"/>
    <w:rsid w:val="0015074B"/>
    <w:rsid w:val="0029639D"/>
    <w:rsid w:val="00326F90"/>
    <w:rsid w:val="003B4CF5"/>
    <w:rsid w:val="00672ECC"/>
    <w:rsid w:val="006C42C7"/>
    <w:rsid w:val="006D1B92"/>
    <w:rsid w:val="00796C58"/>
    <w:rsid w:val="008064A7"/>
    <w:rsid w:val="00AA1D8D"/>
    <w:rsid w:val="00B47730"/>
    <w:rsid w:val="00BB29CB"/>
    <w:rsid w:val="00CB0664"/>
    <w:rsid w:val="00DC7571"/>
    <w:rsid w:val="00E47671"/>
    <w:rsid w:val="00ED1681"/>
    <w:rsid w:val="00F54A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C42A3B"/>
  <w14:defaultImageDpi w14:val="330"/>
  <w15:docId w15:val="{917C628B-D707-4DC7-AE6B-D18C98CAF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rPr>
      <w:rFonts w:ascii="宋体" w:eastAsia="宋体" w:hAnsi="宋体"/>
      <w:sz w:val="22"/>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AC89F-E7B6-C349-BE54-D3FAB7610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6</cp:revision>
  <dcterms:created xsi:type="dcterms:W3CDTF">2019-01-24T08:44:00Z</dcterms:created>
  <dcterms:modified xsi:type="dcterms:W3CDTF">2019-01-24T09:45:00Z</dcterms:modified>
  <cp:category/>
</cp:coreProperties>
</file>