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t xml:space="preserve"/>
      </w:r>
    </w:p>
    <w:p>
      <w:pPr>
        <w:jc w:val="center"/>
      </w:pPr>
      <w:r>
        <w:rPr>
          <w:rFonts w:ascii="Arial" w:cs="Arial" w:eastAsia="Arial" w:hAnsi="Arial"/>
          <w:b/>
          <w:bCs/>
          <w:color w:val="0077B5"/>
          <w:sz w:val="80"/>
          <w:szCs w:val="80"/>
        </w:rPr>
        <w:t xml:space="preserve">LinkedIn</w:t>
      </w:r>
    </w:p>
    <w:p>
      <w:pPr>
        <w:jc w:val="center"/>
      </w:pPr>
      <w:r>
        <w:rPr>
          <w:rFonts w:ascii="Arial" w:cs="Arial" w:eastAsia="Arial" w:hAnsi="Arial"/>
          <w:b/>
          <w:bCs/>
          <w:color w:val="004471"/>
          <w:sz w:val="48"/>
          <w:szCs w:val="48"/>
        </w:rPr>
        <w:t xml:space="preserve">Object Storage Architecture Analysis</w:t>
      </w:r>
    </w:p>
    <w:p>
      <w:pPr>
        <w:spacing w:after="80" w:before="80"/>
      </w:pPr>
      <w:r>
        <w:t xml:space="preserve"/>
      </w:r>
    </w:p>
    <w:p>
      <w:pPr>
        <w:pBdr>
          <w:bottom w:val="single" w:color="0077B5" w:sz="8" w:space="2"/>
        </w:pBdr>
        <w:jc w:val="center"/>
      </w:pPr>
      <w:r>
        <w:rPr>
          <w:rFonts w:ascii="Arial" w:cs="Arial" w:eastAsia="Arial" w:hAnsi="Arial"/>
          <w:i/>
          <w:iCs/>
          <w:color w:val="546E7A"/>
          <w:sz w:val="28"/>
          <w:szCs w:val="28"/>
        </w:rPr>
        <w:t xml:space="preserve">Amazon S3 vs Azure Blob Storage — Feature Mapping &amp; Decision Analysis</w:t>
      </w:r>
    </w:p>
    <w:p>
      <w:pPr>
        <w:spacing w:after="80" w:before="200"/>
      </w:pPr>
      <w:r>
        <w:t xml:space="preserve"/>
      </w:r>
    </w:p>
    <w:p>
      <w:pPr>
        <w:jc w:val="center"/>
      </w:pPr>
      <w:r>
        <w:rPr>
          <w:rFonts w:ascii="Arial" w:cs="Arial" w:eastAsia="Arial" w:hAnsi="Arial"/>
          <w:color w:val="546E7A"/>
          <w:sz w:val="22"/>
          <w:szCs w:val="22"/>
        </w:rPr>
        <w:t xml:space="preserve">Prepared: June 2026  |  Audience: Engineering &amp; Product Leadership</w:t>
      </w:r>
    </w:p>
    <w:p>
      <w:pPr>
        <w:spacing w:after="0" w:before="800"/>
      </w:pPr>
      <w:r>
        <w:t xml:space="preserve"/>
      </w:r>
    </w:p>
    <w:p>
      <w:r>
        <w:br w:type="page"/>
      </w:r>
    </w:p>
    <w:p>
      <w:pPr>
        <w:pStyle w:val="Heading1"/>
        <w:spacing w:after="160" w:before="320"/>
      </w:pPr>
      <w:r>
        <w:rPr>
          <w:rFonts w:ascii="Arial" w:cs="Arial" w:eastAsia="Arial" w:hAnsi="Arial"/>
          <w:b/>
          <w:bCs/>
          <w:color w:val="0077B5"/>
          <w:sz w:val="36"/>
          <w:szCs w:val="36"/>
        </w:rPr>
        <w:t xml:space="preserve">Executive Summary</w:t>
      </w:r>
    </w:p>
    <w:p>
      <w:pPr>
        <w:pBdr>
          <w:bottom w:val="single" w:color="0077B5" w:sz="6" w:space="1"/>
        </w:pBdr>
        <w:spacing w:after="160" w:before="160"/>
      </w:pPr>
      <w:r>
        <w:t xml:space="preserve"/>
      </w:r>
    </w:p>
    <w:p>
      <w:pPr>
        <w:spacing w:after="120" w:before="80"/>
      </w:pPr>
      <w:r>
        <w:rPr>
          <w:rFonts w:ascii="Arial" w:cs="Arial" w:eastAsia="Arial" w:hAnsi="Arial"/>
          <w:b w:val="false"/>
          <w:bCs w:val="false"/>
          <w:color w:val="1A1A1A"/>
          <w:sz w:val="22"/>
          <w:szCs w:val="22"/>
        </w:rPr>
        <w:t xml:space="preserve">LinkedIn is one of the world's largest professional social networks, serving over 950 million members across 200+ countries. Its platform generates enormous volumes of digital assets — profile photos, videos, resumes, learning content, analytics events, and AI model artifacts — all of which require robust, scalable, and cost-efficient object storage.</w:t>
      </w:r>
    </w:p>
    <w:p>
      <w:pPr>
        <w:spacing w:after="120" w:before="80"/>
      </w:pPr>
      <w:r>
        <w:rPr>
          <w:rFonts w:ascii="Arial" w:cs="Arial" w:eastAsia="Arial" w:hAnsi="Arial"/>
          <w:b w:val="false"/>
          <w:bCs w:val="false"/>
          <w:color w:val="1A1A1A"/>
          <w:sz w:val="22"/>
          <w:szCs w:val="22"/>
        </w:rPr>
        <w:t xml:space="preserve">This document provides a structured analysis of: (1) which LinkedIn platform features map to object storage use cases, and (2) a comparative evaluation of Amazon S3 versus Azure Blob Storage to determine the optimal storage platform for LinkedIn's workloads.</w:t>
      </w:r>
    </w:p>
    <w:p>
      <w:pPr>
        <w:spacing w:after="120" w:before="80"/>
      </w:pPr>
      <w:r>
        <w:rPr>
          <w:rFonts w:ascii="Arial" w:cs="Arial" w:eastAsia="Arial" w:hAnsi="Arial"/>
          <w:b w:val="false"/>
          <w:bCs w:val="false"/>
          <w:color w:val="1A1A1A"/>
          <w:sz w:val="22"/>
          <w:szCs w:val="22"/>
        </w:rPr>
        <w:t xml:space="preserve">Given that LinkedIn is a Microsoft subsidiary, the analysis concludes with a recommendation that Azure Blob Storage (with ADLS Gen2 for analytics) should serve as the primary object storage platform, supplemented by Amazon S3 for specific third-party ecosystem integrations where S3-native tooling offers clear advantages.</w:t>
      </w:r>
    </w:p>
    <w:p>
      <w:pPr>
        <w:spacing w:after="80" w:before="80"/>
      </w:pPr>
      <w:r>
        <w:t xml:space="preserve"/>
      </w:r>
    </w:p>
    <w:p>
      <w:r>
        <w:br w:type="page"/>
      </w:r>
    </w:p>
    <w:p>
      <w:pPr>
        <w:pStyle w:val="Heading1"/>
        <w:spacing w:after="160" w:before="320"/>
      </w:pPr>
      <w:r>
        <w:rPr>
          <w:rFonts w:ascii="Arial" w:cs="Arial" w:eastAsia="Arial" w:hAnsi="Arial"/>
          <w:b/>
          <w:bCs/>
          <w:color w:val="0077B5"/>
          <w:sz w:val="36"/>
          <w:szCs w:val="36"/>
        </w:rPr>
        <w:t xml:space="preserve">Section 1: LinkedIn Features Mapped to Object Storage</w:t>
      </w:r>
    </w:p>
    <w:p>
      <w:pPr>
        <w:pBdr>
          <w:bottom w:val="single" w:color="0077B5" w:sz="6" w:space="1"/>
        </w:pBdr>
        <w:spacing w:after="160" w:before="160"/>
      </w:pPr>
      <w:r>
        <w:t xml:space="preserve"/>
      </w:r>
    </w:p>
    <w:p>
      <w:pPr>
        <w:spacing w:after="120" w:before="80"/>
      </w:pPr>
      <w:r>
        <w:rPr>
          <w:rFonts w:ascii="Arial" w:cs="Arial" w:eastAsia="Arial" w:hAnsi="Arial"/>
          <w:b w:val="false"/>
          <w:bCs w:val="false"/>
          <w:color w:val="1A1A1A"/>
          <w:sz w:val="22"/>
          <w:szCs w:val="22"/>
        </w:rPr>
        <w:t xml:space="preserve">The following table identifies 14 key LinkedIn platform features and maps each to a corresponding object storage use case, with the key storage considerations and business criticality for each.</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3120"/>
        <w:gridCol w:w="1560"/>
      </w:tblGrid>
      <w:tr>
        <w:trPr>
          <w:tblHeader/>
        </w:trPr>
        <w:tc>
          <w:tcPr>
            <w:tcW w:type="dxa" w:w="1560"/>
            <w:tcBorders>
              <w:top w:val="single" w:color="CCCCCC" w:sz="1"/>
              <w:left w:val="single" w:color="CCCCCC" w:sz="1"/>
              <w:bottom w:val="single" w:color="CCCCCC" w:sz="1"/>
              <w:right w:val="single" w:color="CCCCCC" w:sz="1"/>
            </w:tcBorders>
            <w:shd w:fill="0077B5"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LinkedIn Feature</w:t>
            </w:r>
          </w:p>
        </w:tc>
        <w:tc>
          <w:tcPr>
            <w:tcW w:type="dxa" w:w="1560"/>
            <w:tcBorders>
              <w:top w:val="single" w:color="CCCCCC" w:sz="1"/>
              <w:left w:val="single" w:color="CCCCCC" w:sz="1"/>
              <w:bottom w:val="single" w:color="CCCCCC" w:sz="1"/>
              <w:right w:val="single" w:color="CCCCCC" w:sz="1"/>
            </w:tcBorders>
            <w:shd w:fill="0077B5"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Asset Type</w:t>
            </w:r>
          </w:p>
        </w:tc>
        <w:tc>
          <w:tcPr>
            <w:tcW w:type="dxa" w:w="1560"/>
            <w:tcBorders>
              <w:top w:val="single" w:color="CCCCCC" w:sz="1"/>
              <w:left w:val="single" w:color="CCCCCC" w:sz="1"/>
              <w:bottom w:val="single" w:color="CCCCCC" w:sz="1"/>
              <w:right w:val="single" w:color="CCCCCC" w:sz="1"/>
            </w:tcBorders>
            <w:shd w:fill="0077B5"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Storage Service</w:t>
            </w:r>
          </w:p>
        </w:tc>
        <w:tc>
          <w:tcPr>
            <w:tcW w:type="dxa" w:w="3120"/>
            <w:tcBorders>
              <w:top w:val="single" w:color="CCCCCC" w:sz="1"/>
              <w:left w:val="single" w:color="CCCCCC" w:sz="1"/>
              <w:bottom w:val="single" w:color="CCCCCC" w:sz="1"/>
              <w:right w:val="single" w:color="CCCCCC" w:sz="1"/>
            </w:tcBorders>
            <w:shd w:fill="0077B5"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Key Storage Considerations</w:t>
            </w:r>
          </w:p>
        </w:tc>
        <w:tc>
          <w:tcPr>
            <w:tcW w:type="dxa" w:w="1560"/>
            <w:tcBorders>
              <w:top w:val="single" w:color="CCCCCC" w:sz="1"/>
              <w:left w:val="single" w:color="CCCCCC" w:sz="1"/>
              <w:bottom w:val="single" w:color="CCCCCC" w:sz="1"/>
              <w:right w:val="single" w:color="CCCCCC" w:sz="1"/>
            </w:tcBorders>
            <w:shd w:fill="0077B5"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Criticality</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Profile Photos &amp; Banners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Profile picture, background banner, company logo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Amazon S3 / Azure Blob</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Static images uploaded once, read frequently; CDN delivery essential</w:t>
            </w:r>
          </w:p>
        </w:tc>
        <w:tc>
          <w:tcPr>
            <w:tcW w:type="dxa" w:w="156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F39C12"/>
                <w:sz w:val="18"/>
                <w:szCs w:val="18"/>
              </w:rPr>
              <w:t xml:space="preserve">High</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Resume / CV Uploads</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PDF, DOCX file uploads by users</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Amazon S3 / Azure Blob</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Binary file storage with versioning; content-type metadata critical</w:t>
            </w:r>
          </w:p>
        </w:tc>
        <w:tc>
          <w:tcPr>
            <w:tcW w:type="dxa" w:w="156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F39C12"/>
                <w:sz w:val="18"/>
                <w:szCs w:val="18"/>
              </w:rPr>
              <w:t xml:space="preserve">High</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Post Media (Images)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Photos in feed posts, articles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Amazon S3 / Azure Blob</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High-frequency read; thumbnail generation pipeline (Lambda/Functions)</w:t>
            </w:r>
          </w:p>
        </w:tc>
        <w:tc>
          <w:tcPr>
            <w:tcW w:type="dxa" w:w="1560"/>
            <w:tcBorders>
              <w:top w:val="single" w:color="CCCCCC" w:sz="1"/>
              <w:left w:val="single" w:color="CCCCCC" w:sz="1"/>
              <w:bottom w:val="single" w:color="CCCCCC" w:sz="1"/>
              <w:right w:val="single" w:color="CCCCCC" w:sz="1"/>
            </w:tcBorders>
            <w:shd w:fill="FFE0E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E74C3C"/>
                <w:sz w:val="18"/>
                <w:szCs w:val="18"/>
              </w:rPr>
              <w:t xml:space="preserve">Very High</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Post Media (Videos)</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Video posts, company updates</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Amazon S3 / Azure Blob</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Multipart upload; transcoding integration; adaptive bitrate streaming</w:t>
            </w:r>
          </w:p>
        </w:tc>
        <w:tc>
          <w:tcPr>
            <w:tcW w:type="dxa" w:w="1560"/>
            <w:tcBorders>
              <w:top w:val="single" w:color="CCCCCC" w:sz="1"/>
              <w:left w:val="single" w:color="CCCCCC" w:sz="1"/>
              <w:bottom w:val="single" w:color="CCCCCC" w:sz="1"/>
              <w:right w:val="single" w:color="CCCCCC" w:sz="1"/>
            </w:tcBorders>
            <w:shd w:fill="FFE0E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E74C3C"/>
                <w:sz w:val="18"/>
                <w:szCs w:val="18"/>
              </w:rPr>
              <w:t xml:space="preserve">Very High</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Document Sharing</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Presentations, PDFs shared in posts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Amazon S3 / Azure Blob</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Large object storage; pre-signed URLs for access control</w:t>
            </w:r>
          </w:p>
        </w:tc>
        <w:tc>
          <w:tcPr>
            <w:tcW w:type="dxa" w:w="156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F39C12"/>
                <w:sz w:val="18"/>
                <w:szCs w:val="18"/>
              </w:rPr>
              <w:t xml:space="preserve">High</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Message Attachments</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Files, images in InMail / DMs</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Amazon S3 / Azure Blob</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Short-lived pre-signed URLs; encryption at rest mandatory</w:t>
            </w:r>
          </w:p>
        </w:tc>
        <w:tc>
          <w:tcPr>
            <w:tcW w:type="dxa" w:w="156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F39C12"/>
                <w:sz w:val="18"/>
                <w:szCs w:val="18"/>
              </w:rPr>
              <w:t xml:space="preserve">High</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Company / Job Logos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Employer brand assets, job thumbnails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Amazon S3 / Azure Blob</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Immutable assets; CDN-cached; low write frequency</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7AE60"/>
                <w:sz w:val="18"/>
                <w:szCs w:val="18"/>
              </w:rPr>
              <w:t xml:space="preserve">Medium</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Learning Course Media</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LinkedIn Learning videos, thumbnails</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Amazon S3 / Azure Blob</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Streaming-optimized storage; large object sizes; geo-replication needed</w:t>
            </w:r>
          </w:p>
        </w:tc>
        <w:tc>
          <w:tcPr>
            <w:tcW w:type="dxa" w:w="1560"/>
            <w:tcBorders>
              <w:top w:val="single" w:color="CCCCCC" w:sz="1"/>
              <w:left w:val="single" w:color="CCCCCC" w:sz="1"/>
              <w:bottom w:val="single" w:color="CCCCCC" w:sz="1"/>
              <w:right w:val="single" w:color="CCCCCC" w:sz="1"/>
            </w:tcBorders>
            <w:shd w:fill="FFE0E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E74C3C"/>
                <w:sz w:val="18"/>
                <w:szCs w:val="18"/>
              </w:rPr>
              <w:t xml:space="preserve">Very High</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Activity Audit Logs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Access logs, event logs for compliance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Amazon S3 / Azure Blob</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Append-only; lifecycle policies for archival (Glacier / Archive tier)</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7AE60"/>
                <w:sz w:val="18"/>
                <w:szCs w:val="18"/>
              </w:rPr>
              <w:t xml:space="preserve">Medium</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Data Exports (GDPR)</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User data export zip archives</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Amazon S3 / Azure Blob</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Temporary storage; auto-expiry lifecycle rules; encrypted downloads</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7AE60"/>
                <w:sz w:val="18"/>
                <w:szCs w:val="18"/>
              </w:rPr>
              <w:t xml:space="preserve">Medium</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Notification Thumbnails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User avatar thumbnails in push/email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Amazon S3 / Azure Blob</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Tiny objects; extremely high read throughput; aggressive caching</w:t>
            </w:r>
          </w:p>
        </w:tc>
        <w:tc>
          <w:tcPr>
            <w:tcW w:type="dxa" w:w="156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F39C12"/>
                <w:sz w:val="18"/>
                <w:szCs w:val="18"/>
              </w:rPr>
              <w:t xml:space="preserve">High</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AI Model Artifacts</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Embeddings, trained models for recommendations</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Amazon S3 / Azure Blob</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Large binary blobs; versioned; accessed by ML pipelines (SageMaker / ML Studio)</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7AE60"/>
                <w:sz w:val="18"/>
                <w:szCs w:val="18"/>
              </w:rPr>
              <w:t xml:space="preserve">Medium</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Static Web Assets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JS bundles, CSS, fonts for the web app</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Amazon S3 + CloudFront / Azure Blob + CDN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Immutable; cache-forever; invalidation on deploy</w:t>
            </w:r>
          </w:p>
        </w:tc>
        <w:tc>
          <w:tcPr>
            <w:tcW w:type="dxa" w:w="156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F39C12"/>
                <w:sz w:val="18"/>
                <w:szCs w:val="18"/>
              </w:rPr>
              <w:t xml:space="preserve">High</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Analytics Data Lake</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Clickstream, engagement metrics (raw events)</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Amazon S3 / Azure Data Lake Gen2</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Parquet / ORC files; queried by Athena / Synapse; partitioned by date</w:t>
            </w:r>
          </w:p>
        </w:tc>
        <w:tc>
          <w:tcPr>
            <w:tcW w:type="dxa" w:w="156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F39C12"/>
                <w:sz w:val="18"/>
                <w:szCs w:val="18"/>
              </w:rPr>
              <w:t xml:space="preserve">High</w:t>
            </w:r>
          </w:p>
        </w:tc>
      </w:tr>
    </w:tbl>
    <w:p>
      <w:pPr>
        <w:spacing w:after="80" w:before="160"/>
      </w:pPr>
      <w:r>
        <w:t xml:space="preserve"/>
      </w:r>
    </w:p>
    <w:p>
      <w:pPr>
        <w:spacing w:after="120" w:before="80"/>
      </w:pPr>
      <w:r>
        <w:rPr>
          <w:rFonts w:ascii="Arial" w:cs="Arial" w:eastAsia="Arial" w:hAnsi="Arial"/>
          <w:b/>
          <w:bCs/>
          <w:color w:val="1A1A1A"/>
          <w:sz w:val="22"/>
          <w:szCs w:val="22"/>
        </w:rPr>
        <w:t xml:space="preserve">Key insights from the feature mapping:</w:t>
      </w:r>
    </w:p>
    <w:p>
      <w:pPr>
        <w:pStyle w:val="ListParagraph"/>
        <w:numPr>
          <w:ilvl w:val="0"/>
          <w:numId w:val="2"/>
        </w:numPr>
        <w:spacing w:after="60" w:before="60"/>
      </w:pPr>
      <w:r>
        <w:rPr>
          <w:rFonts w:ascii="Arial" w:cs="Arial" w:eastAsia="Arial" w:hAnsi="Arial"/>
          <w:color w:val="1A1A1A"/>
          <w:sz w:val="20"/>
          <w:szCs w:val="20"/>
        </w:rPr>
        <w:t xml:space="preserve">Media assets (profile photos, post images, videos) account for the highest volume of object storage reads and require strong CDN integration.</w:t>
      </w:r>
    </w:p>
    <w:p>
      <w:pPr>
        <w:pStyle w:val="ListParagraph"/>
        <w:numPr>
          <w:ilvl w:val="0"/>
          <w:numId w:val="2"/>
        </w:numPr>
        <w:spacing w:after="60" w:before="60"/>
      </w:pPr>
      <w:r>
        <w:rPr>
          <w:rFonts w:ascii="Arial" w:cs="Arial" w:eastAsia="Arial" w:hAnsi="Arial"/>
          <w:color w:val="1A1A1A"/>
          <w:sz w:val="20"/>
          <w:szCs w:val="20"/>
        </w:rPr>
        <w:t xml:space="preserve">LinkedIn Learning video content demands multipart upload support, adaptive bitrate streaming, and geo-replication to serve a global learner base.</w:t>
      </w:r>
    </w:p>
    <w:p>
      <w:pPr>
        <w:pStyle w:val="ListParagraph"/>
        <w:numPr>
          <w:ilvl w:val="0"/>
          <w:numId w:val="2"/>
        </w:numPr>
        <w:spacing w:after="60" w:before="60"/>
      </w:pPr>
      <w:r>
        <w:rPr>
          <w:rFonts w:ascii="Arial" w:cs="Arial" w:eastAsia="Arial" w:hAnsi="Arial"/>
          <w:color w:val="1A1A1A"/>
          <w:sz w:val="20"/>
          <w:szCs w:val="20"/>
        </w:rPr>
        <w:t xml:space="preserve">Analytics and ML features require a data-lake-grade storage solution with support for columnar file formats (Parquet/ORC) and query engines.</w:t>
      </w:r>
    </w:p>
    <w:p>
      <w:pPr>
        <w:pStyle w:val="ListParagraph"/>
        <w:numPr>
          <w:ilvl w:val="0"/>
          <w:numId w:val="2"/>
        </w:numPr>
        <w:spacing w:after="60" w:before="60"/>
      </w:pPr>
      <w:r>
        <w:rPr>
          <w:rFonts w:ascii="Arial" w:cs="Arial" w:eastAsia="Arial" w:hAnsi="Arial"/>
          <w:color w:val="1A1A1A"/>
          <w:sz w:val="20"/>
          <w:szCs w:val="20"/>
        </w:rPr>
        <w:t xml:space="preserve">Compliance workloads (GDPR exports, audit logs) need WORM (Write Once Read Many) support and automated lifecycle management.</w:t>
      </w:r>
    </w:p>
    <w:p>
      <w:pPr>
        <w:pStyle w:val="ListParagraph"/>
        <w:numPr>
          <w:ilvl w:val="0"/>
          <w:numId w:val="2"/>
        </w:numPr>
        <w:spacing w:after="60" w:before="60"/>
      </w:pPr>
      <w:r>
        <w:rPr>
          <w:rFonts w:ascii="Arial" w:cs="Arial" w:eastAsia="Arial" w:hAnsi="Arial"/>
          <w:color w:val="1A1A1A"/>
          <w:sz w:val="20"/>
          <w:szCs w:val="20"/>
        </w:rPr>
        <w:t xml:space="preserve">All features require end-to-end encryption at rest and in transit, and fine-grained access control via pre-signed URLs or managed identities.</w:t>
      </w:r>
    </w:p>
    <w:p>
      <w:pPr>
        <w:spacing w:after="80" w:before="80"/>
      </w:pPr>
      <w:r>
        <w:t xml:space="preserve"/>
      </w:r>
    </w:p>
    <w:p>
      <w:r>
        <w:br w:type="page"/>
      </w:r>
    </w:p>
    <w:p>
      <w:pPr>
        <w:pStyle w:val="Heading1"/>
        <w:spacing w:after="160" w:before="320"/>
      </w:pPr>
      <w:r>
        <w:rPr>
          <w:rFonts w:ascii="Arial" w:cs="Arial" w:eastAsia="Arial" w:hAnsi="Arial"/>
          <w:b/>
          <w:bCs/>
          <w:color w:val="0077B5"/>
          <w:sz w:val="36"/>
          <w:szCs w:val="36"/>
        </w:rPr>
        <w:t xml:space="preserve">Section 2: Amazon S3 — Pros &amp; Cons</w:t>
      </w:r>
    </w:p>
    <w:p>
      <w:pPr>
        <w:pBdr>
          <w:bottom w:val="single" w:color="FF9900" w:sz="6" w:space="1"/>
        </w:pBdr>
        <w:spacing w:after="160" w:before="160"/>
      </w:pPr>
      <w:r>
        <w:t xml:space="preserve"/>
      </w:r>
    </w:p>
    <w:p>
      <w:pPr>
        <w:spacing w:after="120" w:before="80"/>
      </w:pPr>
      <w:r>
        <w:rPr>
          <w:rFonts w:ascii="Arial" w:cs="Arial" w:eastAsia="Arial" w:hAnsi="Arial"/>
          <w:b w:val="false"/>
          <w:bCs w:val="false"/>
          <w:color w:val="1A1A1A"/>
          <w:sz w:val="22"/>
          <w:szCs w:val="22"/>
        </w:rPr>
        <w:t xml:space="preserve">Amazon S3 (Simple Storage Service) is the industry's most established object storage platform, launched in 2006. Below is a balanced evaluation of its strengths and limitations in the context of LinkedIn's requirements.</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  Pros / Advantages</w:t>
            </w:r>
          </w:p>
        </w:tc>
        <w:tc>
          <w:tcPr>
            <w:tcW w:type="dxa" w:w="4680"/>
            <w:tcBorders>
              <w:top w:val="single" w:color="CCCCCC" w:sz="1"/>
              <w:left w:val="single" w:color="CCCCCC" w:sz="1"/>
              <w:bottom w:val="single" w:color="CCCCCC" w:sz="1"/>
              <w:right w:val="single" w:color="CCCCCC" w:sz="1"/>
            </w:tcBorders>
            <w:shd w:fill="E74C3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  Cons / Disadvantages</w:t>
            </w:r>
          </w:p>
        </w:tc>
      </w:tr>
      <w:tr>
        <w:tc>
          <w:tcPr>
            <w:tcW w:type="dxa" w:w="4680"/>
            <w:tcBorders>
              <w:top w:val="single" w:color="CCCCCC" w:sz="1"/>
              <w:left w:val="single" w:color="CCCCCC" w:sz="1"/>
              <w:bottom w:val="single" w:color="CCCCCC" w:sz="1"/>
              <w:right w:val="single" w:color="CCCCCC" w:sz="1"/>
            </w:tcBorders>
            <w:shd w:fill="F1FF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Widest ecosystem integration — Lambda, CloudFront, Athena, SageMaker natively connect</w:t>
            </w:r>
          </w:p>
        </w:tc>
        <w:tc>
          <w:tcPr>
            <w:tcW w:type="dxa" w:w="468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Egress costs are high — data transfer out of S3 can be expensive at scale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S3 Select &amp; Glacier Instant Retrieval for cost-optimized analytics &amp; archival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No native hierarchical namespace (prefix-based only) — less efficient for big data queries</w:t>
            </w:r>
          </w:p>
        </w:tc>
      </w:tr>
      <w:tr>
        <w:tc>
          <w:tcPr>
            <w:tcW w:type="dxa" w:w="4680"/>
            <w:tcBorders>
              <w:top w:val="single" w:color="CCCCCC" w:sz="1"/>
              <w:left w:val="single" w:color="CCCCCC" w:sz="1"/>
              <w:bottom w:val="single" w:color="CCCCCC" w:sz="1"/>
              <w:right w:val="single" w:color="CCCCCC" w:sz="1"/>
            </w:tcBorders>
            <w:shd w:fill="F1FF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Strongest global CDN via CloudFront with Edge Lambda for dynamic transformations</w:t>
            </w:r>
          </w:p>
        </w:tc>
        <w:tc>
          <w:tcPr>
            <w:tcW w:type="dxa" w:w="468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IAM policy complexity can be steep for cross-account access scenarios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Mature lifecycle policies, Intelligent-Tiering for automatic cost optimization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CloudFront + S3 cost adds up — not the cheapest CDN option for global video</w:t>
            </w:r>
          </w:p>
        </w:tc>
      </w:tr>
      <w:tr>
        <w:tc>
          <w:tcPr>
            <w:tcW w:type="dxa" w:w="4680"/>
            <w:tcBorders>
              <w:top w:val="single" w:color="CCCCCC" w:sz="1"/>
              <w:left w:val="single" w:color="CCCCCC" w:sz="1"/>
              <w:bottom w:val="single" w:color="CCCCCC" w:sz="1"/>
              <w:right w:val="single" w:color="CCCCCC" w:sz="1"/>
            </w:tcBorders>
            <w:shd w:fill="F1FF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Object Lock (WORM) for compliance — critical for GDPR audit logs</w:t>
            </w:r>
          </w:p>
        </w:tc>
        <w:tc>
          <w:tcPr>
            <w:tcW w:type="dxa" w:w="468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AWS Lock-in risk — migrating petabytes out of S3 is expensive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Event notifications to SQS/SNS/Lambda for real-time media processing pipelines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No built-in NFS/SMB support without AWS FSx overlay</w:t>
            </w:r>
          </w:p>
        </w:tc>
      </w:tr>
      <w:tr>
        <w:tc>
          <w:tcPr>
            <w:tcW w:type="dxa" w:w="4680"/>
            <w:tcBorders>
              <w:top w:val="single" w:color="CCCCCC" w:sz="1"/>
              <w:left w:val="single" w:color="CCCCCC" w:sz="1"/>
              <w:bottom w:val="single" w:color="CCCCCC" w:sz="1"/>
              <w:right w:val="single" w:color="CCCCCC" w:sz="1"/>
            </w:tcBorders>
            <w:shd w:fill="F1FF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99.999999999% (11 nines) durability; 99.99% availability SLA</w:t>
            </w:r>
          </w:p>
        </w:tc>
        <w:tc>
          <w:tcPr>
            <w:tcW w:type="dxa" w:w="468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Widest third-party tool compatibility (Databricks, Snowflake, dbt prefer S3)</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1FF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Multi-region replication (CRR/SRR) with granular replication rules</w:t>
            </w:r>
          </w:p>
        </w:tc>
        <w:tc>
          <w:tcPr>
            <w:tcW w:type="dxa" w:w="468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Pre-signed URLs with expiry — perfect for temporary media access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w:r>
          </w:p>
        </w:tc>
      </w:tr>
    </w:tbl>
    <w:p>
      <w:pPr>
        <w:spacing w:after="80" w:before="160"/>
      </w:pPr>
      <w:r>
        <w:t xml:space="preserve"/>
      </w:r>
    </w:p>
    <w:p>
      <w:r>
        <w:br w:type="page"/>
      </w:r>
    </w:p>
    <w:p>
      <w:pPr>
        <w:pStyle w:val="Heading1"/>
        <w:spacing w:after="160" w:before="320"/>
      </w:pPr>
      <w:r>
        <w:rPr>
          <w:rFonts w:ascii="Arial" w:cs="Arial" w:eastAsia="Arial" w:hAnsi="Arial"/>
          <w:b/>
          <w:bCs/>
          <w:color w:val="0077B5"/>
          <w:sz w:val="36"/>
          <w:szCs w:val="36"/>
        </w:rPr>
        <w:t xml:space="preserve">Section 3: Azure Blob Storage — Pros &amp; Cons</w:t>
      </w:r>
    </w:p>
    <w:p>
      <w:pPr>
        <w:pBdr>
          <w:bottom w:val="single" w:color="0078D4" w:sz="6" w:space="1"/>
        </w:pBdr>
        <w:spacing w:after="160" w:before="160"/>
      </w:pPr>
      <w:r>
        <w:t xml:space="preserve"/>
      </w:r>
    </w:p>
    <w:p>
      <w:pPr>
        <w:spacing w:after="120" w:before="80"/>
      </w:pPr>
      <w:r>
        <w:rPr>
          <w:rFonts w:ascii="Arial" w:cs="Arial" w:eastAsia="Arial" w:hAnsi="Arial"/>
          <w:b w:val="false"/>
          <w:bCs w:val="false"/>
          <w:color w:val="1A1A1A"/>
          <w:sz w:val="22"/>
          <w:szCs w:val="22"/>
        </w:rPr>
        <w:t xml:space="preserve">Azure Blob Storage is Microsoft's cloud object store, with Azure Data Lake Storage Gen2 (ADLS Gen2) as the analytics-optimized variant. Given LinkedIn's ownership by Microsoft since 2016, Azure's native integrations carry significant strategic weight.</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  Pros / Advantages</w:t>
            </w:r>
          </w:p>
        </w:tc>
        <w:tc>
          <w:tcPr>
            <w:tcW w:type="dxa" w:w="4680"/>
            <w:tcBorders>
              <w:top w:val="single" w:color="CCCCCC" w:sz="1"/>
              <w:left w:val="single" w:color="CCCCCC" w:sz="1"/>
              <w:bottom w:val="single" w:color="CCCCCC" w:sz="1"/>
              <w:right w:val="single" w:color="CCCCCC" w:sz="1"/>
            </w:tcBorders>
            <w:shd w:fill="E74C3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  Cons / Disadvantages</w:t>
            </w:r>
          </w:p>
        </w:tc>
      </w:tr>
      <w:tr>
        <w:tc>
          <w:tcPr>
            <w:tcW w:type="dxa" w:w="4680"/>
            <w:tcBorders>
              <w:top w:val="single" w:color="CCCCCC" w:sz="1"/>
              <w:left w:val="single" w:color="CCCCCC" w:sz="1"/>
              <w:bottom w:val="single" w:color="CCCCCC" w:sz="1"/>
              <w:right w:val="single" w:color="CCCCCC" w:sz="1"/>
            </w:tcBorders>
            <w:shd w:fill="F1FF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Azure Data Lake Storage Gen2 (ADLS) = Blob + hierarchical namespace — ideal for analytics</w:t>
            </w:r>
          </w:p>
        </w:tc>
        <w:tc>
          <w:tcPr>
            <w:tcW w:type="dxa" w:w="468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Smaller third-party ecosystem compared to S3 (fewer native connectors)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Deep Microsoft 365 integration — LinkedIn (Microsoft-owned) already uses Azure infrastructure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Azure CDN (Front Door) less mature than CloudFront for edge compute</w:t>
            </w:r>
          </w:p>
        </w:tc>
      </w:tr>
      <w:tr>
        <w:tc>
          <w:tcPr>
            <w:tcW w:type="dxa" w:w="4680"/>
            <w:tcBorders>
              <w:top w:val="single" w:color="CCCCCC" w:sz="1"/>
              <w:left w:val="single" w:color="CCCCCC" w:sz="1"/>
              <w:bottom w:val="single" w:color="CCCCCC" w:sz="1"/>
              <w:right w:val="single" w:color="CCCCCC" w:sz="1"/>
            </w:tcBorders>
            <w:shd w:fill="F1FF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Synapse Analytics, Fabric, and Power BI natively read from Blob/ADLS</w:t>
            </w:r>
          </w:p>
        </w:tc>
        <w:tc>
          <w:tcPr>
            <w:tcW w:type="dxa" w:w="468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ADLS Gen2 hierarchical namespace must be enabled at creation — can't migrate existing blobs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Competitive egress pricing, especially with bandwidth reservations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SLA and support tier costs can be higher for premium storage options</w:t>
            </w:r>
          </w:p>
        </w:tc>
      </w:tr>
      <w:tr>
        <w:tc>
          <w:tcPr>
            <w:tcW w:type="dxa" w:w="4680"/>
            <w:tcBorders>
              <w:top w:val="single" w:color="CCCCCC" w:sz="1"/>
              <w:left w:val="single" w:color="CCCCCC" w:sz="1"/>
              <w:bottom w:val="single" w:color="CCCCCC" w:sz="1"/>
              <w:right w:val="single" w:color="CCCCCC" w:sz="1"/>
            </w:tcBorders>
            <w:shd w:fill="F1FF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Built-in NFS 3.0 &amp; SMB 3.0 support for HPC workloads without extra services</w:t>
            </w:r>
          </w:p>
        </w:tc>
        <w:tc>
          <w:tcPr>
            <w:tcW w:type="dxa" w:w="468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Less flexible event-driven architecture compared to S3 + Lambda ecosystem</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Azure CDN and Front Door integration for global media delivery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Azure Blob SDK versioning historically lagged behind S3 SDK in features</w:t>
            </w:r>
          </w:p>
        </w:tc>
      </w:tr>
      <w:tr>
        <w:tc>
          <w:tcPr>
            <w:tcW w:type="dxa" w:w="4680"/>
            <w:tcBorders>
              <w:top w:val="single" w:color="CCCCCC" w:sz="1"/>
              <w:left w:val="single" w:color="CCCCCC" w:sz="1"/>
              <w:bottom w:val="single" w:color="CCCCCC" w:sz="1"/>
              <w:right w:val="single" w:color="CCCCCC" w:sz="1"/>
            </w:tcBorders>
            <w:shd w:fill="F1FF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Immutable Blob Storage for WORM compliance</w:t>
            </w:r>
          </w:p>
        </w:tc>
        <w:tc>
          <w:tcPr>
            <w:tcW w:type="dxa" w:w="468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Lifecycle management with cool, archive, and cold tiers similar to S3</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1FF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Managed Identities simplify secure access — no key management overhead</w:t>
            </w:r>
          </w:p>
        </w:tc>
        <w:tc>
          <w:tcPr>
            <w:tcW w:type="dxa" w:w="468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Better pricing for mixed Windows/.NET workloads common in enterprise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w:r>
          </w:p>
        </w:tc>
      </w:tr>
    </w:tbl>
    <w:p>
      <w:pPr>
        <w:spacing w:after="80" w:before="160"/>
      </w:pPr>
      <w:r>
        <w:t xml:space="preserve"/>
      </w:r>
    </w:p>
    <w:p>
      <w:r>
        <w:br w:type="page"/>
      </w:r>
    </w:p>
    <w:p>
      <w:pPr>
        <w:pStyle w:val="Heading1"/>
        <w:spacing w:after="160" w:before="320"/>
      </w:pPr>
      <w:r>
        <w:rPr>
          <w:rFonts w:ascii="Arial" w:cs="Arial" w:eastAsia="Arial" w:hAnsi="Arial"/>
          <w:b/>
          <w:bCs/>
          <w:color w:val="0077B5"/>
          <w:sz w:val="36"/>
          <w:szCs w:val="36"/>
        </w:rPr>
        <w:t xml:space="preserve">Section 4: Head-to-Head Feature Comparison</w:t>
      </w:r>
    </w:p>
    <w:p>
      <w:pPr>
        <w:pBdr>
          <w:bottom w:val="single" w:color="2C3E50" w:sz="6" w:space="1"/>
        </w:pBdr>
        <w:spacing w:after="160" w:before="160"/>
      </w:pPr>
      <w:r>
        <w:t xml:space="preserve"/>
      </w:r>
    </w:p>
    <w:p>
      <w:pPr>
        <w:spacing w:after="120" w:before="80"/>
      </w:pPr>
      <w:r>
        <w:rPr>
          <w:rFonts w:ascii="Arial" w:cs="Arial" w:eastAsia="Arial" w:hAnsi="Arial"/>
          <w:b w:val="false"/>
          <w:bCs w:val="false"/>
          <w:color w:val="1A1A1A"/>
          <w:sz w:val="22"/>
          <w:szCs w:val="22"/>
        </w:rPr>
        <w:t xml:space="preserve">The table below provides a structured comparison across 12 dimensions critical to LinkedIn's object storage decision:</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800"/>
        <w:gridCol w:w="3420"/>
      </w:tblGrid>
      <w:tr>
        <w:trPr>
          <w:tblHeader/>
        </w:trPr>
        <w:tc>
          <w:tcPr>
            <w:tcW w:type="dxa" w:w="234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Feature / Dimension</w:t>
            </w:r>
          </w:p>
        </w:tc>
        <w:tc>
          <w:tcPr>
            <w:tcW w:type="dxa" w:w="1800"/>
            <w:tcBorders>
              <w:top w:val="single" w:color="CCCCCC" w:sz="1"/>
              <w:left w:val="single" w:color="CCCCCC" w:sz="1"/>
              <w:bottom w:val="single" w:color="CCCCCC" w:sz="1"/>
              <w:right w:val="single" w:color="CCCCCC" w:sz="1"/>
            </w:tcBorders>
            <w:shd w:fill="FF990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Amazon S3</w:t>
            </w:r>
          </w:p>
        </w:tc>
        <w:tc>
          <w:tcPr>
            <w:tcW w:type="dxa" w:w="1800"/>
            <w:tcBorders>
              <w:top w:val="single" w:color="CCCCCC" w:sz="1"/>
              <w:left w:val="single" w:color="CCCCCC" w:sz="1"/>
              <w:bottom w:val="single" w:color="CCCCCC" w:sz="1"/>
              <w:right w:val="single" w:color="CCCCCC" w:sz="1"/>
            </w:tcBorders>
            <w:shd w:fill="0078D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Azure Blob</w:t>
            </w:r>
          </w:p>
        </w:tc>
        <w:tc>
          <w:tcPr>
            <w:tcW w:type="dxa" w:w="342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Verdict</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Static Asset Storage</w:t>
            </w:r>
          </w:p>
        </w:tc>
        <w:tc>
          <w:tcPr>
            <w:tcW w:type="dxa" w:w="1800"/>
            <w:tcBorders>
              <w:top w:val="single" w:color="CCCCCC" w:sz="1"/>
              <w:left w:val="single" w:color="CCCCCC" w:sz="1"/>
              <w:bottom w:val="single" w:color="CCCCCC" w:sz="1"/>
              <w:right w:val="single" w:color="CCCCCC" w:sz="1"/>
            </w:tcBorders>
            <w:shd w:fill="FFF8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Excellent</w:t>
            </w:r>
          </w:p>
        </w:tc>
        <w:tc>
          <w:tcPr>
            <w:tcW w:type="dxa" w:w="180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Excellent</w:t>
            </w:r>
          </w:p>
        </w:tc>
        <w:tc>
          <w:tcPr>
            <w:tcW w:type="dxa" w:w="34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1A1A1A"/>
                <w:sz w:val="18"/>
                <w:szCs w:val="18"/>
              </w:rPr>
              <w:t xml:space="preserve">Tie — both suit static file hosting</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Video Streaming / HLS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CloudFront + MediaConvert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Azure CDN + Media Services</w:t>
            </w:r>
          </w:p>
        </w:tc>
        <w:tc>
          <w:tcPr>
            <w:tcW w:type="dxa" w:w="34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1A"/>
                <w:sz w:val="18"/>
                <w:szCs w:val="18"/>
              </w:rPr>
              <w:t xml:space="preserve">Slight S3 edge for global reach</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Analytics / Data Lake</w:t>
            </w:r>
          </w:p>
        </w:tc>
        <w:tc>
          <w:tcPr>
            <w:tcW w:type="dxa" w:w="1800"/>
            <w:tcBorders>
              <w:top w:val="single" w:color="CCCCCC" w:sz="1"/>
              <w:left w:val="single" w:color="CCCCCC" w:sz="1"/>
              <w:bottom w:val="single" w:color="CCCCCC" w:sz="1"/>
              <w:right w:val="single" w:color="CCCCCC" w:sz="1"/>
            </w:tcBorders>
            <w:shd w:fill="FFF8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S3 + Athena</w:t>
            </w:r>
          </w:p>
        </w:tc>
        <w:tc>
          <w:tcPr>
            <w:tcW w:type="dxa" w:w="180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ADLS Gen2 + Synapse</w:t>
            </w:r>
          </w:p>
        </w:tc>
        <w:tc>
          <w:tcPr>
            <w:tcW w:type="dxa" w:w="34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1A1A1A"/>
                <w:sz w:val="18"/>
                <w:szCs w:val="18"/>
              </w:rPr>
              <w:t xml:space="preserve">Azure wins — hierarchical namespace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ML Model Storage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S3 + SageMaker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Blob + Azure ML Studio</w:t>
            </w:r>
          </w:p>
        </w:tc>
        <w:tc>
          <w:tcPr>
            <w:tcW w:type="dxa" w:w="34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1A"/>
                <w:sz w:val="18"/>
                <w:szCs w:val="18"/>
              </w:rPr>
              <w:t xml:space="preserve">Tie — both have first-party ML platforms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GDPR / Compliance</w:t>
            </w:r>
          </w:p>
        </w:tc>
        <w:tc>
          <w:tcPr>
            <w:tcW w:type="dxa" w:w="1800"/>
            <w:tcBorders>
              <w:top w:val="single" w:color="CCCCCC" w:sz="1"/>
              <w:left w:val="single" w:color="CCCCCC" w:sz="1"/>
              <w:bottom w:val="single" w:color="CCCCCC" w:sz="1"/>
              <w:right w:val="single" w:color="CCCCCC" w:sz="1"/>
            </w:tcBorders>
            <w:shd w:fill="FFF8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Object Lock (WORM)</w:t>
            </w:r>
          </w:p>
        </w:tc>
        <w:tc>
          <w:tcPr>
            <w:tcW w:type="dxa" w:w="180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Immutable Blob Storage</w:t>
            </w:r>
          </w:p>
        </w:tc>
        <w:tc>
          <w:tcPr>
            <w:tcW w:type="dxa" w:w="34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1A1A1A"/>
                <w:sz w:val="18"/>
                <w:szCs w:val="18"/>
              </w:rPr>
              <w:t xml:space="preserve">Tie — both have regulatory compliance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CDN Integration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CloudFront (global PoPs)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Azure CDN / Front Door</w:t>
            </w:r>
          </w:p>
        </w:tc>
        <w:tc>
          <w:tcPr>
            <w:tcW w:type="dxa" w:w="34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1A"/>
                <w:sz w:val="18"/>
                <w:szCs w:val="18"/>
              </w:rPr>
              <w:t xml:space="preserve">S3 + CloudFront wins on edge compute</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Event-Driven Pipelines</w:t>
            </w:r>
          </w:p>
        </w:tc>
        <w:tc>
          <w:tcPr>
            <w:tcW w:type="dxa" w:w="1800"/>
            <w:tcBorders>
              <w:top w:val="single" w:color="CCCCCC" w:sz="1"/>
              <w:left w:val="single" w:color="CCCCCC" w:sz="1"/>
              <w:bottom w:val="single" w:color="CCCCCC" w:sz="1"/>
              <w:right w:val="single" w:color="CCCCCC" w:sz="1"/>
            </w:tcBorders>
            <w:shd w:fill="FFF8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S3 → Lambda → SNS</w:t>
            </w:r>
          </w:p>
        </w:tc>
        <w:tc>
          <w:tcPr>
            <w:tcW w:type="dxa" w:w="180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Blob → Event Grid → Functions</w:t>
            </w:r>
          </w:p>
        </w:tc>
        <w:tc>
          <w:tcPr>
            <w:tcW w:type="dxa" w:w="34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1A1A1A"/>
                <w:sz w:val="18"/>
                <w:szCs w:val="18"/>
              </w:rPr>
              <w:t xml:space="preserve">S3 ecosystem is more mature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Microsoft 365 / LinkedIn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Requires connectors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Native Azure integration</w:t>
            </w:r>
          </w:p>
        </w:tc>
        <w:tc>
          <w:tcPr>
            <w:tcW w:type="dxa" w:w="34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1A"/>
                <w:sz w:val="18"/>
                <w:szCs w:val="18"/>
              </w:rPr>
              <w:t xml:space="preserve">Azure wins — LinkedIn is Microsoft-owned</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Cost Efficiency (Egress)</w:t>
            </w:r>
          </w:p>
        </w:tc>
        <w:tc>
          <w:tcPr>
            <w:tcW w:type="dxa" w:w="1800"/>
            <w:tcBorders>
              <w:top w:val="single" w:color="CCCCCC" w:sz="1"/>
              <w:left w:val="single" w:color="CCCCCC" w:sz="1"/>
              <w:bottom w:val="single" w:color="CCCCCC" w:sz="1"/>
              <w:right w:val="single" w:color="CCCCCC" w:sz="1"/>
            </w:tcBorders>
            <w:shd w:fill="FFF8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Higher egress costs</w:t>
            </w:r>
          </w:p>
        </w:tc>
        <w:tc>
          <w:tcPr>
            <w:tcW w:type="dxa" w:w="180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Competitive pricing</w:t>
            </w:r>
          </w:p>
        </w:tc>
        <w:tc>
          <w:tcPr>
            <w:tcW w:type="dxa" w:w="34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1A1A1A"/>
                <w:sz w:val="18"/>
                <w:szCs w:val="18"/>
              </w:rPr>
              <w:t xml:space="preserve">Azure wins at scale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Ecosystem &amp; Tooling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Largest OSS ecosystem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Growing ecosystem</w:t>
            </w:r>
          </w:p>
        </w:tc>
        <w:tc>
          <w:tcPr>
            <w:tcW w:type="dxa" w:w="34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1A"/>
                <w:sz w:val="18"/>
                <w:szCs w:val="18"/>
              </w:rPr>
              <w:t xml:space="preserve">S3 wins on breadth of tooling</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Security &amp; IAM</w:t>
            </w:r>
          </w:p>
        </w:tc>
        <w:tc>
          <w:tcPr>
            <w:tcW w:type="dxa" w:w="1800"/>
            <w:tcBorders>
              <w:top w:val="single" w:color="CCCCCC" w:sz="1"/>
              <w:left w:val="single" w:color="CCCCCC" w:sz="1"/>
              <w:bottom w:val="single" w:color="CCCCCC" w:sz="1"/>
              <w:right w:val="single" w:color="CCCCCC" w:sz="1"/>
            </w:tcBorders>
            <w:shd w:fill="FFF8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Fine-grained IAM</w:t>
            </w:r>
          </w:p>
        </w:tc>
        <w:tc>
          <w:tcPr>
            <w:tcW w:type="dxa" w:w="180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Managed Identities (simpler)</w:t>
            </w:r>
          </w:p>
        </w:tc>
        <w:tc>
          <w:tcPr>
            <w:tcW w:type="dxa" w:w="34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iCs/>
                <w:color w:val="1A1A1A"/>
                <w:sz w:val="18"/>
                <w:szCs w:val="18"/>
              </w:rPr>
              <w:t xml:space="preserve">Azure simpler for identity management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Hybrid / On-Prem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S3 Outposts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 Azure Arc + StorSimple</w:t>
            </w:r>
          </w:p>
        </w:tc>
        <w:tc>
          <w:tcPr>
            <w:tcW w:type="dxa" w:w="34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1A"/>
                <w:sz w:val="18"/>
                <w:szCs w:val="18"/>
              </w:rPr>
              <w:t xml:space="preserve">Azure wins for hybrid scenarios</w:t>
            </w:r>
          </w:p>
        </w:tc>
      </w:tr>
    </w:tbl>
    <w:p>
      <w:pPr>
        <w:spacing w:after="80" w:before="160"/>
      </w:pPr>
      <w:r>
        <w:t xml:space="preserve"/>
      </w:r>
    </w:p>
    <w:p>
      <w:r>
        <w:br w:type="page"/>
      </w:r>
    </w:p>
    <w:p>
      <w:pPr>
        <w:pStyle w:val="Heading1"/>
        <w:spacing w:after="160" w:before="320"/>
      </w:pPr>
      <w:r>
        <w:rPr>
          <w:rFonts w:ascii="Arial" w:cs="Arial" w:eastAsia="Arial" w:hAnsi="Arial"/>
          <w:b/>
          <w:bCs/>
          <w:color w:val="0077B5"/>
          <w:sz w:val="36"/>
          <w:szCs w:val="36"/>
        </w:rPr>
        <w:t xml:space="preserve">Section 5: Decision Scorecard</w:t>
      </w:r>
    </w:p>
    <w:p>
      <w:pPr>
        <w:pBdr>
          <w:bottom w:val="single" w:color="2C3E50" w:sz="6" w:space="1"/>
        </w:pBdr>
        <w:spacing w:after="160" w:before="160"/>
      </w:pPr>
      <w:r>
        <w:t xml:space="preserve"/>
      </w:r>
    </w:p>
    <w:p>
      <w:pPr>
        <w:spacing w:after="120" w:before="80"/>
      </w:pPr>
      <w:r>
        <w:rPr>
          <w:rFonts w:ascii="Arial" w:cs="Arial" w:eastAsia="Arial" w:hAnsi="Arial"/>
          <w:b w:val="false"/>
          <w:bCs w:val="false"/>
          <w:color w:val="1A1A1A"/>
          <w:sz w:val="22"/>
          <w:szCs w:val="22"/>
        </w:rPr>
        <w:t xml:space="preserve">Each criterion is scored out of 5 based on capability, maturity, and fit for LinkedIn's specific workloads. Scores reflect the relative strength for LinkedIn's use case — not an absolute ranking of either platform.</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Evaluation Criterion (Score out of 5)</w:t>
            </w:r>
          </w:p>
        </w:tc>
        <w:tc>
          <w:tcPr>
            <w:tcW w:type="dxa" w:w="1800"/>
            <w:tcBorders>
              <w:top w:val="single" w:color="CCCCCC" w:sz="1"/>
              <w:left w:val="single" w:color="CCCCCC" w:sz="1"/>
              <w:bottom w:val="single" w:color="CCCCCC" w:sz="1"/>
              <w:right w:val="single" w:color="CCCCCC" w:sz="1"/>
            </w:tcBorders>
            <w:shd w:fill="FF990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Amazon S3</w:t>
            </w:r>
          </w:p>
        </w:tc>
        <w:tc>
          <w:tcPr>
            <w:tcW w:type="dxa" w:w="1800"/>
            <w:tcBorders>
              <w:top w:val="single" w:color="CCCCCC" w:sz="1"/>
              <w:left w:val="single" w:color="CCCCCC" w:sz="1"/>
              <w:bottom w:val="single" w:color="CCCCCC" w:sz="1"/>
              <w:right w:val="single" w:color="CCCCCC" w:sz="1"/>
            </w:tcBorders>
            <w:shd w:fill="0078D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Azure Blob</w:t>
            </w:r>
          </w:p>
        </w:tc>
      </w:tr>
      <w:tr>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Static Media (Profile, Posts)</w:t>
            </w:r>
          </w:p>
        </w:tc>
        <w:tc>
          <w:tcPr>
            <w:tcW w:type="dxa" w:w="1800"/>
            <w:tcBorders>
              <w:top w:val="single" w:color="CCCCCC" w:sz="1"/>
              <w:left w:val="single" w:color="CCCCCC" w:sz="1"/>
              <w:bottom w:val="single" w:color="CCCCCC" w:sz="1"/>
              <w:right w:val="single" w:color="CCCCCC" w:sz="1"/>
            </w:tcBorders>
            <w:shd w:fill="FFF8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5 / 5</w:t>
            </w:r>
          </w:p>
        </w:tc>
        <w:tc>
          <w:tcPr>
            <w:tcW w:type="dxa" w:w="180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5 / 5</w:t>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Video Streaming (Learning, Feed)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5 / 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4 / 5</w:t>
            </w:r>
          </w:p>
        </w:tc>
      </w:tr>
      <w:tr>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Analytics &amp; Data Lake</w:t>
            </w:r>
          </w:p>
        </w:tc>
        <w:tc>
          <w:tcPr>
            <w:tcW w:type="dxa" w:w="1800"/>
            <w:tcBorders>
              <w:top w:val="single" w:color="CCCCCC" w:sz="1"/>
              <w:left w:val="single" w:color="CCCCCC" w:sz="1"/>
              <w:bottom w:val="single" w:color="CCCCCC" w:sz="1"/>
              <w:right w:val="single" w:color="CCCCCC" w:sz="1"/>
            </w:tcBorders>
            <w:shd w:fill="FFF8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4 / 5</w:t>
            </w:r>
          </w:p>
        </w:tc>
        <w:tc>
          <w:tcPr>
            <w:tcW w:type="dxa" w:w="180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5 / 5</w:t>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ML / AI Pipelines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4 / 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4 / 5</w:t>
            </w:r>
          </w:p>
        </w:tc>
      </w:tr>
      <w:tr>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Compliance &amp; GDPR</w:t>
            </w:r>
          </w:p>
        </w:tc>
        <w:tc>
          <w:tcPr>
            <w:tcW w:type="dxa" w:w="1800"/>
            <w:tcBorders>
              <w:top w:val="single" w:color="CCCCCC" w:sz="1"/>
              <w:left w:val="single" w:color="CCCCCC" w:sz="1"/>
              <w:bottom w:val="single" w:color="CCCCCC" w:sz="1"/>
              <w:right w:val="single" w:color="CCCCCC" w:sz="1"/>
            </w:tcBorders>
            <w:shd w:fill="FFF8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5 / 5</w:t>
            </w:r>
          </w:p>
        </w:tc>
        <w:tc>
          <w:tcPr>
            <w:tcW w:type="dxa" w:w="180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5 / 5</w:t>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CDN &amp; Global Performance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5 / 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4 / 5</w:t>
            </w:r>
          </w:p>
        </w:tc>
      </w:tr>
      <w:tr>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Event-Driven Processing</w:t>
            </w:r>
          </w:p>
        </w:tc>
        <w:tc>
          <w:tcPr>
            <w:tcW w:type="dxa" w:w="1800"/>
            <w:tcBorders>
              <w:top w:val="single" w:color="CCCCCC" w:sz="1"/>
              <w:left w:val="single" w:color="CCCCCC" w:sz="1"/>
              <w:bottom w:val="single" w:color="CCCCCC" w:sz="1"/>
              <w:right w:val="single" w:color="CCCCCC" w:sz="1"/>
            </w:tcBorders>
            <w:shd w:fill="FFF8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5 / 5</w:t>
            </w:r>
          </w:p>
        </w:tc>
        <w:tc>
          <w:tcPr>
            <w:tcW w:type="dxa" w:w="180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4 / 5</w:t>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Microsoft / LinkedIn Integration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3 / 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5 / 5</w:t>
            </w:r>
          </w:p>
        </w:tc>
      </w:tr>
      <w:tr>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Cost at Scale (Egress)</w:t>
            </w:r>
          </w:p>
        </w:tc>
        <w:tc>
          <w:tcPr>
            <w:tcW w:type="dxa" w:w="1800"/>
            <w:tcBorders>
              <w:top w:val="single" w:color="CCCCCC" w:sz="1"/>
              <w:left w:val="single" w:color="CCCCCC" w:sz="1"/>
              <w:bottom w:val="single" w:color="CCCCCC" w:sz="1"/>
              <w:right w:val="single" w:color="CCCCCC" w:sz="1"/>
            </w:tcBorders>
            <w:shd w:fill="FFF8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3 / 5</w:t>
            </w:r>
          </w:p>
        </w:tc>
        <w:tc>
          <w:tcPr>
            <w:tcW w:type="dxa" w:w="180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4 / 5</w:t>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Developer Ecosystem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5 / 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4 / 5</w:t>
            </w:r>
          </w:p>
        </w:tc>
      </w:tr>
      <w:tr>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Security &amp; Identity Management</w:t>
            </w:r>
          </w:p>
        </w:tc>
        <w:tc>
          <w:tcPr>
            <w:tcW w:type="dxa" w:w="1800"/>
            <w:tcBorders>
              <w:top w:val="single" w:color="CCCCCC" w:sz="1"/>
              <w:left w:val="single" w:color="CCCCCC" w:sz="1"/>
              <w:bottom w:val="single" w:color="CCCCCC" w:sz="1"/>
              <w:right w:val="single" w:color="CCCCCC" w:sz="1"/>
            </w:tcBorders>
            <w:shd w:fill="FFF8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4 / 5</w:t>
            </w:r>
          </w:p>
        </w:tc>
        <w:tc>
          <w:tcPr>
            <w:tcW w:type="dxa" w:w="180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5 / 5</w:t>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Hybrid / Enterprise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3 / 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5 / 5</w:t>
            </w:r>
          </w:p>
        </w:tc>
      </w:tr>
      <w:tr>
        <w:tc>
          <w:tcPr>
            <w:tcW w:type="dxa" w:w="576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TOTAL SCORE</w:t>
            </w:r>
          </w:p>
        </w:tc>
        <w:tc>
          <w:tcPr>
            <w:tcW w:type="dxa" w:w="1800"/>
            <w:tcBorders>
              <w:top w:val="single" w:color="CCCCCC" w:sz="1"/>
              <w:left w:val="single" w:color="CCCCCC" w:sz="1"/>
              <w:bottom w:val="single" w:color="CCCCCC" w:sz="1"/>
              <w:right w:val="single" w:color="CCCCCC" w:sz="1"/>
            </w:tcBorders>
            <w:shd w:fill="FF990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51 / 60</w:t>
            </w:r>
          </w:p>
        </w:tc>
        <w:tc>
          <w:tcPr>
            <w:tcW w:type="dxa" w:w="1800"/>
            <w:tcBorders>
              <w:top w:val="single" w:color="CCCCCC" w:sz="1"/>
              <w:left w:val="single" w:color="CCCCCC" w:sz="1"/>
              <w:bottom w:val="single" w:color="CCCCCC" w:sz="1"/>
              <w:right w:val="single" w:color="CCCCCC" w:sz="1"/>
            </w:tcBorders>
            <w:shd w:fill="0078D4"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54 / 60</w:t>
            </w:r>
          </w:p>
        </w:tc>
      </w:tr>
    </w:tbl>
    <w:p>
      <w:pPr>
        <w:spacing w:after="80" w:before="160"/>
      </w:pPr>
      <w:r>
        <w:t xml:space="preserve"/>
      </w:r>
    </w:p>
    <w:p>
      <w:pPr>
        <w:spacing w:after="120" w:before="120"/>
      </w:pPr>
      <w:r>
        <w:rPr>
          <w:rFonts w:ascii="Arial" w:cs="Arial" w:eastAsia="Arial" w:hAnsi="Arial"/>
          <w:b/>
          <w:bCs/>
          <w:color w:val="004471"/>
          <w:sz w:val="24"/>
          <w:szCs w:val="24"/>
        </w:rPr>
        <w:t xml:space="preserve">Result: </w:t>
      </w:r>
      <w:r>
        <w:rPr>
          <w:rFonts w:ascii="Arial" w:cs="Arial" w:eastAsia="Arial" w:hAnsi="Arial"/>
          <w:color w:val="1A1A1A"/>
          <w:sz w:val="24"/>
          <w:szCs w:val="24"/>
        </w:rPr>
        <w:t xml:space="preserve">Amazon S3 scores 51/60 vs Azure Blob Storage's 54/60. </w:t>
      </w:r>
      <w:r>
        <w:rPr>
          <w:rFonts w:ascii="Arial" w:cs="Arial" w:eastAsia="Arial" w:hAnsi="Arial"/>
          <w:b/>
          <w:bCs/>
          <w:color w:val="0078D4"/>
          <w:sz w:val="24"/>
          <w:szCs w:val="24"/>
        </w:rPr>
        <w:t xml:space="preserve">Azure Blob Storage is the recommended primary platform for LinkedIn.</w:t>
      </w:r>
    </w:p>
    <w:p>
      <w:pPr>
        <w:spacing w:after="80" w:before="80"/>
      </w:pPr>
      <w:r>
        <w:t xml:space="preserve"/>
      </w:r>
    </w:p>
    <w:p>
      <w:r>
        <w:br w:type="page"/>
      </w:r>
    </w:p>
    <w:p>
      <w:pPr>
        <w:pStyle w:val="Heading1"/>
        <w:spacing w:after="160" w:before="320"/>
      </w:pPr>
      <w:r>
        <w:rPr>
          <w:rFonts w:ascii="Arial" w:cs="Arial" w:eastAsia="Arial" w:hAnsi="Arial"/>
          <w:b/>
          <w:bCs/>
          <w:color w:val="0077B5"/>
          <w:sz w:val="36"/>
          <w:szCs w:val="36"/>
        </w:rPr>
        <w:t xml:space="preserve">Section 6: Recommended Architecture</w:t>
      </w:r>
    </w:p>
    <w:p>
      <w:pPr>
        <w:pBdr>
          <w:bottom w:val="single" w:color="0077B5" w:sz="6" w:space="1"/>
        </w:pBdr>
        <w:spacing w:after="160" w:before="160"/>
      </w:pPr>
      <w:r>
        <w:t xml:space="preserve"/>
      </w:r>
    </w:p>
    <w:p>
      <w:pPr>
        <w:spacing w:after="120" w:before="80"/>
      </w:pPr>
      <w:r>
        <w:rPr>
          <w:rFonts w:ascii="Arial" w:cs="Arial" w:eastAsia="Arial" w:hAnsi="Arial"/>
          <w:b w:val="false"/>
          <w:bCs w:val="false"/>
          <w:color w:val="1A1A1A"/>
          <w:sz w:val="22"/>
          <w:szCs w:val="22"/>
        </w:rPr>
        <w:t xml:space="preserve">Based on the analysis, the recommended storage architecture for LinkedIn adopts Azure Blob Storage as the primary object store, with targeted use of Amazon S3 where ecosystem tooling demands it. This hybrid approach maximizes Microsoft integration benefits while preserving compatibility with the broader data ecosystem.</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0077B5"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LinkedIn Component</w:t>
            </w:r>
          </w:p>
        </w:tc>
        <w:tc>
          <w:tcPr>
            <w:tcW w:type="dxa" w:w="2340"/>
            <w:tcBorders>
              <w:top w:val="single" w:color="CCCCCC" w:sz="1"/>
              <w:left w:val="single" w:color="CCCCCC" w:sz="1"/>
              <w:bottom w:val="single" w:color="CCCCCC" w:sz="1"/>
              <w:right w:val="single" w:color="CCCCCC" w:sz="1"/>
            </w:tcBorders>
            <w:shd w:fill="0077B5"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Recommended Storage</w:t>
            </w:r>
          </w:p>
        </w:tc>
        <w:tc>
          <w:tcPr>
            <w:tcW w:type="dxa" w:w="4680"/>
            <w:tcBorders>
              <w:top w:val="single" w:color="CCCCCC" w:sz="1"/>
              <w:left w:val="single" w:color="CCCCCC" w:sz="1"/>
              <w:bottom w:val="single" w:color="CCCCCC" w:sz="1"/>
              <w:right w:val="single" w:color="CCCCCC" w:sz="1"/>
            </w:tcBorders>
            <w:shd w:fill="0077B5"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shd w:fill="E8F4FB"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Profile &amp; Feed Media</w:t>
            </w:r>
          </w:p>
        </w:tc>
        <w:tc>
          <w:tcPr>
            <w:tcW w:type="dxa" w:w="234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Azure Blob Storage + Azure CDN</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Seamless with LinkedIn's existing Azure infrastructure; low-latency global delivery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Learning Videos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Azure Blob + Azure Media Services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Native transcoding; adaptive bitrate streaming; cost-effective at LinkedIn Learning scale</w:t>
            </w:r>
          </w:p>
        </w:tc>
      </w:tr>
      <w:tr>
        <w:tc>
          <w:tcPr>
            <w:tcW w:type="dxa" w:w="2340"/>
            <w:tcBorders>
              <w:top w:val="single" w:color="CCCCCC" w:sz="1"/>
              <w:left w:val="single" w:color="CCCCCC" w:sz="1"/>
              <w:bottom w:val="single" w:color="CCCCCC" w:sz="1"/>
              <w:right w:val="single" w:color="CCCCCC" w:sz="1"/>
            </w:tcBorders>
            <w:shd w:fill="E8F4FB"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Analytics / Data Lake</w:t>
            </w:r>
          </w:p>
        </w:tc>
        <w:tc>
          <w:tcPr>
            <w:tcW w:type="dxa" w:w="234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Azure Data Lake Storage Gen2</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Hierarchical namespace for Spark/Synapse jobs; direct Fabric integration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ML Model Artifacts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Azure Blob (Premium tier)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Azure ML Studio native; model versioning; direct integration with compute clusters</w:t>
            </w:r>
          </w:p>
        </w:tc>
      </w:tr>
      <w:tr>
        <w:tc>
          <w:tcPr>
            <w:tcW w:type="dxa" w:w="2340"/>
            <w:tcBorders>
              <w:top w:val="single" w:color="CCCCCC" w:sz="1"/>
              <w:left w:val="single" w:color="CCCCCC" w:sz="1"/>
              <w:bottom w:val="single" w:color="CCCCCC" w:sz="1"/>
              <w:right w:val="single" w:color="CCCCCC" w:sz="1"/>
            </w:tcBorders>
            <w:shd w:fill="E8F4FB"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Audit &amp; Compliance Logs</w:t>
            </w:r>
          </w:p>
        </w:tc>
        <w:tc>
          <w:tcPr>
            <w:tcW w:type="dxa" w:w="234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Azure Blob (Immutable / Archive)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WORM for GDPR; lifecycle rules for retention; Defender for Storage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Static Web Assets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Azure Blob + Azure Front Door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Global PoPs; edge rules; cache invalidation on deploy</w:t>
            </w:r>
          </w:p>
        </w:tc>
      </w:tr>
      <w:tr>
        <w:tc>
          <w:tcPr>
            <w:tcW w:type="dxa" w:w="2340"/>
            <w:tcBorders>
              <w:top w:val="single" w:color="CCCCCC" w:sz="1"/>
              <w:left w:val="single" w:color="CCCCCC" w:sz="1"/>
              <w:bottom w:val="single" w:color="CCCCCC" w:sz="1"/>
              <w:right w:val="single" w:color="CCCCCC" w:sz="1"/>
            </w:tcBorders>
            <w:shd w:fill="E8F4FB"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Message Attachments</w:t>
            </w:r>
          </w:p>
        </w:tc>
        <w:tc>
          <w:tcPr>
            <w:tcW w:type="dxa" w:w="234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Azure Blob + Managed Identity</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Zero-credential access; short-lived SAS tokens; encryption at rest &amp; in transit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18"/>
                <w:szCs w:val="18"/>
              </w:rPr>
              <w:t xml:space="preserve">Third-party Integrations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Amazon S3 (selective)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For tools like Databricks, Snowflake, dbt that have stronger S3-native connectors</w:t>
            </w:r>
          </w:p>
        </w:tc>
      </w:tr>
    </w:tbl>
    <w:p>
      <w:pPr>
        <w:spacing w:after="80" w:before="160"/>
      </w:pPr>
      <w:r>
        <w:t xml:space="preserve"/>
      </w:r>
    </w:p>
    <w:p>
      <w:pPr>
        <w:pStyle w:val="Heading2"/>
        <w:spacing w:after="160" w:before="320"/>
      </w:pPr>
      <w:r>
        <w:rPr>
          <w:rFonts w:ascii="Arial" w:cs="Arial" w:eastAsia="Arial" w:hAnsi="Arial"/>
          <w:b/>
          <w:bCs/>
          <w:color w:val="004471"/>
          <w:sz w:val="28"/>
          <w:szCs w:val="28"/>
        </w:rPr>
        <w:t xml:space="preserve">Final Recommendation</w:t>
      </w:r>
    </w:p>
    <w:p>
      <w:pPr>
        <w:spacing w:after="120" w:before="80"/>
      </w:pPr>
      <w:r>
        <w:rPr>
          <w:rFonts w:ascii="Arial" w:cs="Arial" w:eastAsia="Arial" w:hAnsi="Arial"/>
          <w:b/>
          <w:bCs/>
          <w:color w:val="1A1A1A"/>
          <w:sz w:val="22"/>
          <w:szCs w:val="22"/>
        </w:rPr>
        <w:t xml:space="preserve">Adopt Azure Blob Storage (with ADLS Gen2 for analytics workloads) as LinkedIn's primary object storage platform, for the following reasons:</w:t>
      </w:r>
    </w:p>
    <w:p>
      <w:pPr>
        <w:pStyle w:val="ListParagraph"/>
        <w:numPr>
          <w:ilvl w:val="0"/>
          <w:numId w:val="2"/>
        </w:numPr>
        <w:spacing w:after="60" w:before="60"/>
      </w:pPr>
      <w:r>
        <w:rPr>
          <w:rFonts w:ascii="Arial" w:cs="Arial" w:eastAsia="Arial" w:hAnsi="Arial"/>
          <w:color w:val="1A1A1A"/>
          <w:sz w:val="20"/>
          <w:szCs w:val="20"/>
        </w:rPr>
        <w:t xml:space="preserve">LinkedIn is a Microsoft subsidiary — Azure integration eliminates cross-cloud data gravity costs and simplifies identity management via Managed Identities.</w:t>
      </w:r>
    </w:p>
    <w:p>
      <w:pPr>
        <w:pStyle w:val="ListParagraph"/>
        <w:numPr>
          <w:ilvl w:val="0"/>
          <w:numId w:val="2"/>
        </w:numPr>
        <w:spacing w:after="60" w:before="60"/>
      </w:pPr>
      <w:r>
        <w:rPr>
          <w:rFonts w:ascii="Arial" w:cs="Arial" w:eastAsia="Arial" w:hAnsi="Arial"/>
          <w:color w:val="1A1A1A"/>
          <w:sz w:val="20"/>
          <w:szCs w:val="20"/>
        </w:rPr>
        <w:t xml:space="preserve">Azure Data Lake Storage Gen2 provides a superior hierarchical namespace for LinkedIn's analytics and data engineering teams using Spark, Synapse, and Microsoft Fabric.</w:t>
      </w:r>
    </w:p>
    <w:p>
      <w:pPr>
        <w:pStyle w:val="ListParagraph"/>
        <w:numPr>
          <w:ilvl w:val="0"/>
          <w:numId w:val="2"/>
        </w:numPr>
        <w:spacing w:after="60" w:before="60"/>
      </w:pPr>
      <w:r>
        <w:rPr>
          <w:rFonts w:ascii="Arial" w:cs="Arial" w:eastAsia="Arial" w:hAnsi="Arial"/>
          <w:color w:val="1A1A1A"/>
          <w:sz w:val="20"/>
          <w:szCs w:val="20"/>
        </w:rPr>
        <w:t xml:space="preserve">Azure Media Services and Azure CDN offer a tightly integrated video pipeline for LinkedIn Learning at competitive cost.</w:t>
      </w:r>
    </w:p>
    <w:p>
      <w:pPr>
        <w:pStyle w:val="ListParagraph"/>
        <w:numPr>
          <w:ilvl w:val="0"/>
          <w:numId w:val="2"/>
        </w:numPr>
        <w:spacing w:after="60" w:before="60"/>
      </w:pPr>
      <w:r>
        <w:rPr>
          <w:rFonts w:ascii="Arial" w:cs="Arial" w:eastAsia="Arial" w:hAnsi="Arial"/>
          <w:color w:val="1A1A1A"/>
          <w:sz w:val="20"/>
          <w:szCs w:val="20"/>
        </w:rPr>
        <w:t xml:space="preserve">Azure Blob's Immutable Storage and Defender for Storage provide enterprise-grade compliance coverage for GDPR and regulatory requirements.</w:t>
      </w:r>
    </w:p>
    <w:p>
      <w:pPr>
        <w:pStyle w:val="ListParagraph"/>
        <w:numPr>
          <w:ilvl w:val="0"/>
          <w:numId w:val="2"/>
        </w:numPr>
        <w:spacing w:after="60" w:before="60"/>
      </w:pPr>
      <w:r>
        <w:rPr>
          <w:rFonts w:ascii="Arial" w:cs="Arial" w:eastAsia="Arial" w:hAnsi="Arial"/>
          <w:color w:val="1A1A1A"/>
          <w:sz w:val="20"/>
          <w:szCs w:val="20"/>
        </w:rPr>
        <w:t xml:space="preserve">Selective use of Amazon S3 should be retained for integrations with Databricks, Snowflake, or open-source tools that have deeper S3-native connectors, avoiding forced migration overhead.</w:t>
      </w:r>
    </w:p>
    <w:p>
      <w:pPr>
        <w:spacing w:after="80" w:before="160"/>
      </w:pPr>
      <w:r>
        <w:t xml:space="preserve"/>
      </w:r>
    </w:p>
    <w:p>
      <w:pPr>
        <w:pStyle w:val="Heading1"/>
        <w:spacing w:after="160" w:before="320"/>
      </w:pPr>
      <w:r>
        <w:rPr>
          <w:rFonts w:ascii="Arial" w:cs="Arial" w:eastAsia="Arial" w:hAnsi="Arial"/>
          <w:b/>
          <w:bCs/>
          <w:color w:val="0077B5"/>
          <w:sz w:val="36"/>
          <w:szCs w:val="36"/>
        </w:rPr>
        <w:t xml:space="preserve">Conclusion</w:t>
      </w:r>
    </w:p>
    <w:p>
      <w:pPr>
        <w:pBdr>
          <w:bottom w:val="single" w:color="0077B5" w:sz="6" w:space="1"/>
        </w:pBdr>
        <w:spacing w:after="160" w:before="160"/>
      </w:pPr>
      <w:r>
        <w:t xml:space="preserve"/>
      </w:r>
    </w:p>
    <w:p>
      <w:pPr>
        <w:spacing w:after="120" w:before="80"/>
      </w:pPr>
      <w:r>
        <w:rPr>
          <w:rFonts w:ascii="Arial" w:cs="Arial" w:eastAsia="Arial" w:hAnsi="Arial"/>
          <w:b w:val="false"/>
          <w:bCs w:val="false"/>
          <w:color w:val="1A1A1A"/>
          <w:sz w:val="22"/>
          <w:szCs w:val="22"/>
        </w:rPr>
        <w:t xml:space="preserve">Both Amazon S3 and Azure Blob Storage are world-class object storage platforms capable of supporting LinkedIn's scale. However, for LinkedIn's specific context — Microsoft ownership, heavy analytics workloads, video streaming via LinkedIn Learning, and a need for seamless enterprise compliance — Azure Blob Storage with ADLS Gen2 emerges as the strategically superior choice.</w:t>
      </w:r>
    </w:p>
    <w:p>
      <w:pPr>
        <w:spacing w:after="120" w:before="80"/>
      </w:pPr>
      <w:r>
        <w:rPr>
          <w:rFonts w:ascii="Arial" w:cs="Arial" w:eastAsia="Arial" w:hAnsi="Arial"/>
          <w:b w:val="false"/>
          <w:bCs w:val="false"/>
          <w:color w:val="1A1A1A"/>
          <w:sz w:val="22"/>
          <w:szCs w:val="22"/>
        </w:rPr>
        <w:t xml:space="preserve">A hybrid architecture, with Azure as the primary store and S3 for targeted third-party integrations, provides the best of both ecosystems without incurring unnecessary lock-in or migration risk.</w:t>
      </w:r>
    </w:p>
    <w:p>
      <w:pPr>
        <w:spacing w:after="80" w:before="200"/>
      </w:pPr>
      <w:r>
        <w:t xml:space="preserve"/>
      </w:r>
    </w:p>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7B5" w:sz="4" w:space="6"/>
      </w:pBdr>
      <w:jc w:val="center"/>
    </w:pPr>
    <w:r>
      <w:rPr>
        <w:rFonts w:ascii="Arial" w:cs="Arial" w:eastAsia="Arial" w:hAnsi="Arial"/>
        <w:color w:val="546E7A"/>
        <w:sz w:val="18"/>
        <w:szCs w:val="18"/>
      </w:rPr>
      <w:t xml:space="preserve">LinkedIn Object Storage Analysis  |  Confidential  |  Page </w:t>
    </w:r>
    <w:r>
      <w:rPr>
        <w:rFonts w:ascii="Arial" w:cs="Arial" w:eastAsia="Arial" w:hAnsi="Arial"/>
        <w:color w:val="546E7A"/>
        <w:sz w:val="18"/>
        <w:szCs w:val="18"/>
      </w:rPr>
      <w:fldChar w:fldCharType="begin"/>
      <w:instrText xml:space="preserve">PAGE</w:instrText>
      <w:fldChar w:fldCharType="separate"/>
      <w:fldChar w:fldCharType="end"/>
    </w:r>
    <w:r>
      <w:rPr>
        <w:rFonts w:ascii="Arial" w:cs="Arial" w:eastAsia="Arial" w:hAnsi="Arial"/>
        <w:color w:val="546E7A"/>
        <w:sz w:val="18"/>
        <w:szCs w:val="18"/>
      </w:rPr>
      <w:t xml:space="preserve"> of </w:t>
    </w:r>
    <w:r>
      <w:rPr>
        <w:rFonts w:ascii="Arial" w:cs="Arial" w:eastAsia="Arial" w:hAnsi="Arial"/>
        <w:color w:val="546E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77B5"/>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004471"/>
      <w:sz w:val="30"/>
      <w:szCs w:val="30"/>
    </w:rPr>
  </w:style>
  <w:style w:type="paragraph" w:styleId="Heading3">
    <w:name w:val="Heading 3"/>
    <w:basedOn w:val="Normal"/>
    <w:next w:val="Normal"/>
    <w:qFormat/>
    <w:pPr>
      <w:spacing w:after="100" w:before="18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2026-06-03T05:04:16.314Z</dcterms:created>
  <dcterms:modified xsi:type="dcterms:W3CDTF">2026-06-03T05:04:16.314Z</dcterms:modified>
</cp:coreProperties>
</file>

<file path=docProps/custom.xml><?xml version="1.0" encoding="utf-8"?>
<Properties xmlns="http://schemas.openxmlformats.org/officeDocument/2006/custom-properties" xmlns:vt="http://schemas.openxmlformats.org/officeDocument/2006/docPropsVTypes"/>
</file>