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642D2F4D" w14:textId="77777777" w:rsidR="00792D07" w:rsidRPr="00AF752A" w:rsidRDefault="00553E1C" w:rsidP="00792D07">
      <w:pPr>
        <w:spacing w:after="240" w:line="276" w:lineRule="auto"/>
        <w:rPr>
          <w:rFonts w:asciiTheme="majorHAnsi" w:hAnsiTheme="majorHAnsi"/>
        </w:rPr>
      </w:pPr>
      <w:r w:rsidRPr="00792D07">
        <w:rPr>
          <w:rFonts w:asciiTheme="majorHAnsi" w:hAnsiTheme="majorHAnsi" w:cstheme="majorHAnsi"/>
          <w:sz w:val="22"/>
          <w:szCs w:val="22"/>
        </w:rPr>
        <w:t>Data</w:t>
      </w:r>
      <w:r w:rsidR="00A8472E" w:rsidRPr="00792D07">
        <w:rPr>
          <w:rFonts w:asciiTheme="majorHAnsi" w:hAnsiTheme="majorHAnsi" w:cstheme="majorHAnsi"/>
          <w:sz w:val="22"/>
          <w:szCs w:val="22"/>
        </w:rPr>
        <w:t>-</w:t>
      </w:r>
      <w:r w:rsidRPr="00792D07">
        <w:rPr>
          <w:rFonts w:asciiTheme="majorHAnsi" w:hAnsiTheme="majorHAnsi" w:cstheme="majorHAnsi"/>
          <w:sz w:val="22"/>
          <w:szCs w:val="22"/>
        </w:rPr>
        <w:t>independent</w:t>
      </w:r>
      <w:r w:rsidR="000A31F3" w:rsidRPr="00792D07">
        <w:rPr>
          <w:rFonts w:asciiTheme="majorHAnsi" w:hAnsiTheme="majorHAnsi" w:cstheme="majorHAnsi"/>
          <w:sz w:val="22"/>
          <w:szCs w:val="22"/>
        </w:rPr>
        <w:t xml:space="preserve"> acquisition (DIA)</w:t>
      </w:r>
      <w:r w:rsidR="00024FAD" w:rsidRPr="00792D07">
        <w:rPr>
          <w:rFonts w:asciiTheme="majorHAnsi" w:hAnsiTheme="majorHAnsi" w:cstheme="majorHAnsi"/>
          <w:sz w:val="22"/>
          <w:szCs w:val="22"/>
        </w:rPr>
        <w:fldChar w:fldCharType="begin"/>
      </w:r>
      <w:r w:rsidR="00024FAD" w:rsidRPr="00792D07">
        <w:rPr>
          <w:rFonts w:asciiTheme="majorHAnsi" w:hAnsiTheme="majorHAnsi" w:cstheme="majorHAnsi"/>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sidRPr="00792D07">
        <w:rPr>
          <w:rFonts w:asciiTheme="majorHAnsi" w:hAnsiTheme="majorHAnsi" w:cstheme="majorHAnsi"/>
          <w:sz w:val="22"/>
          <w:szCs w:val="22"/>
        </w:rPr>
        <w:fldChar w:fldCharType="separate"/>
      </w:r>
      <w:r w:rsidR="00024FAD" w:rsidRPr="00792D07">
        <w:rPr>
          <w:rFonts w:asciiTheme="majorHAnsi" w:hAnsiTheme="majorHAnsi" w:cstheme="majorHAnsi"/>
          <w:sz w:val="22"/>
          <w:szCs w:val="22"/>
        </w:rPr>
        <w:t>1,2</w:t>
      </w:r>
      <w:r w:rsidR="00024FAD" w:rsidRPr="00792D07">
        <w:rPr>
          <w:rFonts w:asciiTheme="majorHAnsi" w:hAnsiTheme="majorHAnsi" w:cstheme="majorHAnsi"/>
          <w:sz w:val="22"/>
          <w:szCs w:val="22"/>
        </w:rPr>
        <w:fldChar w:fldCharType="end"/>
      </w:r>
      <w:r w:rsidR="0036062C" w:rsidRPr="00792D07">
        <w:rPr>
          <w:rFonts w:asciiTheme="majorHAnsi" w:hAnsiTheme="majorHAnsi" w:cstheme="majorHAnsi"/>
          <w:sz w:val="22"/>
          <w:szCs w:val="22"/>
        </w:rPr>
        <w:t xml:space="preserve"> </w:t>
      </w:r>
      <w:r w:rsidR="000A31F3" w:rsidRPr="00792D07">
        <w:rPr>
          <w:rFonts w:asciiTheme="majorHAnsi" w:hAnsiTheme="majorHAnsi" w:cstheme="majorHAnsi"/>
          <w:sz w:val="22"/>
          <w:szCs w:val="22"/>
        </w:rPr>
        <w:t>is an advanced technique for performing large scale ta</w:t>
      </w:r>
      <w:r w:rsidR="00036487" w:rsidRPr="00792D07">
        <w:rPr>
          <w:rFonts w:asciiTheme="majorHAnsi" w:hAnsiTheme="majorHAnsi" w:cstheme="majorHAnsi"/>
          <w:sz w:val="22"/>
          <w:szCs w:val="22"/>
        </w:rPr>
        <w:t>rgeted proteomics experiments. T</w:t>
      </w:r>
      <w:r w:rsidR="00A143CA" w:rsidRPr="00792D07">
        <w:rPr>
          <w:rFonts w:asciiTheme="majorHAnsi" w:hAnsiTheme="majorHAnsi" w:cstheme="majorHAnsi"/>
          <w:sz w:val="22"/>
          <w:szCs w:val="22"/>
        </w:rPr>
        <w:t>argeted acquisition</w:t>
      </w:r>
      <w:r w:rsidR="00036487" w:rsidRPr="00792D07">
        <w:rPr>
          <w:rFonts w:asciiTheme="majorHAnsi" w:hAnsiTheme="majorHAnsi" w:cstheme="majorHAnsi"/>
          <w:sz w:val="22"/>
          <w:szCs w:val="22"/>
        </w:rPr>
        <w:t xml:space="preserve"> approaches such as </w:t>
      </w:r>
      <w:r w:rsidR="00CC4953" w:rsidRPr="00792D07">
        <w:rPr>
          <w:rFonts w:asciiTheme="majorHAnsi" w:hAnsiTheme="majorHAnsi" w:cstheme="majorHAnsi"/>
          <w:sz w:val="22"/>
          <w:szCs w:val="22"/>
        </w:rPr>
        <w:t>selected reaction monitoring (</w:t>
      </w:r>
      <w:r w:rsidR="00036487" w:rsidRPr="00792D07">
        <w:rPr>
          <w:rFonts w:asciiTheme="majorHAnsi" w:hAnsiTheme="majorHAnsi" w:cstheme="majorHAnsi"/>
          <w:sz w:val="22"/>
          <w:szCs w:val="22"/>
        </w:rPr>
        <w:t>SRM</w:t>
      </w:r>
      <w:r w:rsidR="00CC4953" w:rsidRPr="00792D07">
        <w:rPr>
          <w:rFonts w:asciiTheme="majorHAnsi" w:hAnsiTheme="majorHAnsi" w:cstheme="majorHAnsi"/>
          <w:sz w:val="22"/>
          <w:szCs w:val="22"/>
        </w:rPr>
        <w:t>)</w:t>
      </w:r>
      <w:r w:rsidR="00A143CA" w:rsidRPr="00792D07">
        <w:rPr>
          <w:rFonts w:asciiTheme="majorHAnsi" w:hAnsiTheme="majorHAnsi" w:cstheme="majorHAnsi"/>
          <w:sz w:val="22"/>
          <w:szCs w:val="22"/>
        </w:rPr>
        <w:t xml:space="preserve"> and parallel reaction monitoring (PRM)</w:t>
      </w:r>
      <w:r w:rsidR="00036487" w:rsidRPr="00792D07">
        <w:rPr>
          <w:rFonts w:asciiTheme="majorHAnsi" w:hAnsiTheme="majorHAnsi" w:cstheme="majorHAnsi"/>
          <w:sz w:val="22"/>
          <w:szCs w:val="22"/>
        </w:rPr>
        <w:t xml:space="preserve"> are limited to</w:t>
      </w:r>
      <w:r w:rsidR="00CC4953" w:rsidRPr="00792D07">
        <w:rPr>
          <w:rFonts w:asciiTheme="majorHAnsi" w:hAnsiTheme="majorHAnsi" w:cstheme="majorHAnsi"/>
          <w:sz w:val="22"/>
          <w:szCs w:val="22"/>
        </w:rPr>
        <w:t xml:space="preserve"> only a handful</w:t>
      </w:r>
      <w:r w:rsidR="00ED6986" w:rsidRPr="00792D07">
        <w:rPr>
          <w:rFonts w:asciiTheme="majorHAnsi" w:hAnsiTheme="majorHAnsi" w:cstheme="majorHAnsi"/>
          <w:sz w:val="22"/>
          <w:szCs w:val="22"/>
        </w:rPr>
        <w:t xml:space="preserve"> of peptides</w:t>
      </w:r>
      <w:r w:rsidR="00CC4953" w:rsidRPr="00792D07">
        <w:rPr>
          <w:rFonts w:asciiTheme="majorHAnsi" w:hAnsiTheme="majorHAnsi" w:cstheme="majorHAnsi"/>
          <w:sz w:val="22"/>
          <w:szCs w:val="22"/>
        </w:rPr>
        <w:t xml:space="preserve"> without </w:t>
      </w:r>
      <w:r w:rsidR="00ED6986" w:rsidRPr="00792D07">
        <w:rPr>
          <w:rFonts w:asciiTheme="majorHAnsi" w:hAnsiTheme="majorHAnsi" w:cstheme="majorHAnsi"/>
          <w:sz w:val="22"/>
          <w:szCs w:val="22"/>
        </w:rPr>
        <w:t>acquisition scheduling or</w:t>
      </w:r>
      <w:r w:rsidR="00036487" w:rsidRPr="00792D07">
        <w:rPr>
          <w:rFonts w:asciiTheme="majorHAnsi" w:hAnsiTheme="majorHAnsi" w:cstheme="majorHAnsi"/>
          <w:sz w:val="22"/>
          <w:szCs w:val="22"/>
        </w:rPr>
        <w:t xml:space="preserve"> tens </w:t>
      </w:r>
      <w:r w:rsidR="00ED6986" w:rsidRPr="00792D07">
        <w:rPr>
          <w:rFonts w:asciiTheme="majorHAnsi" w:hAnsiTheme="majorHAnsi" w:cstheme="majorHAnsi"/>
          <w:sz w:val="22"/>
          <w:szCs w:val="22"/>
        </w:rPr>
        <w:t>to</w:t>
      </w:r>
      <w:r w:rsidR="00036487" w:rsidRPr="00792D07">
        <w:rPr>
          <w:rFonts w:asciiTheme="majorHAnsi" w:hAnsiTheme="majorHAnsi" w:cstheme="majorHAnsi"/>
          <w:sz w:val="22"/>
          <w:szCs w:val="22"/>
        </w:rPr>
        <w:t xml:space="preserve"> hundreds of peptides per </w:t>
      </w:r>
      <w:r w:rsidR="00CC4953" w:rsidRPr="00792D07">
        <w:rPr>
          <w:rFonts w:asciiTheme="majorHAnsi" w:hAnsiTheme="majorHAnsi" w:cstheme="majorHAnsi"/>
          <w:sz w:val="22"/>
          <w:szCs w:val="22"/>
        </w:rPr>
        <w:t>mass spec run</w:t>
      </w:r>
      <w:r w:rsidR="00ED6986" w:rsidRPr="00792D07">
        <w:rPr>
          <w:rFonts w:asciiTheme="majorHAnsi" w:hAnsiTheme="majorHAnsi" w:cstheme="majorHAnsi"/>
          <w:sz w:val="22"/>
          <w:szCs w:val="22"/>
        </w:rPr>
        <w:t xml:space="preserve"> with scheduling</w:t>
      </w:r>
      <w:r w:rsidR="00036487" w:rsidRPr="00792D07">
        <w:rPr>
          <w:rFonts w:asciiTheme="majorHAnsi" w:hAnsiTheme="majorHAnsi" w:cstheme="majorHAnsi"/>
          <w:sz w:val="22"/>
          <w:szCs w:val="22"/>
        </w:rPr>
        <w:t xml:space="preserve">. </w:t>
      </w:r>
      <w:r w:rsidR="00BE2A2F" w:rsidRPr="00792D07">
        <w:rPr>
          <w:rFonts w:asciiTheme="majorHAnsi" w:hAnsiTheme="majorHAnsi" w:cstheme="majorHAnsi"/>
          <w:sz w:val="22"/>
          <w:szCs w:val="22"/>
        </w:rPr>
        <w:t>DIA allows the measurement of much larger numbers of peptides (thousands or even whole proteomes) with only modest sacrifices in sensitivity</w:t>
      </w:r>
      <w:r w:rsidR="00CC4953" w:rsidRPr="00792D07">
        <w:rPr>
          <w:rFonts w:asciiTheme="majorHAnsi" w:hAnsiTheme="majorHAnsi" w:cstheme="majorHAnsi"/>
          <w:sz w:val="22"/>
          <w:szCs w:val="22"/>
        </w:rPr>
        <w:t>, selectivity</w:t>
      </w:r>
      <w:r w:rsidR="00BE2A2F" w:rsidRPr="00792D07">
        <w:rPr>
          <w:rFonts w:asciiTheme="majorHAnsi" w:hAnsiTheme="majorHAnsi" w:cstheme="majorHAnsi"/>
          <w:sz w:val="22"/>
          <w:szCs w:val="22"/>
        </w:rPr>
        <w:t xml:space="preserve"> and reproducibility relative to SRM</w:t>
      </w:r>
      <w:r w:rsidR="00ED6986" w:rsidRPr="00792D07">
        <w:rPr>
          <w:rFonts w:asciiTheme="majorHAnsi" w:hAnsiTheme="majorHAnsi" w:cstheme="majorHAnsi"/>
          <w:sz w:val="22"/>
          <w:szCs w:val="22"/>
        </w:rPr>
        <w:t>. DIA</w:t>
      </w:r>
      <w:r w:rsidR="00BE2A2F" w:rsidRPr="00792D07">
        <w:rPr>
          <w:rFonts w:asciiTheme="majorHAnsi" w:hAnsiTheme="majorHAnsi" w:cstheme="majorHAnsi"/>
          <w:sz w:val="22"/>
          <w:szCs w:val="22"/>
        </w:rPr>
        <w:t xml:space="preserve"> also has the advantage that the peptides to be measured do not need to be specified in advance</w:t>
      </w:r>
      <w:r w:rsidR="00A143CA" w:rsidRPr="00792D07">
        <w:rPr>
          <w:rFonts w:asciiTheme="majorHAnsi" w:hAnsiTheme="majorHAnsi" w:cstheme="majorHAnsi"/>
          <w:sz w:val="22"/>
          <w:szCs w:val="22"/>
        </w:rPr>
        <w:t xml:space="preserve"> or scheduled</w:t>
      </w:r>
      <w:r w:rsidR="00BE2A2F" w:rsidRPr="00792D07">
        <w:rPr>
          <w:rFonts w:asciiTheme="majorHAnsi" w:hAnsiTheme="majorHAnsi" w:cstheme="majorHAnsi"/>
          <w:sz w:val="22"/>
          <w:szCs w:val="22"/>
        </w:rPr>
        <w:t>, but rather</w:t>
      </w:r>
      <w:r w:rsidR="00F83DAE" w:rsidRPr="00792D07">
        <w:rPr>
          <w:rFonts w:asciiTheme="majorHAnsi" w:hAnsiTheme="majorHAnsi" w:cstheme="majorHAnsi"/>
          <w:sz w:val="22"/>
          <w:szCs w:val="22"/>
        </w:rPr>
        <w:t>,</w:t>
      </w:r>
      <w:r w:rsidR="00BE2A2F" w:rsidRPr="00792D07">
        <w:rPr>
          <w:rFonts w:asciiTheme="majorHAnsi" w:hAnsiTheme="majorHAnsi" w:cstheme="majorHAnsi"/>
          <w:sz w:val="22"/>
          <w:szCs w:val="22"/>
        </w:rPr>
        <w:t xml:space="preserve"> </w:t>
      </w:r>
      <w:r w:rsidR="008D0512" w:rsidRPr="00792D07">
        <w:rPr>
          <w:rFonts w:asciiTheme="majorHAnsi" w:hAnsiTheme="majorHAnsi" w:cstheme="majorHAnsi"/>
          <w:sz w:val="22"/>
          <w:szCs w:val="22"/>
        </w:rPr>
        <w:t xml:space="preserve">product ion chromatograms for </w:t>
      </w:r>
      <w:r w:rsidR="00BE2A2F" w:rsidRPr="00792D07">
        <w:rPr>
          <w:rFonts w:asciiTheme="majorHAnsi" w:hAnsiTheme="majorHAnsi" w:cstheme="majorHAnsi"/>
          <w:sz w:val="22"/>
          <w:szCs w:val="22"/>
        </w:rPr>
        <w:t>any desired peptide</w:t>
      </w:r>
      <w:r w:rsidR="00F83DAE" w:rsidRPr="00792D07">
        <w:rPr>
          <w:rFonts w:asciiTheme="majorHAnsi" w:hAnsiTheme="majorHAnsi" w:cstheme="majorHAnsi"/>
          <w:sz w:val="22"/>
          <w:szCs w:val="22"/>
        </w:rPr>
        <w:t xml:space="preserve"> within a broad range of precursor m/z</w:t>
      </w:r>
      <w:r w:rsidR="00BE2A2F" w:rsidRPr="00792D07">
        <w:rPr>
          <w:rFonts w:asciiTheme="majorHAnsi" w:hAnsiTheme="majorHAnsi" w:cstheme="majorHAnsi"/>
          <w:sz w:val="22"/>
          <w:szCs w:val="22"/>
        </w:rPr>
        <w:t xml:space="preserve"> can be extracted </w:t>
      </w:r>
      <w:r w:rsidR="00D86077" w:rsidRPr="00792D07">
        <w:rPr>
          <w:rFonts w:asciiTheme="majorHAnsi" w:hAnsiTheme="majorHAnsi" w:cstheme="majorHAnsi"/>
          <w:sz w:val="22"/>
          <w:szCs w:val="22"/>
        </w:rPr>
        <w:t>after acquisition f</w:t>
      </w:r>
      <w:r w:rsidR="00F83DAE" w:rsidRPr="00792D07">
        <w:rPr>
          <w:rFonts w:asciiTheme="majorHAnsi" w:hAnsiTheme="majorHAnsi" w:cstheme="majorHAnsi"/>
          <w:sz w:val="22"/>
          <w:szCs w:val="22"/>
        </w:rPr>
        <w:t>rom a DIA run</w:t>
      </w:r>
      <w:r w:rsidR="00F83DAE" w:rsidRPr="00792D07">
        <w:rPr>
          <w:rFonts w:asciiTheme="majorHAnsi" w:hAnsiTheme="majorHAnsi" w:cstheme="majorHAnsi"/>
          <w:color w:val="000000" w:themeColor="text1"/>
          <w:sz w:val="22"/>
          <w:szCs w:val="22"/>
        </w:rPr>
        <w:t>.</w:t>
      </w:r>
    </w:p>
    <w:p w14:paraId="21959945" w14:textId="77777777" w:rsidR="00792D07" w:rsidRPr="00AF752A" w:rsidRDefault="00512D87" w:rsidP="00792D07">
      <w:pPr>
        <w:spacing w:after="240" w:line="276" w:lineRule="auto"/>
        <w:rPr>
          <w:rFonts w:asciiTheme="majorHAnsi" w:hAnsiTheme="majorHAnsi"/>
        </w:rPr>
      </w:pPr>
      <w:r w:rsidRPr="00792D07">
        <w:rPr>
          <w:rFonts w:asciiTheme="majorHAnsi" w:hAnsiTheme="majorHAnsi" w:cstheme="majorHAnsi"/>
          <w:sz w:val="22"/>
          <w:szCs w:val="22"/>
        </w:rPr>
        <w:t>S</w:t>
      </w:r>
      <w:r w:rsidR="001B4D81" w:rsidRPr="00792D07">
        <w:rPr>
          <w:rFonts w:asciiTheme="majorHAnsi" w:hAnsiTheme="majorHAnsi" w:cstheme="majorHAnsi"/>
          <w:sz w:val="22"/>
          <w:szCs w:val="22"/>
        </w:rPr>
        <w:t xml:space="preserve">ince </w:t>
      </w:r>
      <w:r w:rsidR="00F83DAE" w:rsidRPr="00792D07">
        <w:rPr>
          <w:rFonts w:asciiTheme="majorHAnsi" w:hAnsiTheme="majorHAnsi" w:cstheme="majorHAnsi"/>
          <w:sz w:val="22"/>
          <w:szCs w:val="22"/>
        </w:rPr>
        <w:t>support for chromatogram extraction from DIA data was first implemented in Skyline</w:t>
      </w:r>
      <w:r w:rsidR="00151F4C" w:rsidRPr="00792D07">
        <w:rPr>
          <w:rFonts w:asciiTheme="majorHAnsi" w:hAnsiTheme="majorHAnsi" w:cstheme="majorHAnsi"/>
          <w:sz w:val="22"/>
          <w:szCs w:val="22"/>
        </w:rPr>
        <w:t>, in October 2010</w:t>
      </w:r>
      <w:r w:rsidR="001B4D81" w:rsidRPr="00792D07">
        <w:rPr>
          <w:rFonts w:asciiTheme="majorHAnsi" w:hAnsiTheme="majorHAnsi" w:cstheme="majorHAnsi"/>
          <w:sz w:val="22"/>
          <w:szCs w:val="22"/>
        </w:rPr>
        <w:t xml:space="preserve">, </w:t>
      </w:r>
      <w:r w:rsidR="00F83DAE" w:rsidRPr="00792D07">
        <w:rPr>
          <w:rFonts w:asciiTheme="majorHAnsi" w:hAnsiTheme="majorHAnsi" w:cstheme="majorHAnsi"/>
          <w:sz w:val="22"/>
          <w:szCs w:val="22"/>
        </w:rPr>
        <w:t>this support</w:t>
      </w:r>
      <w:r w:rsidR="00A5695E" w:rsidRPr="00792D07">
        <w:rPr>
          <w:rFonts w:asciiTheme="majorHAnsi" w:hAnsiTheme="majorHAnsi" w:cstheme="majorHAnsi"/>
          <w:sz w:val="22"/>
          <w:szCs w:val="22"/>
        </w:rPr>
        <w:t xml:space="preserve"> has </w:t>
      </w:r>
      <w:r w:rsidR="00F83DAE" w:rsidRPr="00792D07">
        <w:rPr>
          <w:rFonts w:asciiTheme="majorHAnsi" w:hAnsiTheme="majorHAnsi" w:cstheme="majorHAnsi"/>
          <w:sz w:val="22"/>
          <w:szCs w:val="22"/>
        </w:rPr>
        <w:t>been improved</w:t>
      </w:r>
      <w:r w:rsidR="00474A66" w:rsidRPr="00792D07">
        <w:rPr>
          <w:rFonts w:asciiTheme="majorHAnsi" w:hAnsiTheme="majorHAnsi" w:cstheme="majorHAnsi"/>
          <w:sz w:val="22"/>
          <w:szCs w:val="22"/>
        </w:rPr>
        <w:t xml:space="preserve"> regularly</w:t>
      </w:r>
      <w:r w:rsidR="001C1DC1" w:rsidRPr="00792D07">
        <w:rPr>
          <w:rFonts w:asciiTheme="majorHAnsi" w:hAnsiTheme="majorHAnsi" w:cstheme="majorHAnsi"/>
          <w:sz w:val="22"/>
          <w:szCs w:val="22"/>
        </w:rPr>
        <w:t>, so that as of v</w:t>
      </w:r>
      <w:r w:rsidR="00F83DAE" w:rsidRPr="00792D07">
        <w:rPr>
          <w:rFonts w:asciiTheme="majorHAnsi" w:hAnsiTheme="majorHAnsi" w:cstheme="majorHAnsi"/>
          <w:sz w:val="22"/>
          <w:szCs w:val="22"/>
        </w:rPr>
        <w:t xml:space="preserve">ersion </w:t>
      </w:r>
      <w:r w:rsidR="00474A66" w:rsidRPr="00792D07">
        <w:rPr>
          <w:rFonts w:asciiTheme="majorHAnsi" w:hAnsiTheme="majorHAnsi" w:cstheme="majorHAnsi"/>
          <w:sz w:val="22"/>
          <w:szCs w:val="22"/>
        </w:rPr>
        <w:t>2</w:t>
      </w:r>
      <w:r w:rsidR="00201493" w:rsidRPr="00792D07">
        <w:rPr>
          <w:rFonts w:asciiTheme="majorHAnsi" w:hAnsiTheme="majorHAnsi" w:cstheme="majorHAnsi"/>
          <w:sz w:val="22"/>
          <w:szCs w:val="22"/>
        </w:rPr>
        <w:t>1</w:t>
      </w:r>
      <w:r w:rsidR="00474A66" w:rsidRPr="00792D07">
        <w:rPr>
          <w:rFonts w:asciiTheme="majorHAnsi" w:hAnsiTheme="majorHAnsi" w:cstheme="majorHAnsi"/>
          <w:sz w:val="22"/>
          <w:szCs w:val="22"/>
        </w:rPr>
        <w:t>.</w:t>
      </w:r>
      <w:r w:rsidR="00201493" w:rsidRPr="00792D07">
        <w:rPr>
          <w:rFonts w:asciiTheme="majorHAnsi" w:hAnsiTheme="majorHAnsi" w:cstheme="majorHAnsi"/>
          <w:sz w:val="22"/>
          <w:szCs w:val="22"/>
        </w:rPr>
        <w:t>1</w:t>
      </w:r>
      <w:r w:rsidR="001C1DC1" w:rsidRPr="00792D07">
        <w:rPr>
          <w:rFonts w:asciiTheme="majorHAnsi" w:hAnsiTheme="majorHAnsi" w:cstheme="majorHAnsi"/>
          <w:sz w:val="22"/>
          <w:szCs w:val="22"/>
        </w:rPr>
        <w:t xml:space="preserve">, Skyline supports </w:t>
      </w:r>
      <w:r w:rsidR="008A3165" w:rsidRPr="00792D07">
        <w:rPr>
          <w:rFonts w:asciiTheme="majorHAnsi" w:hAnsiTheme="majorHAnsi" w:cstheme="majorHAnsi"/>
          <w:sz w:val="22"/>
          <w:szCs w:val="22"/>
        </w:rPr>
        <w:t>several popular strategies and workflows for analyzing DIA data</w:t>
      </w:r>
      <w:r w:rsidR="00423ED7" w:rsidRPr="00792D07">
        <w:rPr>
          <w:rFonts w:asciiTheme="majorHAnsi" w:hAnsiTheme="majorHAnsi" w:cstheme="majorHAnsi"/>
          <w:sz w:val="22"/>
          <w:szCs w:val="22"/>
        </w:rPr>
        <w:t>. Skyline</w:t>
      </w:r>
      <w:r w:rsidR="00866CE8" w:rsidRPr="00792D07">
        <w:rPr>
          <w:rFonts w:asciiTheme="majorHAnsi" w:hAnsiTheme="majorHAnsi" w:cstheme="majorHAnsi"/>
          <w:sz w:val="22"/>
          <w:szCs w:val="22"/>
        </w:rPr>
        <w:t xml:space="preserve"> also supports </w:t>
      </w:r>
      <w:r w:rsidR="00F83DAE" w:rsidRPr="00792D07">
        <w:rPr>
          <w:rFonts w:asciiTheme="majorHAnsi" w:hAnsiTheme="majorHAnsi" w:cstheme="majorHAnsi"/>
          <w:sz w:val="22"/>
          <w:szCs w:val="22"/>
        </w:rPr>
        <w:t>all</w:t>
      </w:r>
      <w:r w:rsidR="00866CE8" w:rsidRPr="00792D07">
        <w:rPr>
          <w:rFonts w:asciiTheme="majorHAnsi" w:hAnsiTheme="majorHAnsi" w:cstheme="majorHAnsi"/>
          <w:sz w:val="22"/>
          <w:szCs w:val="22"/>
        </w:rPr>
        <w:t xml:space="preserve"> DIA-capable instruments including </w:t>
      </w:r>
      <w:r w:rsidR="00F83DAE" w:rsidRPr="00792D07">
        <w:rPr>
          <w:rFonts w:asciiTheme="majorHAnsi" w:hAnsiTheme="majorHAnsi" w:cstheme="majorHAnsi"/>
          <w:sz w:val="22"/>
          <w:szCs w:val="22"/>
        </w:rPr>
        <w:t xml:space="preserve">Q-TOF instruments from </w:t>
      </w:r>
      <w:r w:rsidR="00866CE8" w:rsidRPr="00792D07">
        <w:rPr>
          <w:rFonts w:asciiTheme="majorHAnsi" w:hAnsiTheme="majorHAnsi" w:cstheme="majorHAnsi"/>
          <w:sz w:val="22"/>
          <w:szCs w:val="22"/>
        </w:rPr>
        <w:t>SCIEX, Agilent</w:t>
      </w:r>
      <w:r w:rsidR="00F83DAE" w:rsidRPr="00792D07">
        <w:rPr>
          <w:rFonts w:asciiTheme="majorHAnsi" w:hAnsiTheme="majorHAnsi" w:cstheme="majorHAnsi"/>
          <w:sz w:val="22"/>
          <w:szCs w:val="22"/>
        </w:rPr>
        <w:t>, Bruker and Waters and Q-Orbitrap instruments from Thermo</w:t>
      </w:r>
      <w:r w:rsidR="00866CE8" w:rsidRPr="00792D07">
        <w:rPr>
          <w:rFonts w:asciiTheme="majorHAnsi" w:hAnsiTheme="majorHAnsi" w:cstheme="majorHAnsi"/>
          <w:sz w:val="22"/>
          <w:szCs w:val="22"/>
        </w:rPr>
        <w:t>.</w:t>
      </w:r>
    </w:p>
    <w:p w14:paraId="4E8D3249" w14:textId="77777777" w:rsidR="00792D07" w:rsidRPr="00AF752A" w:rsidRDefault="008D0512" w:rsidP="00792D07">
      <w:pPr>
        <w:spacing w:after="240" w:line="276" w:lineRule="auto"/>
        <w:rPr>
          <w:rFonts w:asciiTheme="majorHAnsi" w:hAnsiTheme="majorHAnsi"/>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 xml:space="preserve">(iRT)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(iRT</w:t>
      </w:r>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40F46FD2" w14:textId="77777777" w:rsidR="00792D07" w:rsidRPr="00AF752A" w:rsidRDefault="00AA48B9" w:rsidP="00792D07">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6A20E20" w14:textId="7AA48607" w:rsidR="00792D07" w:rsidRPr="00792D07" w:rsidRDefault="007829D3" w:rsidP="00792D07">
      <w:pPr>
        <w:spacing w:after="240" w:line="276" w:lineRule="auto"/>
        <w:rPr>
          <w:rFonts w:asciiTheme="majorHAnsi" w:hAnsiTheme="majorHAnsi"/>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7B0AC12E"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4D5C86" w:rsidP="00F040DC">
      <w:pPr>
        <w:spacing w:after="200"/>
        <w:rPr>
          <w:rFonts w:asciiTheme="majorHAnsi" w:hAnsiTheme="majorHAnsi"/>
          <w:sz w:val="22"/>
          <w:szCs w:val="22"/>
        </w:rPr>
      </w:pPr>
      <w:hyperlink r:id="rId13" w:history="1">
        <w:r w:rsidR="00226F66"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4D5C86" w:rsidP="00F040DC">
      <w:pPr>
        <w:spacing w:after="200" w:line="276" w:lineRule="auto"/>
        <w:rPr>
          <w:rFonts w:asciiTheme="majorHAnsi" w:hAnsiTheme="majorHAnsi"/>
          <w:sz w:val="22"/>
          <w:szCs w:val="22"/>
        </w:rPr>
      </w:pPr>
      <w:hyperlink r:id="rId14" w:history="1">
        <w:r w:rsidR="00226F66"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7DC8DDA1" w:rsidR="00446078" w:rsidRPr="00446078" w:rsidRDefault="005652D8" w:rsidP="00446078">
      <w:pPr>
        <w:rPr>
          <w:rFonts w:asciiTheme="majorHAnsi" w:hAnsiTheme="majorHAnsi" w:cstheme="majorHAnsi"/>
          <w:sz w:val="22"/>
          <w:szCs w:val="22"/>
        </w:rPr>
      </w:pPr>
      <w:r>
        <w:rPr>
          <w:noProof/>
        </w:rPr>
        <w:drawing>
          <wp:inline distT="0" distB="0" distL="0" distR="0" wp14:anchorId="1DEB5E14" wp14:editId="5A31E011">
            <wp:extent cx="4572000" cy="5250921"/>
            <wp:effectExtent l="0" t="0" r="0" b="0"/>
            <wp:docPr id="364122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2409" name="Picture 1" descr="A screenshot of a computer&#10;&#10;Description automatically generated"/>
                    <pic:cNvPicPr/>
                  </pic:nvPicPr>
                  <pic:blipFill>
                    <a:blip r:embed="rId30"/>
                    <a:stretch>
                      <a:fillRect/>
                    </a:stretch>
                  </pic:blipFill>
                  <pic:spPr>
                    <a:xfrm>
                      <a:off x="0" y="0"/>
                      <a:ext cx="4572000" cy="5250921"/>
                    </a:xfrm>
                    <a:prstGeom prst="rect">
                      <a:avLst/>
                    </a:prstGeom>
                  </pic:spPr>
                </pic:pic>
              </a:graphicData>
            </a:graphic>
          </wp:inline>
        </w:drawing>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77777777"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41A50663" w14:textId="0A5AAA61" w:rsidR="008E6D31" w:rsidRPr="008E6D31" w:rsidRDefault="008E6D31" w:rsidP="008E6D31">
      <w:pPr>
        <w:spacing w:before="200" w:after="200" w:line="276" w:lineRule="auto"/>
        <w:rPr>
          <w:rFonts w:asciiTheme="majorHAnsi" w:hAnsiTheme="majorHAnsi"/>
          <w:sz w:val="22"/>
          <w:szCs w:val="22"/>
        </w:rPr>
      </w:pPr>
      <w:r w:rsidRPr="008E6D31">
        <w:rPr>
          <w:rFonts w:asciiTheme="majorHAnsi" w:hAnsiTheme="majorHAnsi"/>
          <w:sz w:val="22"/>
          <w:szCs w:val="22"/>
        </w:rPr>
        <w:t>For this data set a</w:t>
      </w:r>
      <w:r w:rsidRPr="008E6D31">
        <w:rPr>
          <w:rFonts w:asciiTheme="majorHAnsi" w:hAnsiTheme="majorHAnsi"/>
          <w:b/>
          <w:sz w:val="22"/>
          <w:szCs w:val="22"/>
        </w:rPr>
        <w:t xml:space="preserve"> </w:t>
      </w:r>
      <w:r>
        <w:rPr>
          <w:rFonts w:asciiTheme="majorHAnsi" w:hAnsiTheme="majorHAnsi"/>
          <w:b/>
          <w:sz w:val="22"/>
          <w:szCs w:val="22"/>
        </w:rPr>
        <w:t>Score Threshold</w:t>
      </w:r>
      <w:r>
        <w:rPr>
          <w:rFonts w:asciiTheme="majorHAnsi" w:hAnsiTheme="majorHAnsi"/>
          <w:bCs/>
          <w:sz w:val="22"/>
          <w:szCs w:val="22"/>
        </w:rPr>
        <w:t xml:space="preserve"> of </w:t>
      </w:r>
      <w:r w:rsidRPr="008E6D31">
        <w:rPr>
          <w:rFonts w:asciiTheme="majorHAnsi" w:hAnsiTheme="majorHAnsi"/>
          <w:sz w:val="22"/>
          <w:szCs w:val="22"/>
        </w:rPr>
        <w:t xml:space="preserve">“0.95” means peptide spectrum matches with a PeptideProphet score of 0.95 or better will be included, because the DDA data was processed with the TPP (after peptide spectrum matching with SEQUEST). For a reusable library, you would probably want to use a more stringent </w:t>
      </w:r>
      <w:r>
        <w:rPr>
          <w:rFonts w:asciiTheme="majorHAnsi" w:hAnsiTheme="majorHAnsi"/>
          <w:sz w:val="22"/>
          <w:szCs w:val="22"/>
        </w:rPr>
        <w:t>threshold</w:t>
      </w:r>
      <w:r w:rsidRPr="008E6D31">
        <w:rPr>
          <w:rFonts w:asciiTheme="majorHAnsi" w:hAnsiTheme="majorHAnsi"/>
          <w:sz w:val="22"/>
          <w:szCs w:val="22"/>
        </w:rPr>
        <w:t xml:space="preserve"> like 0.99 (i.e. ≤0.01 or 1% false discovery rate for q values).</w:t>
      </w:r>
    </w:p>
    <w:p w14:paraId="27F13DC1" w14:textId="38983138"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6E9BC3F4" w:rsidR="00D230D1" w:rsidRPr="00D230D1" w:rsidRDefault="005652D8" w:rsidP="00D230D1">
      <w:pPr>
        <w:spacing w:line="276" w:lineRule="auto"/>
        <w:rPr>
          <w:rFonts w:asciiTheme="majorHAnsi" w:hAnsiTheme="majorHAnsi"/>
          <w:sz w:val="22"/>
          <w:szCs w:val="22"/>
        </w:rPr>
      </w:pPr>
      <w:r>
        <w:rPr>
          <w:noProof/>
        </w:rPr>
        <w:drawing>
          <wp:inline distT="0" distB="0" distL="0" distR="0" wp14:anchorId="68B94F30" wp14:editId="5EF3C9B7">
            <wp:extent cx="4572000" cy="5250921"/>
            <wp:effectExtent l="0" t="0" r="0" b="0"/>
            <wp:docPr id="1268306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6739" name="Picture 1" descr="A screenshot of a computer&#10;&#10;Description automatically generated"/>
                    <pic:cNvPicPr/>
                  </pic:nvPicPr>
                  <pic:blipFill>
                    <a:blip r:embed="rId32"/>
                    <a:stretch>
                      <a:fillRect/>
                    </a:stretch>
                  </pic:blipFill>
                  <pic:spPr>
                    <a:xfrm>
                      <a:off x="0" y="0"/>
                      <a:ext cx="4572000" cy="5250921"/>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69DD20D3" w:rsidR="0041295C" w:rsidRDefault="00F474DF"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34138B5" wp14:editId="4E4DF5B6">
            <wp:extent cx="4572000" cy="426772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4"/>
                    <a:stretch>
                      <a:fillRect/>
                    </a:stretch>
                  </pic:blipFill>
                  <pic:spPr>
                    <a:xfrm>
                      <a:off x="0" y="0"/>
                      <a:ext cx="4572000" cy="4267729"/>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302BB17B" w:rsidR="004831A4" w:rsidRDefault="00DE2DFD" w:rsidP="00674B4D">
      <w:pPr>
        <w:spacing w:before="200" w:after="200" w:line="276" w:lineRule="auto"/>
        <w:rPr>
          <w:rFonts w:ascii="Calibri" w:eastAsia="Calibri" w:hAnsi="Calibri" w:cs="Arial"/>
          <w:sz w:val="22"/>
          <w:szCs w:val="22"/>
        </w:rPr>
      </w:pPr>
      <w:r>
        <w:rPr>
          <w:noProof/>
        </w:rPr>
        <w:drawing>
          <wp:inline distT="0" distB="0" distL="0" distR="0" wp14:anchorId="174481BF" wp14:editId="151DCFE8">
            <wp:extent cx="4572000" cy="4267729"/>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4572000" cy="4267729"/>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14FE42B8" w:rsidR="00F929F3" w:rsidRDefault="00DE2DFD" w:rsidP="00ED33E1">
      <w:pPr>
        <w:spacing w:before="200" w:after="200" w:line="276" w:lineRule="auto"/>
        <w:rPr>
          <w:rFonts w:ascii="Calibri" w:eastAsia="Calibri" w:hAnsi="Calibri" w:cs="Arial"/>
          <w:bCs/>
          <w:sz w:val="22"/>
          <w:szCs w:val="22"/>
        </w:rPr>
      </w:pPr>
      <w:r>
        <w:rPr>
          <w:noProof/>
        </w:rPr>
        <w:drawing>
          <wp:inline distT="0" distB="0" distL="0" distR="0" wp14:anchorId="79523693" wp14:editId="5A5643CE">
            <wp:extent cx="4572000" cy="4267729"/>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4572000" cy="4267729"/>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1DDD57CE" w:rsidR="0078764D" w:rsidRDefault="00F474DF" w:rsidP="005C76BC">
      <w:pPr>
        <w:spacing w:line="276" w:lineRule="auto"/>
        <w:rPr>
          <w:rFonts w:asciiTheme="majorHAnsi" w:hAnsiTheme="majorHAnsi"/>
          <w:sz w:val="22"/>
          <w:szCs w:val="22"/>
        </w:rPr>
      </w:pPr>
      <w:r>
        <w:rPr>
          <w:noProof/>
        </w:rPr>
        <w:drawing>
          <wp:inline distT="0" distB="0" distL="0" distR="0" wp14:anchorId="4F7E3EFE" wp14:editId="7AFB373F">
            <wp:extent cx="4572000" cy="426772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8"/>
                    <a:stretch>
                      <a:fillRect/>
                    </a:stretch>
                  </pic:blipFill>
                  <pic:spPr>
                    <a:xfrm>
                      <a:off x="0" y="0"/>
                      <a:ext cx="4572000" cy="4267729"/>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t>Skyline will display a form that tells you it will add 6 proteins and 21 peptides covering 25 precursors with 225 transitions. For every protein, only the peptides that were present in the spectral library are included in this list.</w:t>
      </w:r>
    </w:p>
    <w:p w14:paraId="7E5BB945" w14:textId="182446FF" w:rsidR="00D3602B" w:rsidRPr="00D3602B" w:rsidRDefault="00E32C0C" w:rsidP="00D3602B">
      <w:pPr>
        <w:spacing w:before="200" w:line="276" w:lineRule="auto"/>
        <w:rPr>
          <w:rFonts w:asciiTheme="majorHAnsi" w:hAnsiTheme="majorHAnsi"/>
          <w:sz w:val="22"/>
          <w:szCs w:val="22"/>
        </w:rPr>
      </w:pPr>
      <w:r>
        <w:rPr>
          <w:noProof/>
        </w:rPr>
        <w:drawing>
          <wp:inline distT="0" distB="0" distL="0" distR="0" wp14:anchorId="42C45BDC" wp14:editId="0204DBBF">
            <wp:extent cx="4848225" cy="4362450"/>
            <wp:effectExtent l="0" t="0" r="9525" b="0"/>
            <wp:docPr id="460232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2841" name="Picture 1" descr="A screenshot of a computer screen&#10;&#10;Description automatically generated"/>
                    <pic:cNvPicPr/>
                  </pic:nvPicPr>
                  <pic:blipFill>
                    <a:blip r:embed="rId40"/>
                    <a:stretch>
                      <a:fillRect/>
                    </a:stretch>
                  </pic:blipFill>
                  <pic:spPr>
                    <a:xfrm>
                      <a:off x="0" y="0"/>
                      <a:ext cx="4848225" cy="4362450"/>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Decoy peptides are not strictly 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w:t>
      </w:r>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Extraction from centroided MS/MS spectra for DIA, especially on Thermo Orbitrap instruments, has proven more reliable in broad statistical tests, but this is still a useful concept to understand 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AC2EC" w14:textId="77777777" w:rsidR="00516616" w:rsidRDefault="00516616" w:rsidP="001B20A3">
      <w:r>
        <w:separator/>
      </w:r>
    </w:p>
  </w:endnote>
  <w:endnote w:type="continuationSeparator" w:id="0">
    <w:p w14:paraId="3E23AED0" w14:textId="77777777" w:rsidR="00516616" w:rsidRDefault="00516616"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B704C" w14:textId="77777777" w:rsidR="00516616" w:rsidRDefault="00516616" w:rsidP="001B20A3">
      <w:r>
        <w:separator/>
      </w:r>
    </w:p>
  </w:footnote>
  <w:footnote w:type="continuationSeparator" w:id="0">
    <w:p w14:paraId="3FA231C6" w14:textId="77777777" w:rsidR="00516616" w:rsidRDefault="00516616"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51064372">
    <w:abstractNumId w:val="31"/>
  </w:num>
  <w:num w:numId="2" w16cid:durableId="1282683875">
    <w:abstractNumId w:val="18"/>
  </w:num>
  <w:num w:numId="3" w16cid:durableId="2070108255">
    <w:abstractNumId w:val="38"/>
  </w:num>
  <w:num w:numId="4" w16cid:durableId="136996269">
    <w:abstractNumId w:val="1"/>
  </w:num>
  <w:num w:numId="5" w16cid:durableId="275715826">
    <w:abstractNumId w:val="15"/>
  </w:num>
  <w:num w:numId="6" w16cid:durableId="1790079597">
    <w:abstractNumId w:val="22"/>
  </w:num>
  <w:num w:numId="7" w16cid:durableId="1833987725">
    <w:abstractNumId w:val="32"/>
  </w:num>
  <w:num w:numId="8" w16cid:durableId="1798992183">
    <w:abstractNumId w:val="11"/>
  </w:num>
  <w:num w:numId="9" w16cid:durableId="1508521879">
    <w:abstractNumId w:val="12"/>
  </w:num>
  <w:num w:numId="10" w16cid:durableId="1117721837">
    <w:abstractNumId w:val="37"/>
  </w:num>
  <w:num w:numId="11" w16cid:durableId="544683385">
    <w:abstractNumId w:val="40"/>
  </w:num>
  <w:num w:numId="12" w16cid:durableId="1296302409">
    <w:abstractNumId w:val="20"/>
  </w:num>
  <w:num w:numId="13" w16cid:durableId="1398087927">
    <w:abstractNumId w:val="24"/>
  </w:num>
  <w:num w:numId="14" w16cid:durableId="974331430">
    <w:abstractNumId w:val="14"/>
  </w:num>
  <w:num w:numId="15" w16cid:durableId="192161032">
    <w:abstractNumId w:val="28"/>
  </w:num>
  <w:num w:numId="16" w16cid:durableId="661467159">
    <w:abstractNumId w:val="19"/>
  </w:num>
  <w:num w:numId="17" w16cid:durableId="885944229">
    <w:abstractNumId w:val="27"/>
  </w:num>
  <w:num w:numId="18" w16cid:durableId="414278648">
    <w:abstractNumId w:val="30"/>
  </w:num>
  <w:num w:numId="19" w16cid:durableId="1132190">
    <w:abstractNumId w:val="21"/>
  </w:num>
  <w:num w:numId="20" w16cid:durableId="618225480">
    <w:abstractNumId w:val="25"/>
  </w:num>
  <w:num w:numId="21" w16cid:durableId="1924219381">
    <w:abstractNumId w:val="39"/>
  </w:num>
  <w:num w:numId="22" w16cid:durableId="1415014365">
    <w:abstractNumId w:val="13"/>
  </w:num>
  <w:num w:numId="23" w16cid:durableId="781654892">
    <w:abstractNumId w:val="33"/>
  </w:num>
  <w:num w:numId="24" w16cid:durableId="2002852815">
    <w:abstractNumId w:val="17"/>
  </w:num>
  <w:num w:numId="25" w16cid:durableId="1287003382">
    <w:abstractNumId w:val="2"/>
  </w:num>
  <w:num w:numId="26" w16cid:durableId="1567639802">
    <w:abstractNumId w:val="0"/>
  </w:num>
  <w:num w:numId="27" w16cid:durableId="1440757547">
    <w:abstractNumId w:val="42"/>
  </w:num>
  <w:num w:numId="28" w16cid:durableId="1380204760">
    <w:abstractNumId w:val="29"/>
  </w:num>
  <w:num w:numId="29" w16cid:durableId="443157074">
    <w:abstractNumId w:val="36"/>
  </w:num>
  <w:num w:numId="30" w16cid:durableId="181361322">
    <w:abstractNumId w:val="4"/>
  </w:num>
  <w:num w:numId="31" w16cid:durableId="1148133333">
    <w:abstractNumId w:val="16"/>
  </w:num>
  <w:num w:numId="32" w16cid:durableId="124665444">
    <w:abstractNumId w:val="6"/>
  </w:num>
  <w:num w:numId="33" w16cid:durableId="1692221386">
    <w:abstractNumId w:val="26"/>
  </w:num>
  <w:num w:numId="34" w16cid:durableId="907687842">
    <w:abstractNumId w:val="10"/>
  </w:num>
  <w:num w:numId="35" w16cid:durableId="607547415">
    <w:abstractNumId w:val="9"/>
  </w:num>
  <w:num w:numId="36" w16cid:durableId="540091784">
    <w:abstractNumId w:val="3"/>
  </w:num>
  <w:num w:numId="37" w16cid:durableId="1694768598">
    <w:abstractNumId w:val="7"/>
  </w:num>
  <w:num w:numId="38" w16cid:durableId="1742017503">
    <w:abstractNumId w:val="5"/>
  </w:num>
  <w:num w:numId="39" w16cid:durableId="1780905242">
    <w:abstractNumId w:val="41"/>
  </w:num>
  <w:num w:numId="40" w16cid:durableId="1326206965">
    <w:abstractNumId w:val="34"/>
  </w:num>
  <w:num w:numId="41" w16cid:durableId="442455236">
    <w:abstractNumId w:val="35"/>
  </w:num>
  <w:num w:numId="42" w16cid:durableId="1790271645">
    <w:abstractNumId w:val="23"/>
  </w:num>
  <w:num w:numId="43" w16cid:durableId="19891661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0D5"/>
    <w:rsid w:val="000A25CF"/>
    <w:rsid w:val="000A28F2"/>
    <w:rsid w:val="000A31F3"/>
    <w:rsid w:val="000A4273"/>
    <w:rsid w:val="000A73C5"/>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3F71"/>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14FEF"/>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D5C86"/>
    <w:rsid w:val="004F056E"/>
    <w:rsid w:val="004F20EC"/>
    <w:rsid w:val="004F4814"/>
    <w:rsid w:val="00500AC9"/>
    <w:rsid w:val="00501F3F"/>
    <w:rsid w:val="00505107"/>
    <w:rsid w:val="00512D87"/>
    <w:rsid w:val="00513C04"/>
    <w:rsid w:val="00516616"/>
    <w:rsid w:val="0053201F"/>
    <w:rsid w:val="00533751"/>
    <w:rsid w:val="00535A0F"/>
    <w:rsid w:val="00540BBD"/>
    <w:rsid w:val="00541529"/>
    <w:rsid w:val="00553E1C"/>
    <w:rsid w:val="00555B92"/>
    <w:rsid w:val="00560AB3"/>
    <w:rsid w:val="005652D8"/>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3AA"/>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2D07"/>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7F3418"/>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6D31"/>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176A2"/>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6EE"/>
    <w:rsid w:val="00CF6DB2"/>
    <w:rsid w:val="00D00632"/>
    <w:rsid w:val="00D034EA"/>
    <w:rsid w:val="00D04B4C"/>
    <w:rsid w:val="00D1063A"/>
    <w:rsid w:val="00D16DEC"/>
    <w:rsid w:val="00D16FDC"/>
    <w:rsid w:val="00D17A3F"/>
    <w:rsid w:val="00D229A6"/>
    <w:rsid w:val="00D230D1"/>
    <w:rsid w:val="00D278A0"/>
    <w:rsid w:val="00D27CAD"/>
    <w:rsid w:val="00D3087C"/>
    <w:rsid w:val="00D3255E"/>
    <w:rsid w:val="00D3602B"/>
    <w:rsid w:val="00D361A9"/>
    <w:rsid w:val="00D4120C"/>
    <w:rsid w:val="00D44DD3"/>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2DFD"/>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2C0C"/>
    <w:rsid w:val="00E367E3"/>
    <w:rsid w:val="00E37238"/>
    <w:rsid w:val="00E41407"/>
    <w:rsid w:val="00E418AC"/>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12CF"/>
    <w:rsid w:val="00EA49A5"/>
    <w:rsid w:val="00EB5DA1"/>
    <w:rsid w:val="00EC33EB"/>
    <w:rsid w:val="00EC3755"/>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474DF"/>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Eduardo Armendariz</cp:lastModifiedBy>
  <cp:revision>2</cp:revision>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