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625C" w14:textId="4E8487E0" w:rsidR="007D5431" w:rsidRPr="002A74D2" w:rsidRDefault="002A74D2">
      <w:r w:rsidRPr="002A74D2">
        <w:t>PROTOCOL V</w:t>
      </w:r>
      <w:r w:rsidR="00CB2710">
        <w:t>2</w:t>
      </w:r>
      <w:r w:rsidRPr="002A74D2">
        <w:t>.0</w:t>
      </w:r>
    </w:p>
    <w:p w14:paraId="23F67166" w14:textId="40691AFD" w:rsidR="007D5431" w:rsidRPr="00181229" w:rsidRDefault="007D5431">
      <w:pPr>
        <w:rPr>
          <w:u w:val="single"/>
        </w:rPr>
      </w:pPr>
    </w:p>
    <w:p w14:paraId="1B3D39F3" w14:textId="4F62F3F8" w:rsidR="007D5431" w:rsidRPr="002A74D2" w:rsidRDefault="007D5431">
      <w:pPr>
        <w:rPr>
          <w:b/>
          <w:bCs/>
          <w:u w:val="single"/>
        </w:rPr>
      </w:pPr>
      <w:r w:rsidRPr="002A74D2">
        <w:rPr>
          <w:b/>
          <w:bCs/>
          <w:u w:val="single"/>
        </w:rPr>
        <w:t>ADMINISTRATIVE INFORMATION</w:t>
      </w:r>
    </w:p>
    <w:p w14:paraId="22364863" w14:textId="6CA8A86A" w:rsidR="007D5431" w:rsidRPr="00181229" w:rsidRDefault="007D5431">
      <w:pPr>
        <w:rPr>
          <w:u w:val="single"/>
        </w:rPr>
      </w:pPr>
    </w:p>
    <w:p w14:paraId="7B13B67B" w14:textId="1D4AA2E0" w:rsidR="00004CA5" w:rsidRPr="00BF2CB7" w:rsidRDefault="007D5431" w:rsidP="00004CA5">
      <w:pPr>
        <w:rPr>
          <w:b/>
          <w:bCs/>
        </w:rPr>
      </w:pPr>
      <w:r w:rsidRPr="00181229">
        <w:rPr>
          <w:b/>
          <w:bCs/>
        </w:rPr>
        <w:t>Title:</w:t>
      </w:r>
      <w:r w:rsidR="008B2CB4" w:rsidRPr="00181229">
        <w:rPr>
          <w:b/>
          <w:bCs/>
        </w:rPr>
        <w:t xml:space="preserve"> </w:t>
      </w:r>
      <w:r w:rsidR="00004CA5" w:rsidRPr="00181229">
        <w:t xml:space="preserve">How effective are behaviour </w:t>
      </w:r>
      <w:r w:rsidR="005C3683">
        <w:t>change i</w:t>
      </w:r>
      <w:r w:rsidR="00004CA5" w:rsidRPr="00181229">
        <w:t>nterventions</w:t>
      </w:r>
      <w:r w:rsidR="003116BF">
        <w:t xml:space="preserve"> </w:t>
      </w:r>
      <w:r w:rsidR="00004CA5" w:rsidRPr="00181229">
        <w:t>to influence HPV vaccine uptake in an education setting: A systematic review and behaviour change techniques analysis</w:t>
      </w:r>
    </w:p>
    <w:p w14:paraId="1BE4806C" w14:textId="354DAC41" w:rsidR="007D5431" w:rsidRDefault="00BF2CB7">
      <w:r>
        <w:rPr>
          <w:b/>
          <w:bCs/>
        </w:rPr>
        <w:tab/>
        <w:t xml:space="preserve">Identification (1a): </w:t>
      </w:r>
      <w:r>
        <w:t>This report is a protocol of a systematic review</w:t>
      </w:r>
    </w:p>
    <w:p w14:paraId="7FD616AC" w14:textId="52E75F07" w:rsidR="00BF2CB7" w:rsidRPr="00BF2CB7" w:rsidRDefault="00BF2CB7">
      <w:pPr>
        <w:rPr>
          <w:b/>
          <w:bCs/>
        </w:rPr>
      </w:pPr>
      <w:r>
        <w:tab/>
      </w:r>
      <w:r>
        <w:rPr>
          <w:b/>
          <w:bCs/>
        </w:rPr>
        <w:t xml:space="preserve">Update (1b): </w:t>
      </w:r>
      <w:r w:rsidRPr="00BF2CB7">
        <w:t>This is not an update of a previous systematic review</w:t>
      </w:r>
    </w:p>
    <w:p w14:paraId="5AAFA888" w14:textId="6E436F32" w:rsidR="007D5431" w:rsidRPr="00BF2CB7" w:rsidRDefault="007D5431" w:rsidP="00BF2CB7">
      <w:r w:rsidRPr="00181229">
        <w:rPr>
          <w:b/>
          <w:bCs/>
        </w:rPr>
        <w:t>Registration</w:t>
      </w:r>
      <w:r w:rsidR="00E573F0">
        <w:rPr>
          <w:b/>
          <w:bCs/>
        </w:rPr>
        <w:t xml:space="preserve"> (2)</w:t>
      </w:r>
      <w:r w:rsidR="00BF2CB7">
        <w:rPr>
          <w:b/>
          <w:bCs/>
        </w:rPr>
        <w:t xml:space="preserve">: </w:t>
      </w:r>
      <w:r w:rsidR="00E573F0">
        <w:t>GitHub</w:t>
      </w:r>
    </w:p>
    <w:p w14:paraId="2C82F086" w14:textId="36520378" w:rsidR="007D5431" w:rsidRPr="00181229" w:rsidRDefault="007D5431">
      <w:pPr>
        <w:rPr>
          <w:b/>
          <w:bCs/>
        </w:rPr>
      </w:pPr>
    </w:p>
    <w:p w14:paraId="035BF4AE" w14:textId="62143204" w:rsidR="007D5431" w:rsidRPr="00BF2CB7" w:rsidRDefault="007D5431">
      <w:r w:rsidRPr="00181229">
        <w:rPr>
          <w:b/>
          <w:bCs/>
        </w:rPr>
        <w:t xml:space="preserve">Authors: </w:t>
      </w:r>
      <w:r w:rsidR="00BF2CB7">
        <w:t xml:space="preserve">Harriet Bland, Charlotte Albury, Joseph Lee, James Harwood, Nia Roberts, </w:t>
      </w:r>
      <w:proofErr w:type="spellStart"/>
      <w:r w:rsidR="00BF2CB7">
        <w:t>Tharin</w:t>
      </w:r>
      <w:proofErr w:type="spellEnd"/>
      <w:r w:rsidR="00BF2CB7">
        <w:t xml:space="preserve"> Azad</w:t>
      </w:r>
    </w:p>
    <w:p w14:paraId="2A2B57D8" w14:textId="3D3EEC9D" w:rsidR="00004CA5" w:rsidRDefault="00BF2CB7">
      <w:pPr>
        <w:rPr>
          <w:b/>
          <w:bCs/>
        </w:rPr>
      </w:pPr>
      <w:r>
        <w:rPr>
          <w:b/>
          <w:bCs/>
        </w:rPr>
        <w:t xml:space="preserve">Contact (3a): </w:t>
      </w:r>
    </w:p>
    <w:p w14:paraId="1D62D639" w14:textId="434F102D" w:rsidR="003116BF" w:rsidRPr="00BF2CB7" w:rsidRDefault="00BF2CB7" w:rsidP="0007353E">
      <w:pPr>
        <w:ind w:left="720"/>
        <w:rPr>
          <w:b/>
          <w:bCs/>
        </w:rPr>
      </w:pPr>
      <w:r>
        <w:rPr>
          <w:b/>
          <w:bCs/>
        </w:rPr>
        <w:t xml:space="preserve">Institutional affiliation: </w:t>
      </w:r>
      <w:r w:rsidR="003116BF" w:rsidRPr="003116BF">
        <w:t>Nuffield Department of Primary Care Health Sciences, University of Oxford</w:t>
      </w:r>
      <w:r>
        <w:t xml:space="preserve"> (Harriet Bland, Charlotte Albury, Joseph Lee, James Harwood, </w:t>
      </w:r>
      <w:proofErr w:type="spellStart"/>
      <w:r>
        <w:t>Tharin</w:t>
      </w:r>
      <w:proofErr w:type="spellEnd"/>
      <w:r>
        <w:t xml:space="preserve"> Azad), Bodleian Health Care Libraries, University of Oxford (Nia Roberts)</w:t>
      </w:r>
    </w:p>
    <w:p w14:paraId="4DD70633" w14:textId="5501C4D5" w:rsidR="003116BF" w:rsidRDefault="0007353E">
      <w:pPr>
        <w:rPr>
          <w:color w:val="000000" w:themeColor="text1"/>
        </w:rPr>
      </w:pPr>
      <w:r>
        <w:rPr>
          <w:color w:val="000000" w:themeColor="text1"/>
        </w:rPr>
        <w:tab/>
      </w:r>
      <w:r w:rsidRPr="0007353E">
        <w:rPr>
          <w:b/>
          <w:bCs/>
          <w:color w:val="000000" w:themeColor="text1"/>
        </w:rPr>
        <w:t>Email:</w:t>
      </w:r>
      <w:r>
        <w:rPr>
          <w:color w:val="000000" w:themeColor="text1"/>
        </w:rPr>
        <w:t xml:space="preserve"> </w:t>
      </w:r>
      <w:hyperlink r:id="rId7" w:history="1">
        <w:r w:rsidRPr="00347910">
          <w:rPr>
            <w:rStyle w:val="Hyperlink"/>
            <w:color w:val="000000" w:themeColor="text1"/>
          </w:rPr>
          <w:t>harriet.bland@jesus.ox.ac.uk</w:t>
        </w:r>
      </w:hyperlink>
      <w:r>
        <w:rPr>
          <w:color w:val="000000" w:themeColor="text1"/>
        </w:rPr>
        <w:t xml:space="preserve">, </w:t>
      </w:r>
    </w:p>
    <w:p w14:paraId="7FC03EC1" w14:textId="71F02148" w:rsidR="00347910" w:rsidRPr="00347910" w:rsidRDefault="0056726A" w:rsidP="0007353E">
      <w:pPr>
        <w:ind w:left="720"/>
        <w:rPr>
          <w:color w:val="000000" w:themeColor="text1"/>
        </w:rPr>
      </w:pPr>
      <w:hyperlink r:id="rId8" w:history="1">
        <w:r w:rsidR="0007353E" w:rsidRPr="00347910">
          <w:rPr>
            <w:rStyle w:val="Hyperlink"/>
            <w:color w:val="000000" w:themeColor="text1"/>
          </w:rPr>
          <w:t>charlotte.albury@phc.ox.ac.uk</w:t>
        </w:r>
      </w:hyperlink>
      <w:r w:rsidR="0007353E">
        <w:rPr>
          <w:color w:val="000000" w:themeColor="text1"/>
        </w:rPr>
        <w:t xml:space="preserve">, </w:t>
      </w:r>
      <w:hyperlink r:id="rId9" w:history="1">
        <w:r w:rsidR="00347910" w:rsidRPr="00347910">
          <w:rPr>
            <w:rStyle w:val="Hyperlink"/>
            <w:color w:val="000000" w:themeColor="text1"/>
          </w:rPr>
          <w:t>joseph.lee@phc.ox.ac.uk</w:t>
        </w:r>
      </w:hyperlink>
      <w:r w:rsidR="0007353E">
        <w:rPr>
          <w:color w:val="000000" w:themeColor="text1"/>
        </w:rPr>
        <w:t xml:space="preserve">, </w:t>
      </w:r>
      <w:hyperlink r:id="rId10" w:history="1">
        <w:r w:rsidR="00347910" w:rsidRPr="00347910">
          <w:rPr>
            <w:rStyle w:val="Hyperlink"/>
            <w:color w:val="000000" w:themeColor="text1"/>
          </w:rPr>
          <w:t>james.harwood@stx.ox.ac.uk</w:t>
        </w:r>
      </w:hyperlink>
      <w:r w:rsidR="0007353E">
        <w:rPr>
          <w:color w:val="000000" w:themeColor="text1"/>
        </w:rPr>
        <w:t xml:space="preserve">, </w:t>
      </w:r>
      <w:hyperlink r:id="rId11" w:history="1">
        <w:r w:rsidR="0007353E" w:rsidRPr="009753D2">
          <w:rPr>
            <w:rStyle w:val="Hyperlink"/>
          </w:rPr>
          <w:t>tharin.azad@spc.ox.ac.uk</w:t>
        </w:r>
      </w:hyperlink>
      <w:r w:rsidR="0007353E">
        <w:rPr>
          <w:color w:val="000000" w:themeColor="text1"/>
        </w:rPr>
        <w:t xml:space="preserve">, </w:t>
      </w:r>
      <w:hyperlink r:id="rId12" w:history="1">
        <w:r w:rsidR="0007353E" w:rsidRPr="009753D2">
          <w:rPr>
            <w:rStyle w:val="Hyperlink"/>
          </w:rPr>
          <w:t>nia.roberts@bodleian.ox.ac.uk</w:t>
        </w:r>
      </w:hyperlink>
      <w:r w:rsidR="0007353E">
        <w:rPr>
          <w:color w:val="000000" w:themeColor="text1"/>
        </w:rPr>
        <w:t xml:space="preserve"> </w:t>
      </w:r>
    </w:p>
    <w:p w14:paraId="53892CA5" w14:textId="08564EED" w:rsidR="0007353E" w:rsidRDefault="0007353E" w:rsidP="0007353E">
      <w:r>
        <w:rPr>
          <w:b/>
          <w:bCs/>
        </w:rPr>
        <w:t>Contributions (3b)</w:t>
      </w:r>
      <w:r w:rsidR="006571DC">
        <w:rPr>
          <w:b/>
          <w:bCs/>
        </w:rPr>
        <w:t xml:space="preserve">: </w:t>
      </w:r>
    </w:p>
    <w:p w14:paraId="721E912B" w14:textId="29979051" w:rsidR="006571DC" w:rsidRDefault="006571DC" w:rsidP="00573DC8">
      <w:pPr>
        <w:ind w:left="720"/>
      </w:pPr>
      <w:r>
        <w:t xml:space="preserve">Harriet Bland: Lead author, Investigation, </w:t>
      </w:r>
      <w:r w:rsidR="00CB2710">
        <w:t xml:space="preserve">Screening studies according to eligibility criteria, </w:t>
      </w:r>
      <w:r>
        <w:t xml:space="preserve">Data curation, </w:t>
      </w:r>
      <w:r w:rsidR="00CB2710">
        <w:t xml:space="preserve">Risk of bias, </w:t>
      </w:r>
      <w:r w:rsidR="00573DC8">
        <w:t>Behaviour change technique</w:t>
      </w:r>
      <w:r w:rsidR="0068308A">
        <w:t>s</w:t>
      </w:r>
      <w:r w:rsidR="00573DC8">
        <w:t xml:space="preserve"> coding, </w:t>
      </w:r>
      <w:r w:rsidR="00D24C30">
        <w:t xml:space="preserve">Formal analysis, </w:t>
      </w:r>
      <w:r w:rsidR="00573DC8">
        <w:t>W</w:t>
      </w:r>
      <w:r>
        <w:t>riting publication</w:t>
      </w:r>
    </w:p>
    <w:p w14:paraId="7DD0A20E" w14:textId="360CD93E" w:rsidR="0068308A" w:rsidRDefault="003166B8" w:rsidP="00573DC8">
      <w:pPr>
        <w:ind w:left="720"/>
      </w:pPr>
      <w:r>
        <w:t>Charlotte Albury: Supervision, Conceptualisation, Validation, Behaviour change techniques coding, Writing publication</w:t>
      </w:r>
    </w:p>
    <w:p w14:paraId="25F6FCA9" w14:textId="301F3304" w:rsidR="003166B8" w:rsidRDefault="003166B8" w:rsidP="00573DC8">
      <w:pPr>
        <w:ind w:left="720"/>
      </w:pPr>
      <w:r>
        <w:t>Joseph Lee: Supervision, Conceptualisation, Validation, Behaviour change techniques coding, Writing publication</w:t>
      </w:r>
    </w:p>
    <w:p w14:paraId="37F4E1B7" w14:textId="6395759A" w:rsidR="003166B8" w:rsidRDefault="003166B8" w:rsidP="00573DC8">
      <w:pPr>
        <w:ind w:left="720"/>
      </w:pPr>
      <w:r>
        <w:t>James Harwood: Supervision, Conceptualisation, Validation, Behaviour change techniques coding, Writing publication</w:t>
      </w:r>
    </w:p>
    <w:p w14:paraId="591D7468" w14:textId="2302C22F" w:rsidR="003166B8" w:rsidRDefault="003166B8" w:rsidP="00573DC8">
      <w:pPr>
        <w:ind w:left="720"/>
      </w:pPr>
      <w:r>
        <w:t>Nia Roberts: The information specialist consulted for advice on search strategy</w:t>
      </w:r>
    </w:p>
    <w:p w14:paraId="3BE04DFB" w14:textId="3031D63D" w:rsidR="003166B8" w:rsidRDefault="003166B8" w:rsidP="00573DC8">
      <w:pPr>
        <w:ind w:left="720"/>
      </w:pPr>
      <w:proofErr w:type="spellStart"/>
      <w:r>
        <w:t>Tharin</w:t>
      </w:r>
      <w:proofErr w:type="spellEnd"/>
      <w:r>
        <w:t xml:space="preserve"> Azad: </w:t>
      </w:r>
      <w:r w:rsidR="00CB2710">
        <w:t>Risk of bias</w:t>
      </w:r>
    </w:p>
    <w:p w14:paraId="15AF6C1A" w14:textId="230374D8" w:rsidR="00CB2710" w:rsidRPr="006571DC" w:rsidRDefault="00CB2710" w:rsidP="00573DC8">
      <w:pPr>
        <w:ind w:left="720"/>
      </w:pPr>
      <w:r>
        <w:t xml:space="preserve">Jamie Chua: </w:t>
      </w:r>
      <w:r>
        <w:t xml:space="preserve">Screening studies according to agreed </w:t>
      </w:r>
      <w:r>
        <w:t>exclusion</w:t>
      </w:r>
      <w:r>
        <w:t xml:space="preserve"> and inclusion criteria</w:t>
      </w:r>
    </w:p>
    <w:p w14:paraId="36244081" w14:textId="77777777" w:rsidR="00D24C30" w:rsidRDefault="00D24C30" w:rsidP="003166B8">
      <w:pPr>
        <w:ind w:left="720"/>
        <w:rPr>
          <w:b/>
          <w:bCs/>
        </w:rPr>
      </w:pPr>
    </w:p>
    <w:p w14:paraId="2692EC49" w14:textId="691A8C3F" w:rsidR="007D5431" w:rsidRPr="00181229" w:rsidRDefault="007D5431" w:rsidP="00D24C30">
      <w:pPr>
        <w:rPr>
          <w:b/>
          <w:bCs/>
        </w:rPr>
      </w:pPr>
      <w:r w:rsidRPr="00181229">
        <w:rPr>
          <w:b/>
          <w:bCs/>
        </w:rPr>
        <w:t>Amendments</w:t>
      </w:r>
      <w:r w:rsidR="003166B8">
        <w:rPr>
          <w:b/>
          <w:bCs/>
        </w:rPr>
        <w:t xml:space="preserve"> (4)</w:t>
      </w:r>
      <w:r w:rsidRPr="00181229">
        <w:rPr>
          <w:b/>
          <w:bCs/>
        </w:rPr>
        <w:t>:</w:t>
      </w:r>
      <w:r w:rsidRPr="003166B8">
        <w:t xml:space="preserve"> </w:t>
      </w:r>
      <w:r w:rsidR="00CB2710">
        <w:t>This is the first amendment of a previously published protocol. Amendments made to roles of contributors.</w:t>
      </w:r>
    </w:p>
    <w:p w14:paraId="1784AF9C" w14:textId="5851AB91" w:rsidR="007D5431" w:rsidRPr="00181229" w:rsidRDefault="007D5431">
      <w:pPr>
        <w:rPr>
          <w:b/>
          <w:bCs/>
        </w:rPr>
      </w:pPr>
    </w:p>
    <w:p w14:paraId="2B727F4C" w14:textId="4D46FCCF" w:rsidR="00004CA5" w:rsidRDefault="007D5431" w:rsidP="003166B8">
      <w:pPr>
        <w:rPr>
          <w:b/>
          <w:bCs/>
        </w:rPr>
      </w:pPr>
      <w:r w:rsidRPr="00181229">
        <w:rPr>
          <w:b/>
          <w:bCs/>
        </w:rPr>
        <w:t>Support</w:t>
      </w:r>
    </w:p>
    <w:p w14:paraId="375D81F8" w14:textId="647C7AA5" w:rsidR="003166B8" w:rsidRDefault="003166B8" w:rsidP="003166B8">
      <w:pPr>
        <w:rPr>
          <w:b/>
          <w:bCs/>
        </w:rPr>
      </w:pPr>
      <w:r>
        <w:rPr>
          <w:b/>
          <w:bCs/>
        </w:rPr>
        <w:tab/>
        <w:t>Sources (5a): N/A</w:t>
      </w:r>
    </w:p>
    <w:p w14:paraId="1679F7C4" w14:textId="2BCCB7C3" w:rsidR="003166B8" w:rsidRDefault="003166B8" w:rsidP="003166B8">
      <w:pPr>
        <w:rPr>
          <w:b/>
          <w:bCs/>
        </w:rPr>
      </w:pPr>
      <w:r>
        <w:rPr>
          <w:b/>
          <w:bCs/>
        </w:rPr>
        <w:tab/>
        <w:t>Sponsor (5b): N/A</w:t>
      </w:r>
    </w:p>
    <w:p w14:paraId="67B272B4" w14:textId="1024CC91" w:rsidR="003166B8" w:rsidRPr="00347910" w:rsidRDefault="003166B8" w:rsidP="003166B8">
      <w:pPr>
        <w:rPr>
          <w:color w:val="000000" w:themeColor="text1"/>
        </w:rPr>
      </w:pPr>
      <w:r>
        <w:rPr>
          <w:b/>
          <w:bCs/>
        </w:rPr>
        <w:tab/>
        <w:t>Role of sponsor/funder (5c): N/A</w:t>
      </w:r>
    </w:p>
    <w:p w14:paraId="4085DBD3" w14:textId="77777777" w:rsidR="007D5431" w:rsidRPr="00181229" w:rsidRDefault="007D5431">
      <w:pPr>
        <w:rPr>
          <w:u w:val="single"/>
        </w:rPr>
      </w:pPr>
    </w:p>
    <w:p w14:paraId="35BEC53F" w14:textId="2C51A4D5" w:rsidR="007D5431" w:rsidRPr="003166B8" w:rsidRDefault="007D5431">
      <w:pPr>
        <w:rPr>
          <w:b/>
          <w:bCs/>
          <w:u w:val="single"/>
        </w:rPr>
      </w:pPr>
      <w:r w:rsidRPr="003166B8">
        <w:rPr>
          <w:b/>
          <w:bCs/>
          <w:u w:val="single"/>
        </w:rPr>
        <w:t>INTRODUCTION</w:t>
      </w:r>
    </w:p>
    <w:p w14:paraId="532D4776" w14:textId="1E9636A5" w:rsidR="007D5431" w:rsidRPr="00181229" w:rsidRDefault="007D5431">
      <w:pPr>
        <w:rPr>
          <w:u w:val="single"/>
        </w:rPr>
      </w:pPr>
    </w:p>
    <w:p w14:paraId="65384E2F" w14:textId="5CF1520E" w:rsidR="007854DC" w:rsidRPr="00181229" w:rsidRDefault="007D5431">
      <w:pPr>
        <w:rPr>
          <w:b/>
          <w:bCs/>
        </w:rPr>
      </w:pPr>
      <w:r w:rsidRPr="00181229">
        <w:rPr>
          <w:b/>
          <w:bCs/>
        </w:rPr>
        <w:t>Rationale</w:t>
      </w:r>
      <w:r w:rsidR="003166B8">
        <w:rPr>
          <w:b/>
          <w:bCs/>
        </w:rPr>
        <w:t xml:space="preserve"> (6)</w:t>
      </w:r>
    </w:p>
    <w:p w14:paraId="51D4A952" w14:textId="77777777" w:rsidR="003166B8" w:rsidRDefault="007854DC">
      <w:r w:rsidRPr="00181229">
        <w:t>Human papillomavirus (HPV) is a group of viruses that can cause genital warts and certain types of cancer</w:t>
      </w:r>
      <w:r w:rsidR="003116BF">
        <w:t xml:space="preserve">, </w:t>
      </w:r>
      <w:r w:rsidR="00FC0A79">
        <w:t>such as anal and cervical.</w:t>
      </w:r>
      <w:r w:rsidR="003116BF">
        <w:t xml:space="preserve"> </w:t>
      </w:r>
      <w:r w:rsidRPr="00181229">
        <w:t xml:space="preserve">Vaccination is </w:t>
      </w:r>
      <w:r w:rsidR="00FC0A79">
        <w:t>effective in</w:t>
      </w:r>
      <w:r w:rsidRPr="00181229">
        <w:t xml:space="preserve"> preventing disease and transmission. Although the exact recommendation for vaccination var</w:t>
      </w:r>
      <w:r w:rsidR="00FC0A79">
        <w:t xml:space="preserve">ies </w:t>
      </w:r>
      <w:r w:rsidRPr="00181229">
        <w:t>between healthcare systems, vaccination is usually recommended for adolescents</w:t>
      </w:r>
      <w:r w:rsidR="00FD1344" w:rsidRPr="00181229">
        <w:t xml:space="preserve"> between the ages of 11-17</w:t>
      </w:r>
      <w:r w:rsidR="003166B8">
        <w:t xml:space="preserve">. </w:t>
      </w:r>
      <w:r w:rsidR="00FC0A79">
        <w:t xml:space="preserve">The UK programme takes place predominantly in schools. Many diverse interventions have been </w:t>
      </w:r>
      <w:r w:rsidR="00FC0A79">
        <w:lastRenderedPageBreak/>
        <w:t>trialled to increase uptake of HPV</w:t>
      </w:r>
      <w:r w:rsidR="003166B8">
        <w:t xml:space="preserve"> vaccination</w:t>
      </w:r>
      <w:r w:rsidR="00FC0A79">
        <w:t xml:space="preserve">. Previous systematic reviews have identified these </w:t>
      </w:r>
      <w:proofErr w:type="gramStart"/>
      <w:r w:rsidR="00FC0A79">
        <w:t>trials, but</w:t>
      </w:r>
      <w:proofErr w:type="gramEnd"/>
      <w:r w:rsidR="00FC0A79">
        <w:t xml:space="preserve"> struggled to deal with the heterogeneity of interventions. As a result, it is still unclear what makes interventions effective, and what to do in practice. </w:t>
      </w:r>
    </w:p>
    <w:p w14:paraId="45E791BB" w14:textId="1AC9FBFC" w:rsidR="00FC0A79" w:rsidRDefault="00FC0A79">
      <w:r>
        <w:t xml:space="preserve">Behaviour change techniques (BCTs) are the ‘active ingredients’ in complex interventions; any behaviour change intervention can be classified according to the BCTs it employs. We will use BCTTv1 taxonomy to group interventions for mapping and analyses. </w:t>
      </w:r>
    </w:p>
    <w:p w14:paraId="560C43A4" w14:textId="2F8BBD86" w:rsidR="007D5431" w:rsidRPr="00181229" w:rsidRDefault="007D5431">
      <w:pPr>
        <w:rPr>
          <w:b/>
          <w:bCs/>
        </w:rPr>
      </w:pPr>
    </w:p>
    <w:p w14:paraId="505D9B8A" w14:textId="4F769115" w:rsidR="003166B8" w:rsidRDefault="007D5431">
      <w:pPr>
        <w:rPr>
          <w:b/>
          <w:bCs/>
        </w:rPr>
      </w:pPr>
      <w:r w:rsidRPr="00181229">
        <w:rPr>
          <w:b/>
          <w:bCs/>
        </w:rPr>
        <w:t>Objectives</w:t>
      </w:r>
      <w:r w:rsidR="003166B8">
        <w:rPr>
          <w:b/>
          <w:bCs/>
        </w:rPr>
        <w:t xml:space="preserve"> (7)</w:t>
      </w:r>
    </w:p>
    <w:p w14:paraId="4D62DD15" w14:textId="12A8BAEF" w:rsidR="003166B8" w:rsidRPr="003166B8" w:rsidRDefault="003166B8">
      <w:r>
        <w:t>With this review we aim to assess the effectiveness of interventions for HPV vaccine uptake compared to usual care in an education setting, according to the BCTs they use.</w:t>
      </w:r>
    </w:p>
    <w:p w14:paraId="3ABC9F5B" w14:textId="713A2F09" w:rsidR="00FD1344" w:rsidRPr="00181229" w:rsidRDefault="00FD1344">
      <w:pPr>
        <w:rPr>
          <w:b/>
          <w:bCs/>
        </w:rPr>
      </w:pPr>
    </w:p>
    <w:p w14:paraId="35C30DF0" w14:textId="627AE872" w:rsidR="00FD1344" w:rsidRDefault="00FD1344" w:rsidP="00FD1344">
      <w:pPr>
        <w:numPr>
          <w:ilvl w:val="0"/>
          <w:numId w:val="1"/>
        </w:numPr>
        <w:textAlignment w:val="center"/>
        <w:rPr>
          <w:color w:val="000000" w:themeColor="text1"/>
        </w:rPr>
      </w:pPr>
      <w:r w:rsidRPr="00181229">
        <w:rPr>
          <w:color w:val="000000" w:themeColor="text1"/>
        </w:rPr>
        <w:t>Identify</w:t>
      </w:r>
      <w:r w:rsidR="002049ED">
        <w:rPr>
          <w:color w:val="000000" w:themeColor="text1"/>
        </w:rPr>
        <w:t xml:space="preserve"> </w:t>
      </w:r>
      <w:r w:rsidR="006A7EBA">
        <w:rPr>
          <w:color w:val="000000" w:themeColor="text1"/>
        </w:rPr>
        <w:t xml:space="preserve">and describe the </w:t>
      </w:r>
      <w:r w:rsidR="002049ED">
        <w:rPr>
          <w:color w:val="000000" w:themeColor="text1"/>
        </w:rPr>
        <w:t>behaviour change techniques (</w:t>
      </w:r>
      <w:r w:rsidR="006A7EBA">
        <w:rPr>
          <w:color w:val="000000" w:themeColor="text1"/>
        </w:rPr>
        <w:t xml:space="preserve">using </w:t>
      </w:r>
      <w:r w:rsidR="002049ED">
        <w:rPr>
          <w:color w:val="000000" w:themeColor="text1"/>
        </w:rPr>
        <w:t>BCT</w:t>
      </w:r>
      <w:r w:rsidR="006A7EBA">
        <w:rPr>
          <w:color w:val="000000" w:themeColor="text1"/>
        </w:rPr>
        <w:t>Tv1</w:t>
      </w:r>
      <w:r w:rsidR="002049ED">
        <w:rPr>
          <w:color w:val="000000" w:themeColor="text1"/>
        </w:rPr>
        <w:t>)</w:t>
      </w:r>
      <w:r w:rsidRPr="00181229">
        <w:rPr>
          <w:color w:val="000000" w:themeColor="text1"/>
        </w:rPr>
        <w:t xml:space="preserve"> that have been used in existing behavioural intervention</w:t>
      </w:r>
      <w:r w:rsidR="006A7EBA">
        <w:rPr>
          <w:color w:val="000000" w:themeColor="text1"/>
        </w:rPr>
        <w:t xml:space="preserve"> trials </w:t>
      </w:r>
      <w:r w:rsidRPr="00181229">
        <w:rPr>
          <w:color w:val="000000" w:themeColor="text1"/>
        </w:rPr>
        <w:t>aimed at increasing HPV vaccine uptake in an education setting</w:t>
      </w:r>
    </w:p>
    <w:p w14:paraId="2034547B" w14:textId="48F94624" w:rsidR="005C3683" w:rsidRPr="00181229" w:rsidRDefault="005C3683" w:rsidP="00FD1344">
      <w:pPr>
        <w:numPr>
          <w:ilvl w:val="0"/>
          <w:numId w:val="1"/>
        </w:numPr>
        <w:textAlignment w:val="center"/>
        <w:rPr>
          <w:color w:val="000000" w:themeColor="text1"/>
        </w:rPr>
      </w:pPr>
      <w:r>
        <w:rPr>
          <w:color w:val="000000" w:themeColor="text1"/>
        </w:rPr>
        <w:t xml:space="preserve">Assess the effectiveness of </w:t>
      </w:r>
      <w:r w:rsidR="0046406D">
        <w:rPr>
          <w:color w:val="000000" w:themeColor="text1"/>
        </w:rPr>
        <w:t xml:space="preserve">employing </w:t>
      </w:r>
      <w:r>
        <w:rPr>
          <w:color w:val="000000" w:themeColor="text1"/>
        </w:rPr>
        <w:t>at least 1 BCT compared to usual care</w:t>
      </w:r>
      <w:r w:rsidR="0046406D">
        <w:rPr>
          <w:color w:val="000000" w:themeColor="text1"/>
        </w:rPr>
        <w:t xml:space="preserve"> on vaccine uptake</w:t>
      </w:r>
    </w:p>
    <w:p w14:paraId="22B6956D" w14:textId="00EB6B2A" w:rsidR="00FD1344" w:rsidRPr="00181229" w:rsidRDefault="00FD1344" w:rsidP="00FD1344">
      <w:pPr>
        <w:numPr>
          <w:ilvl w:val="0"/>
          <w:numId w:val="1"/>
        </w:numPr>
        <w:textAlignment w:val="center"/>
        <w:rPr>
          <w:color w:val="000000" w:themeColor="text1"/>
        </w:rPr>
      </w:pPr>
      <w:r w:rsidRPr="00181229">
        <w:rPr>
          <w:color w:val="000000" w:themeColor="text1"/>
        </w:rPr>
        <w:t>Assess</w:t>
      </w:r>
      <w:r w:rsidR="005C3683">
        <w:rPr>
          <w:color w:val="000000" w:themeColor="text1"/>
        </w:rPr>
        <w:t xml:space="preserve"> and compare</w:t>
      </w:r>
      <w:r w:rsidRPr="00181229">
        <w:rPr>
          <w:color w:val="000000" w:themeColor="text1"/>
        </w:rPr>
        <w:t xml:space="preserve"> the effectiveness of different BCTs </w:t>
      </w:r>
      <w:r w:rsidR="002049ED">
        <w:rPr>
          <w:color w:val="000000" w:themeColor="text1"/>
        </w:rPr>
        <w:t>(or combinations</w:t>
      </w:r>
      <w:r w:rsidR="006A7EBA">
        <w:rPr>
          <w:color w:val="000000" w:themeColor="text1"/>
        </w:rPr>
        <w:t>/domains</w:t>
      </w:r>
      <w:r w:rsidR="002049ED">
        <w:rPr>
          <w:color w:val="000000" w:themeColor="text1"/>
        </w:rPr>
        <w:t xml:space="preserve"> of BCTs) </w:t>
      </w:r>
      <w:r w:rsidR="006A7EBA">
        <w:rPr>
          <w:color w:val="000000" w:themeColor="text1"/>
        </w:rPr>
        <w:t>on vaccine uptake</w:t>
      </w:r>
    </w:p>
    <w:p w14:paraId="7FC9047B" w14:textId="4D2205B7" w:rsidR="00FD1344" w:rsidRPr="002049ED" w:rsidRDefault="006A7EBA" w:rsidP="002049ED">
      <w:pPr>
        <w:numPr>
          <w:ilvl w:val="0"/>
          <w:numId w:val="1"/>
        </w:numPr>
        <w:textAlignment w:val="center"/>
        <w:rPr>
          <w:color w:val="000000" w:themeColor="text1"/>
        </w:rPr>
      </w:pPr>
      <w:r>
        <w:rPr>
          <w:color w:val="000000" w:themeColor="text1"/>
        </w:rPr>
        <w:t>Assess the effectiveness of</w:t>
      </w:r>
      <w:r w:rsidR="00FD1344" w:rsidRPr="00181229">
        <w:rPr>
          <w:color w:val="000000" w:themeColor="text1"/>
        </w:rPr>
        <w:t xml:space="preserve"> interventions aimed at the potential vaccinee, parent</w:t>
      </w:r>
      <w:r w:rsidR="002049ED">
        <w:rPr>
          <w:color w:val="000000" w:themeColor="text1"/>
        </w:rPr>
        <w:t>(s)/</w:t>
      </w:r>
      <w:r w:rsidR="00FD1344" w:rsidRPr="00181229">
        <w:rPr>
          <w:color w:val="000000" w:themeColor="text1"/>
        </w:rPr>
        <w:t>guardian</w:t>
      </w:r>
      <w:r w:rsidR="002049ED">
        <w:rPr>
          <w:color w:val="000000" w:themeColor="text1"/>
        </w:rPr>
        <w:t>(s)</w:t>
      </w:r>
      <w:r w:rsidR="00FD1344" w:rsidRPr="00181229">
        <w:rPr>
          <w:color w:val="000000" w:themeColor="text1"/>
        </w:rPr>
        <w:t>, or both</w:t>
      </w:r>
    </w:p>
    <w:p w14:paraId="2A396127" w14:textId="28974958" w:rsidR="007D5431" w:rsidRPr="00181229" w:rsidRDefault="007D5431">
      <w:pPr>
        <w:rPr>
          <w:u w:val="single"/>
        </w:rPr>
      </w:pPr>
    </w:p>
    <w:p w14:paraId="4EE58D3C" w14:textId="6A48799B" w:rsidR="00FD1344" w:rsidRPr="00DE0DAC" w:rsidRDefault="00FD1344">
      <w:pPr>
        <w:rPr>
          <w:b/>
          <w:bCs/>
        </w:rPr>
      </w:pPr>
      <w:r w:rsidRPr="00DE0DAC">
        <w:rPr>
          <w:b/>
          <w:bCs/>
        </w:rPr>
        <w:t>Population</w:t>
      </w:r>
    </w:p>
    <w:p w14:paraId="796E11D6" w14:textId="65FA9628" w:rsidR="00FD1344" w:rsidRPr="00181229" w:rsidRDefault="00FD1344">
      <w:proofErr w:type="gramStart"/>
      <w:r w:rsidRPr="00181229">
        <w:t>11-17 year olds</w:t>
      </w:r>
      <w:proofErr w:type="gramEnd"/>
      <w:r w:rsidRPr="00181229">
        <w:t xml:space="preserve"> who are eligible for vaccination in a</w:t>
      </w:r>
      <w:r w:rsidR="002049ED">
        <w:t xml:space="preserve">n </w:t>
      </w:r>
      <w:r w:rsidRPr="00181229">
        <w:t>education setting (including home schooled children and children not in mainstream schools if a</w:t>
      </w:r>
      <w:r w:rsidR="006A7EBA">
        <w:t>vailable</w:t>
      </w:r>
      <w:r w:rsidRPr="00181229">
        <w:t>) in their high income country of residence, and their parent</w:t>
      </w:r>
      <w:r w:rsidR="002049ED">
        <w:t>(s)</w:t>
      </w:r>
      <w:r w:rsidRPr="00181229">
        <w:t>/guardian</w:t>
      </w:r>
      <w:r w:rsidR="002049ED">
        <w:t>(s)</w:t>
      </w:r>
      <w:r w:rsidRPr="00181229">
        <w:t xml:space="preserve">. If a paper is found that includes other age ranges as well as 11-17 it will be included provided that the </w:t>
      </w:r>
      <w:r w:rsidR="006A7EBA">
        <w:t>eligible age group can be separated in the data.</w:t>
      </w:r>
    </w:p>
    <w:p w14:paraId="7D65309A" w14:textId="2E067B75" w:rsidR="00FD1344" w:rsidRPr="00181229" w:rsidRDefault="00FD1344"/>
    <w:p w14:paraId="49BB068E" w14:textId="5BC0D706" w:rsidR="00FD1344" w:rsidRPr="00DE0DAC" w:rsidRDefault="00FD1344">
      <w:pPr>
        <w:rPr>
          <w:b/>
          <w:bCs/>
        </w:rPr>
      </w:pPr>
      <w:r w:rsidRPr="00DE0DAC">
        <w:rPr>
          <w:b/>
          <w:bCs/>
        </w:rPr>
        <w:t>Intervention</w:t>
      </w:r>
    </w:p>
    <w:p w14:paraId="4D9BAA5F" w14:textId="3C1F0E0D" w:rsidR="00FD1344" w:rsidRPr="00181229" w:rsidRDefault="002049ED" w:rsidP="00FD1344">
      <w:r>
        <w:t>Any behaviour</w:t>
      </w:r>
      <w:r w:rsidR="006A7EBA">
        <w:t>al</w:t>
      </w:r>
      <w:r>
        <w:t xml:space="preserve"> intervention above usual care</w:t>
      </w:r>
    </w:p>
    <w:p w14:paraId="258CFE07" w14:textId="77777777" w:rsidR="002049ED" w:rsidRDefault="002049ED"/>
    <w:p w14:paraId="4737F0D5" w14:textId="1F4E9A95" w:rsidR="009E4C39" w:rsidRPr="00DE0DAC" w:rsidRDefault="009E4C39">
      <w:pPr>
        <w:rPr>
          <w:b/>
          <w:bCs/>
        </w:rPr>
      </w:pPr>
      <w:r w:rsidRPr="00DE0DAC">
        <w:rPr>
          <w:b/>
          <w:bCs/>
        </w:rPr>
        <w:t>Comparator</w:t>
      </w:r>
    </w:p>
    <w:p w14:paraId="4D6E9233" w14:textId="136C878E" w:rsidR="009E4C39" w:rsidRPr="00181229" w:rsidRDefault="009E4C39" w:rsidP="009E4C39">
      <w:r w:rsidRPr="00181229">
        <w:t xml:space="preserve">Usual care </w:t>
      </w:r>
      <w:r w:rsidR="002049ED">
        <w:t xml:space="preserve">only </w:t>
      </w:r>
      <w:r w:rsidRPr="00181229">
        <w:t xml:space="preserve">– which may </w:t>
      </w:r>
      <w:r w:rsidR="003279FC">
        <w:t>vary between healthcare systems</w:t>
      </w:r>
      <w:r w:rsidR="0046406D">
        <w:t xml:space="preserve">. </w:t>
      </w:r>
    </w:p>
    <w:p w14:paraId="3109D1CB" w14:textId="60C2308F" w:rsidR="009E4C39" w:rsidRPr="00181229" w:rsidRDefault="009E4C39" w:rsidP="009E4C39"/>
    <w:p w14:paraId="14CDD9A9" w14:textId="75BD8714" w:rsidR="009E4C39" w:rsidRPr="00DE0DAC" w:rsidRDefault="009E4C39" w:rsidP="009E4C39">
      <w:pPr>
        <w:rPr>
          <w:b/>
          <w:bCs/>
        </w:rPr>
      </w:pPr>
      <w:r w:rsidRPr="00DE0DAC">
        <w:rPr>
          <w:b/>
          <w:bCs/>
        </w:rPr>
        <w:t>Outcome</w:t>
      </w:r>
    </w:p>
    <w:p w14:paraId="6711919D" w14:textId="58D054E4" w:rsidR="009E4C39" w:rsidRPr="00181229" w:rsidRDefault="00F71B63" w:rsidP="009E4C39">
      <w:r>
        <w:t>Uptake of at least 1 dose of the HPV vaccine</w:t>
      </w:r>
    </w:p>
    <w:p w14:paraId="68502464" w14:textId="77777777" w:rsidR="009E4C39" w:rsidRPr="00181229" w:rsidRDefault="009E4C39">
      <w:pPr>
        <w:rPr>
          <w:u w:val="single"/>
        </w:rPr>
      </w:pPr>
    </w:p>
    <w:p w14:paraId="30E5E9C2" w14:textId="50AFA81B" w:rsidR="007D5431" w:rsidRPr="003166B8" w:rsidRDefault="007D5431">
      <w:pPr>
        <w:rPr>
          <w:b/>
          <w:bCs/>
          <w:u w:val="single"/>
        </w:rPr>
      </w:pPr>
      <w:r w:rsidRPr="003166B8">
        <w:rPr>
          <w:b/>
          <w:bCs/>
          <w:u w:val="single"/>
        </w:rPr>
        <w:t>METHODS</w:t>
      </w:r>
    </w:p>
    <w:p w14:paraId="7DD0EE65" w14:textId="535689AF" w:rsidR="007D5431" w:rsidRPr="00181229" w:rsidRDefault="007D5431">
      <w:pPr>
        <w:rPr>
          <w:u w:val="single"/>
        </w:rPr>
      </w:pPr>
    </w:p>
    <w:p w14:paraId="39ECD51E" w14:textId="07126826" w:rsidR="007D5431" w:rsidRPr="00181229" w:rsidRDefault="007D5431">
      <w:pPr>
        <w:rPr>
          <w:b/>
          <w:bCs/>
        </w:rPr>
      </w:pPr>
      <w:r w:rsidRPr="00181229">
        <w:rPr>
          <w:b/>
          <w:bCs/>
        </w:rPr>
        <w:t>Eligibility criteria</w:t>
      </w:r>
      <w:r w:rsidR="003166B8">
        <w:rPr>
          <w:b/>
          <w:bCs/>
        </w:rPr>
        <w:t xml:space="preserve"> (8)</w:t>
      </w:r>
    </w:p>
    <w:p w14:paraId="6BB52351" w14:textId="1F18DB28" w:rsidR="007C1857" w:rsidRPr="00181229" w:rsidRDefault="007C1857">
      <w:pPr>
        <w:rPr>
          <w:b/>
          <w:bCs/>
        </w:rPr>
      </w:pP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4618"/>
        <w:gridCol w:w="4620"/>
      </w:tblGrid>
      <w:tr w:rsidR="007C1857" w:rsidRPr="00181229" w14:paraId="51B067D3" w14:textId="77777777" w:rsidTr="007C1857">
        <w:trPr>
          <w:trHeight w:val="282"/>
        </w:trPr>
        <w:tc>
          <w:tcPr>
            <w:tcW w:w="4618" w:type="dxa"/>
          </w:tcPr>
          <w:p w14:paraId="50953D01" w14:textId="77777777" w:rsidR="007C1857" w:rsidRPr="00181229" w:rsidRDefault="007C1857" w:rsidP="00FB7CE9">
            <w:pPr>
              <w:jc w:val="center"/>
              <w:rPr>
                <w:b/>
                <w:bCs/>
              </w:rPr>
            </w:pPr>
            <w:r w:rsidRPr="00181229">
              <w:rPr>
                <w:b/>
                <w:bCs/>
              </w:rPr>
              <w:t>Inclusion criteria</w:t>
            </w:r>
          </w:p>
        </w:tc>
        <w:tc>
          <w:tcPr>
            <w:tcW w:w="4620" w:type="dxa"/>
          </w:tcPr>
          <w:p w14:paraId="0852205E" w14:textId="77777777" w:rsidR="007C1857" w:rsidRPr="00181229" w:rsidRDefault="007C1857" w:rsidP="00FB7CE9">
            <w:pPr>
              <w:jc w:val="center"/>
              <w:rPr>
                <w:b/>
                <w:bCs/>
              </w:rPr>
            </w:pPr>
            <w:r w:rsidRPr="00181229">
              <w:rPr>
                <w:b/>
                <w:bCs/>
              </w:rPr>
              <w:t>Exclusion criteria</w:t>
            </w:r>
          </w:p>
        </w:tc>
      </w:tr>
      <w:tr w:rsidR="007C1857" w:rsidRPr="00181229" w14:paraId="00DCC6F0" w14:textId="77777777" w:rsidTr="007C1857">
        <w:trPr>
          <w:trHeight w:val="564"/>
        </w:trPr>
        <w:tc>
          <w:tcPr>
            <w:tcW w:w="4618" w:type="dxa"/>
          </w:tcPr>
          <w:p w14:paraId="778BF3E6" w14:textId="5124511F" w:rsidR="007C1857" w:rsidRPr="00181229" w:rsidRDefault="007C1857" w:rsidP="00FB7CE9">
            <w:r w:rsidRPr="00181229">
              <w:t xml:space="preserve">Individuals of </w:t>
            </w:r>
            <w:r w:rsidR="006A7EBA">
              <w:t>either</w:t>
            </w:r>
            <w:r w:rsidRPr="00181229">
              <w:t xml:space="preserve"> sex</w:t>
            </w:r>
          </w:p>
        </w:tc>
        <w:tc>
          <w:tcPr>
            <w:tcW w:w="4620" w:type="dxa"/>
          </w:tcPr>
          <w:p w14:paraId="4F18AE1F" w14:textId="77777777" w:rsidR="007C1857" w:rsidRPr="00181229" w:rsidRDefault="007C1857" w:rsidP="00FB7CE9">
            <w:r w:rsidRPr="00181229">
              <w:t>Studies that fail to report vaccine uptake quantitively</w:t>
            </w:r>
          </w:p>
        </w:tc>
      </w:tr>
      <w:tr w:rsidR="007C1857" w:rsidRPr="00181229" w14:paraId="5559B0DE" w14:textId="77777777" w:rsidTr="007C1857">
        <w:trPr>
          <w:trHeight w:val="1693"/>
        </w:trPr>
        <w:tc>
          <w:tcPr>
            <w:tcW w:w="4618" w:type="dxa"/>
          </w:tcPr>
          <w:p w14:paraId="30C89957" w14:textId="77777777" w:rsidR="007C1857" w:rsidRPr="00181229" w:rsidRDefault="007C1857" w:rsidP="00FB7CE9">
            <w:r w:rsidRPr="00181229">
              <w:t>Individuals eligible for vaccination in an education setting (including home schooled children and children not in mainstream schools if applicable) between the ages of 11-17</w:t>
            </w:r>
          </w:p>
        </w:tc>
        <w:tc>
          <w:tcPr>
            <w:tcW w:w="4620" w:type="dxa"/>
          </w:tcPr>
          <w:p w14:paraId="1AAF6245" w14:textId="1B0605B3" w:rsidR="007C1857" w:rsidRPr="00181229" w:rsidRDefault="007C1857" w:rsidP="00FB7CE9">
            <w:r w:rsidRPr="00181229">
              <w:t xml:space="preserve">Studies that </w:t>
            </w:r>
            <w:r w:rsidR="00ED4782">
              <w:t>don’t examine</w:t>
            </w:r>
            <w:r w:rsidRPr="00181229">
              <w:t xml:space="preserve"> HPV vaccine uptake with behaviour interventions or usual care</w:t>
            </w:r>
          </w:p>
        </w:tc>
      </w:tr>
      <w:tr w:rsidR="007C1857" w:rsidRPr="00181229" w14:paraId="0A9603C2" w14:textId="77777777" w:rsidTr="007C1857">
        <w:trPr>
          <w:trHeight w:val="1389"/>
        </w:trPr>
        <w:tc>
          <w:tcPr>
            <w:tcW w:w="4618" w:type="dxa"/>
          </w:tcPr>
          <w:p w14:paraId="6CE314E4" w14:textId="66F48548" w:rsidR="007C1857" w:rsidRPr="00181229" w:rsidRDefault="007C1857" w:rsidP="00FB7CE9">
            <w:r w:rsidRPr="00181229">
              <w:lastRenderedPageBreak/>
              <w:t>If a paper is found that includes other age ranges as well as 11-17, it will be included provided that the vaccination is delivered in an education setting</w:t>
            </w:r>
            <w:r w:rsidR="00ED4782">
              <w:t xml:space="preserve"> and the eligible age group can be separated in the data.</w:t>
            </w:r>
          </w:p>
        </w:tc>
        <w:tc>
          <w:tcPr>
            <w:tcW w:w="4620" w:type="dxa"/>
          </w:tcPr>
          <w:p w14:paraId="5EA56810" w14:textId="77777777" w:rsidR="007C1857" w:rsidRPr="00181229" w:rsidRDefault="007C1857" w:rsidP="00FB7CE9">
            <w:r w:rsidRPr="00181229">
              <w:t>Studies not published in English</w:t>
            </w:r>
          </w:p>
        </w:tc>
      </w:tr>
      <w:tr w:rsidR="007C1857" w:rsidRPr="00181229" w14:paraId="3D9C177A" w14:textId="77777777" w:rsidTr="007C1857">
        <w:trPr>
          <w:trHeight w:val="1975"/>
        </w:trPr>
        <w:tc>
          <w:tcPr>
            <w:tcW w:w="4618" w:type="dxa"/>
          </w:tcPr>
          <w:p w14:paraId="33A5BDE5" w14:textId="0F1A559E" w:rsidR="00F71B63" w:rsidRPr="00F71B63" w:rsidRDefault="00F71B63" w:rsidP="00FB7CE9">
            <w:r>
              <w:t xml:space="preserve">Studies from September 2008 onwards </w:t>
            </w:r>
          </w:p>
          <w:p w14:paraId="383A8F52" w14:textId="77777777" w:rsidR="007C1857" w:rsidRPr="00181229" w:rsidRDefault="007C1857" w:rsidP="00F71B63"/>
        </w:tc>
        <w:tc>
          <w:tcPr>
            <w:tcW w:w="4620" w:type="dxa"/>
          </w:tcPr>
          <w:p w14:paraId="3998FFDA" w14:textId="77777777" w:rsidR="007C1857" w:rsidRPr="00181229" w:rsidRDefault="007C1857" w:rsidP="00FB7CE9">
            <w:r w:rsidRPr="00181229">
              <w:t>Studies that fail to distinguish HPV vaccination from general vaccination programmes</w:t>
            </w:r>
          </w:p>
        </w:tc>
      </w:tr>
      <w:tr w:rsidR="007C1857" w:rsidRPr="00181229" w14:paraId="1C0ACEF8" w14:textId="77777777" w:rsidTr="007C1857">
        <w:trPr>
          <w:trHeight w:val="825"/>
        </w:trPr>
        <w:tc>
          <w:tcPr>
            <w:tcW w:w="4618" w:type="dxa"/>
          </w:tcPr>
          <w:p w14:paraId="283D6F86" w14:textId="151E36A4" w:rsidR="007C1857" w:rsidRPr="00181229" w:rsidRDefault="007C1857" w:rsidP="00FB7CE9">
            <w:r w:rsidRPr="00181229">
              <w:t xml:space="preserve">Randomised </w:t>
            </w:r>
            <w:r w:rsidR="00260307">
              <w:t>(and cluster-randomised) controlled trials</w:t>
            </w:r>
          </w:p>
        </w:tc>
        <w:tc>
          <w:tcPr>
            <w:tcW w:w="4620" w:type="dxa"/>
          </w:tcPr>
          <w:p w14:paraId="11027471" w14:textId="42995E9B" w:rsidR="007C1857" w:rsidRDefault="00F71B63" w:rsidP="00FB7CE9">
            <w:pPr>
              <w:rPr>
                <w:color w:val="000000" w:themeColor="text1"/>
              </w:rPr>
            </w:pPr>
            <w:r w:rsidRPr="00F71B63">
              <w:rPr>
                <w:color w:val="000000" w:themeColor="text1"/>
              </w:rPr>
              <w:t>Studie</w:t>
            </w:r>
            <w:r w:rsidR="00D24C30">
              <w:rPr>
                <w:color w:val="000000" w:themeColor="text1"/>
              </w:rPr>
              <w:t>s</w:t>
            </w:r>
            <w:r w:rsidRPr="00F71B63">
              <w:rPr>
                <w:color w:val="000000" w:themeColor="text1"/>
              </w:rPr>
              <w:t xml:space="preserve"> that are not peer reviewed</w:t>
            </w:r>
          </w:p>
          <w:p w14:paraId="57EC371A" w14:textId="5734B93D" w:rsidR="00ED4782" w:rsidRPr="00F71B63" w:rsidRDefault="005C3683" w:rsidP="00FB7CE9">
            <w:r>
              <w:rPr>
                <w:color w:val="000000" w:themeColor="text1"/>
              </w:rPr>
              <w:t>All other study designs</w:t>
            </w:r>
          </w:p>
        </w:tc>
      </w:tr>
      <w:tr w:rsidR="007C1857" w:rsidRPr="00181229" w14:paraId="7C804488" w14:textId="77777777" w:rsidTr="007C1857">
        <w:trPr>
          <w:trHeight w:val="846"/>
        </w:trPr>
        <w:tc>
          <w:tcPr>
            <w:tcW w:w="4618" w:type="dxa"/>
          </w:tcPr>
          <w:p w14:paraId="4686B401" w14:textId="77777777" w:rsidR="007C1857" w:rsidRPr="00181229" w:rsidRDefault="007C1857" w:rsidP="00FB7CE9">
            <w:r w:rsidRPr="00181229">
              <w:t>Studies in High Income Countries as named in the World Bank 2023 list</w:t>
            </w:r>
          </w:p>
        </w:tc>
        <w:tc>
          <w:tcPr>
            <w:tcW w:w="4620" w:type="dxa"/>
          </w:tcPr>
          <w:p w14:paraId="38B46B2C" w14:textId="78A8F8F7" w:rsidR="007C1857" w:rsidRPr="00181229" w:rsidRDefault="00ED4782" w:rsidP="00FB7CE9">
            <w:r>
              <w:t xml:space="preserve">Studies </w:t>
            </w:r>
            <w:r w:rsidR="00D24C30">
              <w:t>i</w:t>
            </w:r>
            <w:r>
              <w:t xml:space="preserve">n </w:t>
            </w:r>
            <w:proofErr w:type="gramStart"/>
            <w:r>
              <w:t>low and middle income</w:t>
            </w:r>
            <w:proofErr w:type="gramEnd"/>
            <w:r>
              <w:t xml:space="preserve"> countries</w:t>
            </w:r>
          </w:p>
        </w:tc>
      </w:tr>
      <w:tr w:rsidR="007C1857" w:rsidRPr="00181229" w14:paraId="68DF0635" w14:textId="77777777" w:rsidTr="007C1857">
        <w:trPr>
          <w:trHeight w:val="868"/>
        </w:trPr>
        <w:tc>
          <w:tcPr>
            <w:tcW w:w="4618" w:type="dxa"/>
          </w:tcPr>
          <w:p w14:paraId="5FD21588" w14:textId="77777777" w:rsidR="007C1857" w:rsidRPr="00181229" w:rsidRDefault="007C1857" w:rsidP="00FB7CE9">
            <w:r w:rsidRPr="00181229">
              <w:t>Studies administered by any health provider, provided this is in an education setting</w:t>
            </w:r>
          </w:p>
        </w:tc>
        <w:tc>
          <w:tcPr>
            <w:tcW w:w="4620" w:type="dxa"/>
          </w:tcPr>
          <w:p w14:paraId="1990F3A0" w14:textId="0F829BA5" w:rsidR="007C1857" w:rsidRPr="00181229" w:rsidRDefault="00ED4782" w:rsidP="00FB7CE9">
            <w:r>
              <w:t>Studies set outside of educational settings</w:t>
            </w:r>
          </w:p>
        </w:tc>
      </w:tr>
    </w:tbl>
    <w:p w14:paraId="197A1729" w14:textId="7BD751DD" w:rsidR="007D5431" w:rsidRPr="00181229" w:rsidRDefault="007D5431">
      <w:pPr>
        <w:rPr>
          <w:b/>
          <w:bCs/>
        </w:rPr>
      </w:pPr>
    </w:p>
    <w:p w14:paraId="4426A425" w14:textId="2A1EDF87" w:rsidR="00C37D76" w:rsidRPr="00181229" w:rsidRDefault="007D5431">
      <w:pPr>
        <w:rPr>
          <w:b/>
          <w:bCs/>
        </w:rPr>
      </w:pPr>
      <w:r w:rsidRPr="00181229">
        <w:rPr>
          <w:b/>
          <w:bCs/>
        </w:rPr>
        <w:t>Information sources</w:t>
      </w:r>
      <w:r w:rsidR="00FA395D">
        <w:rPr>
          <w:b/>
          <w:bCs/>
        </w:rPr>
        <w:t xml:space="preserve"> (9)</w:t>
      </w:r>
    </w:p>
    <w:p w14:paraId="68C28F6F" w14:textId="2706986F" w:rsidR="007C1857" w:rsidRDefault="00F71B63">
      <w:r w:rsidRPr="00181229">
        <w:t>Papers in CENTRAL, EMBASE</w:t>
      </w:r>
      <w:r>
        <w:t>, Medline</w:t>
      </w:r>
      <w:r w:rsidR="00060DBA">
        <w:t xml:space="preserve"> and ERIC</w:t>
      </w:r>
      <w:r w:rsidR="000732F9">
        <w:t xml:space="preserve"> will be searched using keywords and </w:t>
      </w:r>
      <w:proofErr w:type="spellStart"/>
      <w:r w:rsidR="000732F9">
        <w:t>MeSH</w:t>
      </w:r>
      <w:proofErr w:type="spellEnd"/>
      <w:r w:rsidR="000732F9">
        <w:t xml:space="preserve"> terms</w:t>
      </w:r>
      <w:r w:rsidR="00060DBA">
        <w:t>,</w:t>
      </w:r>
      <w:r>
        <w:t xml:space="preserve"> in addition to s</w:t>
      </w:r>
      <w:r w:rsidRPr="00181229">
        <w:t xml:space="preserve">tudies in the references of those </w:t>
      </w:r>
      <w:r w:rsidR="00ED4782">
        <w:t>included</w:t>
      </w:r>
    </w:p>
    <w:p w14:paraId="204F84DA" w14:textId="77777777" w:rsidR="00F71B63" w:rsidRPr="00181229" w:rsidRDefault="00F71B63">
      <w:pPr>
        <w:rPr>
          <w:b/>
          <w:bCs/>
        </w:rPr>
      </w:pPr>
    </w:p>
    <w:p w14:paraId="7CB610A3" w14:textId="056417AA" w:rsidR="007C1857" w:rsidRDefault="00C37D76">
      <w:pPr>
        <w:rPr>
          <w:b/>
          <w:bCs/>
        </w:rPr>
      </w:pPr>
      <w:r w:rsidRPr="00181229">
        <w:rPr>
          <w:b/>
          <w:bCs/>
        </w:rPr>
        <w:t>Search strategy</w:t>
      </w:r>
      <w:r w:rsidR="00FA395D">
        <w:rPr>
          <w:b/>
          <w:bCs/>
        </w:rPr>
        <w:t xml:space="preserve"> (10)</w:t>
      </w:r>
    </w:p>
    <w:p w14:paraId="74A9B191" w14:textId="29507ED2" w:rsidR="00FA395D" w:rsidRPr="00FA395D" w:rsidRDefault="000732F9">
      <w:r>
        <w:t>An information specialist (Nia) was consulted for advice on search strategy</w:t>
      </w:r>
      <w:r w:rsidR="0047513D">
        <w:t xml:space="preserve">. </w:t>
      </w:r>
      <w:r>
        <w:t>‘</w:t>
      </w:r>
      <w:proofErr w:type="gramStart"/>
      <w:r>
        <w:t>human</w:t>
      </w:r>
      <w:proofErr w:type="gramEnd"/>
      <w:r>
        <w:t xml:space="preserve"> papillomavirus’,</w:t>
      </w:r>
      <w:r w:rsidR="0047513D">
        <w:t xml:space="preserve"> ‘vaccine’ ‘initiation’ and ‘education’ were used as key word prompts.</w:t>
      </w:r>
    </w:p>
    <w:p w14:paraId="78530123" w14:textId="235F8BA9" w:rsidR="00C37D76" w:rsidRPr="00181229" w:rsidRDefault="00C37D76">
      <w:pPr>
        <w:rPr>
          <w:b/>
          <w:bCs/>
        </w:rPr>
      </w:pPr>
    </w:p>
    <w:p w14:paraId="237DA1E5" w14:textId="3BB51C52" w:rsidR="00C37D76" w:rsidRDefault="00C37D76">
      <w:pPr>
        <w:rPr>
          <w:b/>
          <w:bCs/>
        </w:rPr>
      </w:pPr>
      <w:r w:rsidRPr="00181229">
        <w:rPr>
          <w:b/>
          <w:bCs/>
        </w:rPr>
        <w:t>Study records</w:t>
      </w:r>
    </w:p>
    <w:p w14:paraId="09F171DA" w14:textId="77777777" w:rsidR="00FA395D" w:rsidRDefault="00FA395D">
      <w:pPr>
        <w:rPr>
          <w:b/>
          <w:bCs/>
        </w:rPr>
      </w:pPr>
      <w:r>
        <w:rPr>
          <w:b/>
          <w:bCs/>
        </w:rPr>
        <w:tab/>
      </w:r>
    </w:p>
    <w:p w14:paraId="2E0C4D9B" w14:textId="34966D72" w:rsidR="00FA395D" w:rsidRPr="00181229" w:rsidRDefault="00FA395D" w:rsidP="00FA395D">
      <w:pPr>
        <w:ind w:firstLine="720"/>
        <w:rPr>
          <w:b/>
          <w:bCs/>
        </w:rPr>
      </w:pPr>
      <w:r>
        <w:rPr>
          <w:b/>
          <w:bCs/>
        </w:rPr>
        <w:t>Data management, selection process and collection process (11)</w:t>
      </w:r>
    </w:p>
    <w:p w14:paraId="47BDFEA1" w14:textId="32BA492A" w:rsidR="00D0373C" w:rsidRPr="00181229" w:rsidRDefault="00FA395D" w:rsidP="00265232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Data </w:t>
      </w:r>
      <w:r w:rsidR="00D24C30">
        <w:rPr>
          <w:color w:val="000000" w:themeColor="text1"/>
        </w:rPr>
        <w:t xml:space="preserve">and reference </w:t>
      </w:r>
      <w:r>
        <w:rPr>
          <w:color w:val="000000" w:themeColor="text1"/>
        </w:rPr>
        <w:t xml:space="preserve">management software will be used. </w:t>
      </w:r>
      <w:r w:rsidR="00D0373C" w:rsidRPr="00181229">
        <w:rPr>
          <w:color w:val="000000" w:themeColor="text1"/>
        </w:rPr>
        <w:t xml:space="preserve">All titles and abstracts of studies retrieved by the search strategy and those from the references of included studies will be screened independently for eligibility by 2 reviewers. Only papers in the English language will be </w:t>
      </w:r>
      <w:r w:rsidR="00330CC0">
        <w:rPr>
          <w:color w:val="000000" w:themeColor="text1"/>
        </w:rPr>
        <w:t>included</w:t>
      </w:r>
      <w:r w:rsidR="00D0373C" w:rsidRPr="00181229">
        <w:rPr>
          <w:color w:val="000000" w:themeColor="text1"/>
        </w:rPr>
        <w:t>. Any disagreement will be resolved by discussion, and, where required, moderation by a third reviewer.</w:t>
      </w:r>
    </w:p>
    <w:p w14:paraId="5FAE9604" w14:textId="3FE02AFF" w:rsidR="00D0373C" w:rsidRPr="00265232" w:rsidRDefault="00D0373C" w:rsidP="00265232">
      <w:pPr>
        <w:ind w:left="720"/>
        <w:rPr>
          <w:color w:val="000000" w:themeColor="text1"/>
        </w:rPr>
      </w:pPr>
      <w:r w:rsidRPr="00181229">
        <w:rPr>
          <w:color w:val="000000" w:themeColor="text1"/>
        </w:rPr>
        <w:t>The full texts of papers with potentially eligible abstracts will then be independently reviewed, to see if they are eligible for inclusion, by 2 reviewers. Any disagreement will be resolved by discussion, and, where required, moderation by a third reviewer.</w:t>
      </w:r>
      <w:r w:rsidR="00265232">
        <w:rPr>
          <w:color w:val="000000" w:themeColor="text1"/>
        </w:rPr>
        <w:t xml:space="preserve"> </w:t>
      </w:r>
      <w:r w:rsidRPr="00181229">
        <w:rPr>
          <w:color w:val="000000" w:themeColor="text1"/>
        </w:rPr>
        <w:t xml:space="preserve">Behaviour change technique coding will be carried out </w:t>
      </w:r>
      <w:r w:rsidR="00D24C30">
        <w:rPr>
          <w:color w:val="000000" w:themeColor="text1"/>
        </w:rPr>
        <w:t xml:space="preserve">by a trained BCT </w:t>
      </w:r>
      <w:proofErr w:type="gramStart"/>
      <w:r w:rsidR="00D24C30">
        <w:rPr>
          <w:color w:val="000000" w:themeColor="text1"/>
        </w:rPr>
        <w:t>coder</w:t>
      </w:r>
      <w:proofErr w:type="gramEnd"/>
      <w:r w:rsidR="00D24C30">
        <w:rPr>
          <w:color w:val="000000" w:themeColor="text1"/>
        </w:rPr>
        <w:t xml:space="preserve"> and some secondary coding performed by a second trained BCT coder. </w:t>
      </w:r>
      <w:r w:rsidRPr="00181229">
        <w:rPr>
          <w:color w:val="000000" w:themeColor="text1"/>
        </w:rPr>
        <w:t>Any disagreement will be resolved through discussion, or, where required, moderation by a third BCT coder</w:t>
      </w:r>
      <w:r w:rsidR="00D24C30">
        <w:rPr>
          <w:color w:val="000000" w:themeColor="text1"/>
        </w:rPr>
        <w:t>.</w:t>
      </w:r>
    </w:p>
    <w:p w14:paraId="547C0EEC" w14:textId="57024BC7" w:rsidR="00F40FD8" w:rsidRDefault="00F40FD8">
      <w:pPr>
        <w:rPr>
          <w:b/>
          <w:bCs/>
        </w:rPr>
      </w:pPr>
    </w:p>
    <w:p w14:paraId="0E2205CF" w14:textId="4A459AFC" w:rsidR="002A74D2" w:rsidRDefault="002A74D2">
      <w:pPr>
        <w:rPr>
          <w:b/>
          <w:bCs/>
        </w:rPr>
      </w:pPr>
    </w:p>
    <w:p w14:paraId="6B5785A5" w14:textId="17AEEB74" w:rsidR="002A74D2" w:rsidRDefault="002A74D2">
      <w:pPr>
        <w:rPr>
          <w:b/>
          <w:bCs/>
        </w:rPr>
      </w:pPr>
    </w:p>
    <w:p w14:paraId="2C8B72D2" w14:textId="77777777" w:rsidR="002A74D2" w:rsidRPr="00181229" w:rsidRDefault="002A74D2">
      <w:pPr>
        <w:rPr>
          <w:b/>
          <w:bCs/>
        </w:rPr>
      </w:pPr>
    </w:p>
    <w:p w14:paraId="38856A1C" w14:textId="1D91AB72" w:rsidR="00F40FD8" w:rsidRPr="00181229" w:rsidRDefault="00F40FD8" w:rsidP="00265232">
      <w:pPr>
        <w:ind w:left="720"/>
        <w:rPr>
          <w:b/>
          <w:bCs/>
        </w:rPr>
      </w:pPr>
      <w:r w:rsidRPr="00181229">
        <w:rPr>
          <w:b/>
          <w:bCs/>
        </w:rPr>
        <w:lastRenderedPageBreak/>
        <w:t>Data items</w:t>
      </w:r>
      <w:r w:rsidR="00265232">
        <w:rPr>
          <w:b/>
          <w:bCs/>
        </w:rPr>
        <w:t xml:space="preserve"> (12)</w:t>
      </w:r>
    </w:p>
    <w:p w14:paraId="42934C13" w14:textId="519E9BD4" w:rsidR="002551A4" w:rsidRPr="002551A4" w:rsidRDefault="002551A4" w:rsidP="00265232">
      <w:pPr>
        <w:ind w:left="720"/>
      </w:pPr>
      <w:r>
        <w:t xml:space="preserve">Data extraction tables will be used to assess all variables listed above. </w:t>
      </w:r>
      <w:r w:rsidR="00330CC0">
        <w:t xml:space="preserve">This will include Title, Authors, </w:t>
      </w:r>
      <w:r w:rsidR="00D24C30">
        <w:t>D</w:t>
      </w:r>
      <w:r w:rsidR="00330CC0">
        <w:t xml:space="preserve">ate, </w:t>
      </w:r>
      <w:r w:rsidR="00D24C30">
        <w:t>S</w:t>
      </w:r>
      <w:r w:rsidR="00330CC0">
        <w:t xml:space="preserve">etting, </w:t>
      </w:r>
      <w:r w:rsidR="00D24C30">
        <w:t>D</w:t>
      </w:r>
      <w:r w:rsidR="00330CC0">
        <w:t xml:space="preserve">esign, </w:t>
      </w:r>
      <w:r w:rsidR="00D24C30">
        <w:t>I</w:t>
      </w:r>
      <w:r w:rsidR="00330CC0">
        <w:t xml:space="preserve">ntervention and </w:t>
      </w:r>
      <w:r w:rsidR="00D24C30">
        <w:t>C</w:t>
      </w:r>
      <w:r w:rsidR="00330CC0">
        <w:t xml:space="preserve">ontrol descriptions, numbers of participants and events in the study arms. </w:t>
      </w:r>
    </w:p>
    <w:p w14:paraId="6A7F637F" w14:textId="77777777" w:rsidR="00F40FD8" w:rsidRPr="00181229" w:rsidRDefault="00F40FD8">
      <w:pPr>
        <w:rPr>
          <w:b/>
          <w:bCs/>
        </w:rPr>
      </w:pPr>
    </w:p>
    <w:p w14:paraId="041D3498" w14:textId="029B8FB6" w:rsidR="00F40FD8" w:rsidRPr="00181229" w:rsidRDefault="00F40FD8" w:rsidP="00F84982">
      <w:pPr>
        <w:rPr>
          <w:b/>
          <w:bCs/>
        </w:rPr>
      </w:pPr>
      <w:r w:rsidRPr="00181229">
        <w:rPr>
          <w:b/>
          <w:bCs/>
        </w:rPr>
        <w:t>Outcomes and prioritisation</w:t>
      </w:r>
      <w:r w:rsidR="00265232">
        <w:rPr>
          <w:b/>
          <w:bCs/>
        </w:rPr>
        <w:t xml:space="preserve"> (13)</w:t>
      </w:r>
    </w:p>
    <w:p w14:paraId="44C51C5C" w14:textId="4982BBC0" w:rsidR="00AA7005" w:rsidRPr="00181229" w:rsidRDefault="00AA7005" w:rsidP="00F84982">
      <w:r w:rsidRPr="00181229">
        <w:t xml:space="preserve">The primary outcome is </w:t>
      </w:r>
      <w:r w:rsidR="002551A4">
        <w:t xml:space="preserve">HPV </w:t>
      </w:r>
      <w:r w:rsidRPr="00181229">
        <w:t>vaccine uptake</w:t>
      </w:r>
      <w:r w:rsidR="00330CC0">
        <w:t>, defined as uptake of at least 1 dose of the HPV vaccine.</w:t>
      </w:r>
    </w:p>
    <w:p w14:paraId="19BC61F1" w14:textId="6B061D89" w:rsidR="00F40FD8" w:rsidRPr="00181229" w:rsidRDefault="00F40FD8">
      <w:pPr>
        <w:rPr>
          <w:b/>
          <w:bCs/>
        </w:rPr>
      </w:pPr>
    </w:p>
    <w:p w14:paraId="64A7F971" w14:textId="31E4B076" w:rsidR="00F40FD8" w:rsidRPr="00181229" w:rsidRDefault="00F40FD8" w:rsidP="00F84982">
      <w:pPr>
        <w:rPr>
          <w:b/>
          <w:bCs/>
        </w:rPr>
      </w:pPr>
      <w:r w:rsidRPr="00181229">
        <w:rPr>
          <w:b/>
          <w:bCs/>
        </w:rPr>
        <w:t>Risk of bias in individual studies</w:t>
      </w:r>
      <w:r w:rsidR="00265232">
        <w:rPr>
          <w:b/>
          <w:bCs/>
        </w:rPr>
        <w:t xml:space="preserve"> (14)</w:t>
      </w:r>
    </w:p>
    <w:p w14:paraId="38D156B1" w14:textId="4A5439A5" w:rsidR="00D03360" w:rsidRPr="00181229" w:rsidRDefault="00D03360" w:rsidP="00F84982">
      <w:pPr>
        <w:rPr>
          <w:i/>
          <w:iCs/>
          <w:color w:val="000000" w:themeColor="text1"/>
        </w:rPr>
      </w:pPr>
      <w:r w:rsidRPr="00181229">
        <w:rPr>
          <w:color w:val="000000" w:themeColor="text1"/>
        </w:rPr>
        <w:t>Risk of bias will be assessed independently by 2 reviewers using the Cochrane risk of bias tool.</w:t>
      </w:r>
    </w:p>
    <w:p w14:paraId="76B9DE73" w14:textId="5397CFFF" w:rsidR="00F40FD8" w:rsidRPr="00181229" w:rsidRDefault="00F40FD8">
      <w:pPr>
        <w:rPr>
          <w:b/>
          <w:bCs/>
        </w:rPr>
      </w:pPr>
    </w:p>
    <w:p w14:paraId="6D63CF6E" w14:textId="5911AE4A" w:rsidR="00AA7005" w:rsidRPr="00181229" w:rsidRDefault="00F40FD8">
      <w:pPr>
        <w:rPr>
          <w:b/>
          <w:bCs/>
        </w:rPr>
      </w:pPr>
      <w:r w:rsidRPr="00181229">
        <w:rPr>
          <w:b/>
          <w:bCs/>
        </w:rPr>
        <w:t>Data synthesis</w:t>
      </w:r>
      <w:r w:rsidR="00265232">
        <w:rPr>
          <w:b/>
          <w:bCs/>
        </w:rPr>
        <w:t xml:space="preserve"> (15)</w:t>
      </w:r>
    </w:p>
    <w:p w14:paraId="0A8304E1" w14:textId="45990816" w:rsidR="00D0373C" w:rsidRDefault="002551A4">
      <w:pPr>
        <w:rPr>
          <w:color w:val="000000" w:themeColor="text1"/>
        </w:rPr>
      </w:pPr>
      <w:r>
        <w:rPr>
          <w:color w:val="000000" w:themeColor="text1"/>
        </w:rPr>
        <w:t xml:space="preserve">Data will be assessed qualitatively using BCTTv1 coding and descriptive statistics. </w:t>
      </w:r>
      <w:r w:rsidR="005C3683">
        <w:rPr>
          <w:color w:val="000000" w:themeColor="text1"/>
        </w:rPr>
        <w:t xml:space="preserve">Any intervention above usual care will be analysed compared to usual care to assess the effectiveness of at least one of any behaviour change intervention. </w:t>
      </w:r>
      <w:r w:rsidR="0046406D">
        <w:t>Where possible if there is vast heterogeneity in the usual care arm, the BCTs used will also be coded</w:t>
      </w:r>
      <w:r w:rsidR="0046406D" w:rsidRPr="000B0A2C">
        <w:t xml:space="preserve">. </w:t>
      </w:r>
      <w:r w:rsidRPr="000B0A2C">
        <w:rPr>
          <w:color w:val="000000" w:themeColor="text1"/>
        </w:rPr>
        <w:t>If there is sufficient data, random-effects meta-analysis and subgroup analyses will be performed</w:t>
      </w:r>
      <w:r w:rsidR="005C3683" w:rsidRPr="000B0A2C">
        <w:rPr>
          <w:color w:val="000000" w:themeColor="text1"/>
        </w:rPr>
        <w:t>.</w:t>
      </w:r>
    </w:p>
    <w:p w14:paraId="69929160" w14:textId="36E006DD" w:rsidR="00330CC0" w:rsidRDefault="00330CC0">
      <w:pPr>
        <w:rPr>
          <w:color w:val="000000" w:themeColor="text1"/>
        </w:rPr>
      </w:pPr>
    </w:p>
    <w:p w14:paraId="4B7410D8" w14:textId="5C57495E" w:rsidR="00330CC0" w:rsidRDefault="00330CC0">
      <w:pPr>
        <w:rPr>
          <w:color w:val="000000" w:themeColor="text1"/>
        </w:rPr>
      </w:pPr>
      <w:r>
        <w:rPr>
          <w:color w:val="000000" w:themeColor="text1"/>
        </w:rPr>
        <w:t>The subgroups are meta-analyses analysed by:</w:t>
      </w:r>
    </w:p>
    <w:p w14:paraId="1BA67C2F" w14:textId="57BC7014" w:rsidR="00330CC0" w:rsidRDefault="00330CC0" w:rsidP="00330CC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Interventions at adolescents aged 11-17, interventions aimed at parent(s)/guardian(s) and interventions aimed at both the above groups</w:t>
      </w:r>
    </w:p>
    <w:p w14:paraId="73248B0D" w14:textId="5CD96566" w:rsidR="00330CC0" w:rsidRDefault="00330CC0" w:rsidP="00330CC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The BCT ‘Information about health consequences</w:t>
      </w:r>
      <w:r w:rsidR="00515D17">
        <w:rPr>
          <w:color w:val="000000" w:themeColor="text1"/>
        </w:rPr>
        <w:t>’, where possible</w:t>
      </w:r>
    </w:p>
    <w:p w14:paraId="0381FC00" w14:textId="4141EDEE" w:rsidR="00330CC0" w:rsidRPr="00330CC0" w:rsidRDefault="0046406D" w:rsidP="00330CC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Total n</w:t>
      </w:r>
      <w:r w:rsidR="00330CC0">
        <w:rPr>
          <w:color w:val="000000" w:themeColor="text1"/>
        </w:rPr>
        <w:t>umber of BCT</w:t>
      </w:r>
      <w:r>
        <w:rPr>
          <w:color w:val="000000" w:themeColor="text1"/>
        </w:rPr>
        <w:t xml:space="preserve"> used</w:t>
      </w:r>
      <w:r w:rsidR="00330CC0">
        <w:rPr>
          <w:color w:val="000000" w:themeColor="text1"/>
        </w:rPr>
        <w:t xml:space="preserve"> and </w:t>
      </w:r>
      <w:r>
        <w:rPr>
          <w:color w:val="000000" w:themeColor="text1"/>
        </w:rPr>
        <w:t xml:space="preserve">common </w:t>
      </w:r>
      <w:r w:rsidR="00330CC0">
        <w:rPr>
          <w:color w:val="000000" w:themeColor="text1"/>
        </w:rPr>
        <w:t>combinations of BCTs</w:t>
      </w:r>
    </w:p>
    <w:p w14:paraId="0209C6F4" w14:textId="4C222694" w:rsidR="008B2CB4" w:rsidRPr="00181229" w:rsidRDefault="008B2CB4">
      <w:pPr>
        <w:rPr>
          <w:b/>
          <w:bCs/>
        </w:rPr>
      </w:pPr>
    </w:p>
    <w:p w14:paraId="6BFF2F8C" w14:textId="295F5B42" w:rsidR="00AA7005" w:rsidRPr="00181229" w:rsidRDefault="008B2CB4">
      <w:pPr>
        <w:rPr>
          <w:b/>
          <w:bCs/>
        </w:rPr>
      </w:pPr>
      <w:r w:rsidRPr="00181229">
        <w:rPr>
          <w:b/>
          <w:bCs/>
        </w:rPr>
        <w:t>Meta-bias(es)</w:t>
      </w:r>
      <w:r w:rsidR="00265232">
        <w:rPr>
          <w:b/>
          <w:bCs/>
        </w:rPr>
        <w:t xml:space="preserve"> (16)</w:t>
      </w:r>
      <w:r w:rsidRPr="00181229">
        <w:rPr>
          <w:b/>
          <w:bCs/>
        </w:rPr>
        <w:t xml:space="preserve"> </w:t>
      </w:r>
    </w:p>
    <w:p w14:paraId="6B63803B" w14:textId="4E679504" w:rsidR="00D03360" w:rsidRPr="00181229" w:rsidRDefault="00D03360">
      <w:pPr>
        <w:rPr>
          <w:i/>
          <w:iCs/>
          <w:color w:val="000000" w:themeColor="text1"/>
        </w:rPr>
      </w:pPr>
      <w:r w:rsidRPr="00181229">
        <w:rPr>
          <w:color w:val="000000" w:themeColor="text1"/>
        </w:rPr>
        <w:t>Where possible we will assess for publication bias using a funnel plot and Egger’s test</w:t>
      </w:r>
      <w:r w:rsidR="00330CC0">
        <w:rPr>
          <w:color w:val="000000" w:themeColor="text1"/>
        </w:rPr>
        <w:t xml:space="preserve"> (if </w:t>
      </w:r>
      <w:r w:rsidR="005C3683">
        <w:rPr>
          <w:color w:val="000000" w:themeColor="text1"/>
        </w:rPr>
        <w:t>there</w:t>
      </w:r>
      <w:r w:rsidR="00330CC0">
        <w:rPr>
          <w:color w:val="000000" w:themeColor="text1"/>
        </w:rPr>
        <w:t xml:space="preserve"> are more than 10 studies addressing the same question)</w:t>
      </w:r>
    </w:p>
    <w:p w14:paraId="4F8F66BE" w14:textId="4B655C84" w:rsidR="008B2CB4" w:rsidRPr="00181229" w:rsidRDefault="008B2CB4">
      <w:pPr>
        <w:rPr>
          <w:b/>
          <w:bCs/>
        </w:rPr>
      </w:pPr>
    </w:p>
    <w:p w14:paraId="2C1DA90F" w14:textId="79C94666" w:rsidR="00AA7005" w:rsidRPr="00181229" w:rsidRDefault="008B2CB4">
      <w:pPr>
        <w:rPr>
          <w:b/>
          <w:bCs/>
        </w:rPr>
      </w:pPr>
      <w:r w:rsidRPr="00181229">
        <w:rPr>
          <w:b/>
          <w:bCs/>
        </w:rPr>
        <w:t>Confidence in cumulative evidence</w:t>
      </w:r>
      <w:r w:rsidR="00F84982">
        <w:rPr>
          <w:b/>
          <w:bCs/>
        </w:rPr>
        <w:t xml:space="preserve"> (17)</w:t>
      </w:r>
    </w:p>
    <w:p w14:paraId="4A17140F" w14:textId="45A16E54" w:rsidR="00AA7005" w:rsidRPr="002551A4" w:rsidRDefault="002551A4">
      <w:pPr>
        <w:rPr>
          <w:color w:val="000000" w:themeColor="text1"/>
        </w:rPr>
      </w:pPr>
      <w:r>
        <w:rPr>
          <w:color w:val="000000" w:themeColor="text1"/>
        </w:rPr>
        <w:t>G</w:t>
      </w:r>
      <w:r w:rsidR="00260307">
        <w:rPr>
          <w:color w:val="000000" w:themeColor="text1"/>
        </w:rPr>
        <w:t>RADE</w:t>
      </w:r>
      <w:r>
        <w:rPr>
          <w:color w:val="000000" w:themeColor="text1"/>
        </w:rPr>
        <w:t xml:space="preserve"> will not be used for this review</w:t>
      </w:r>
      <w:r w:rsidR="00260307">
        <w:rPr>
          <w:color w:val="000000" w:themeColor="text1"/>
        </w:rPr>
        <w:t>.</w:t>
      </w:r>
    </w:p>
    <w:sectPr w:rsidR="00AA7005" w:rsidRPr="0025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ABEB7" w14:textId="77777777" w:rsidR="0056726A" w:rsidRDefault="0056726A" w:rsidP="005C3683">
      <w:r>
        <w:separator/>
      </w:r>
    </w:p>
  </w:endnote>
  <w:endnote w:type="continuationSeparator" w:id="0">
    <w:p w14:paraId="47427A23" w14:textId="77777777" w:rsidR="0056726A" w:rsidRDefault="0056726A" w:rsidP="005C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5D539" w14:textId="77777777" w:rsidR="0056726A" w:rsidRDefault="0056726A" w:rsidP="005C3683">
      <w:r>
        <w:separator/>
      </w:r>
    </w:p>
  </w:footnote>
  <w:footnote w:type="continuationSeparator" w:id="0">
    <w:p w14:paraId="6ECBD8DF" w14:textId="77777777" w:rsidR="0056726A" w:rsidRDefault="0056726A" w:rsidP="005C3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0C84"/>
    <w:multiLevelType w:val="hybridMultilevel"/>
    <w:tmpl w:val="8C08AB3A"/>
    <w:lvl w:ilvl="0" w:tplc="DA92CD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4FBC"/>
    <w:multiLevelType w:val="hybridMultilevel"/>
    <w:tmpl w:val="5DC6D5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7FEB"/>
    <w:multiLevelType w:val="hybridMultilevel"/>
    <w:tmpl w:val="1820F4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F6A1E"/>
    <w:multiLevelType w:val="hybridMultilevel"/>
    <w:tmpl w:val="5128FA44"/>
    <w:lvl w:ilvl="0" w:tplc="EF46E6B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51EA0"/>
    <w:multiLevelType w:val="hybridMultilevel"/>
    <w:tmpl w:val="0016B7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13584"/>
    <w:multiLevelType w:val="multilevel"/>
    <w:tmpl w:val="7170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C7348"/>
    <w:multiLevelType w:val="hybridMultilevel"/>
    <w:tmpl w:val="A8567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137B7"/>
    <w:multiLevelType w:val="hybridMultilevel"/>
    <w:tmpl w:val="96DAA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B1BAE"/>
    <w:multiLevelType w:val="hybridMultilevel"/>
    <w:tmpl w:val="10EA5CC6"/>
    <w:lvl w:ilvl="0" w:tplc="4F9A33A8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31"/>
    <w:rsid w:val="00004CA5"/>
    <w:rsid w:val="00060DBA"/>
    <w:rsid w:val="000732F9"/>
    <w:rsid w:val="0007353E"/>
    <w:rsid w:val="000B0A2C"/>
    <w:rsid w:val="00181229"/>
    <w:rsid w:val="001E57EF"/>
    <w:rsid w:val="002049ED"/>
    <w:rsid w:val="00220320"/>
    <w:rsid w:val="00224EB7"/>
    <w:rsid w:val="002551A4"/>
    <w:rsid w:val="00260307"/>
    <w:rsid w:val="00265232"/>
    <w:rsid w:val="002A74D2"/>
    <w:rsid w:val="002F4BA1"/>
    <w:rsid w:val="003116BF"/>
    <w:rsid w:val="003166B8"/>
    <w:rsid w:val="00321AD9"/>
    <w:rsid w:val="003279FC"/>
    <w:rsid w:val="00330CC0"/>
    <w:rsid w:val="00347910"/>
    <w:rsid w:val="00347EFE"/>
    <w:rsid w:val="00352900"/>
    <w:rsid w:val="00442B42"/>
    <w:rsid w:val="004518F3"/>
    <w:rsid w:val="0046406D"/>
    <w:rsid w:val="0047513D"/>
    <w:rsid w:val="00515D17"/>
    <w:rsid w:val="0056726A"/>
    <w:rsid w:val="00573DC8"/>
    <w:rsid w:val="005C3683"/>
    <w:rsid w:val="006571DC"/>
    <w:rsid w:val="0068308A"/>
    <w:rsid w:val="006A7EBA"/>
    <w:rsid w:val="007854DC"/>
    <w:rsid w:val="007C1857"/>
    <w:rsid w:val="007D5431"/>
    <w:rsid w:val="008B2CB4"/>
    <w:rsid w:val="00927E08"/>
    <w:rsid w:val="00934E84"/>
    <w:rsid w:val="009C0FF9"/>
    <w:rsid w:val="009E4C39"/>
    <w:rsid w:val="00A35345"/>
    <w:rsid w:val="00A83991"/>
    <w:rsid w:val="00AA7005"/>
    <w:rsid w:val="00BF2CB7"/>
    <w:rsid w:val="00C37D76"/>
    <w:rsid w:val="00C66681"/>
    <w:rsid w:val="00CB2710"/>
    <w:rsid w:val="00D03360"/>
    <w:rsid w:val="00D0373C"/>
    <w:rsid w:val="00D24C30"/>
    <w:rsid w:val="00D36452"/>
    <w:rsid w:val="00DE0DAC"/>
    <w:rsid w:val="00DE59C4"/>
    <w:rsid w:val="00DF7B1E"/>
    <w:rsid w:val="00E573F0"/>
    <w:rsid w:val="00ED4782"/>
    <w:rsid w:val="00EE575D"/>
    <w:rsid w:val="00F40FD8"/>
    <w:rsid w:val="00F71B63"/>
    <w:rsid w:val="00F84982"/>
    <w:rsid w:val="00FA395D"/>
    <w:rsid w:val="00FC0A79"/>
    <w:rsid w:val="00FD1344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5ADF0"/>
  <w15:chartTrackingRefBased/>
  <w15:docId w15:val="{39925D3C-21FF-4247-A469-A20802CF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8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C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1344"/>
    <w:pPr>
      <w:ind w:left="720"/>
      <w:contextualSpacing/>
    </w:pPr>
  </w:style>
  <w:style w:type="table" w:styleId="TableGrid">
    <w:name w:val="Table Grid"/>
    <w:basedOn w:val="TableNormal"/>
    <w:uiPriority w:val="39"/>
    <w:rsid w:val="007C1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6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683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C36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683"/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0DB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73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otte.albury@phc.ox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riet.bland@jesus.ox.ac.uk" TargetMode="External"/><Relationship Id="rId12" Type="http://schemas.openxmlformats.org/officeDocument/2006/relationships/hyperlink" Target="mailto:nia.roberts@bodleian.ox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harin.azad@spc.ox.ac.uk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ames.harwood@stx.ox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eph.lee@phc.ox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Bland</dc:creator>
  <cp:keywords/>
  <dc:description/>
  <cp:lastModifiedBy>Peter Bland</cp:lastModifiedBy>
  <cp:revision>5</cp:revision>
  <dcterms:created xsi:type="dcterms:W3CDTF">2023-07-11T13:56:00Z</dcterms:created>
  <dcterms:modified xsi:type="dcterms:W3CDTF">2023-12-12T14:56:00Z</dcterms:modified>
</cp:coreProperties>
</file>