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BA681" w14:textId="2D99C673" w:rsidR="00C741E9" w:rsidRPr="00027E78" w:rsidRDefault="00C741E9" w:rsidP="00C741E9">
      <w:pPr>
        <w:rPr>
          <w:color w:val="000000" w:themeColor="text1"/>
        </w:rPr>
      </w:pPr>
      <w:r w:rsidRPr="00027E78">
        <w:rPr>
          <w:color w:val="000000" w:themeColor="text1"/>
        </w:rPr>
        <w:t xml:space="preserve">PROTOCOL </w:t>
      </w:r>
      <w:r w:rsidR="00375073">
        <w:rPr>
          <w:color w:val="000000" w:themeColor="text1"/>
        </w:rPr>
        <w:t>V1.0</w:t>
      </w:r>
    </w:p>
    <w:p w14:paraId="5FFF726F" w14:textId="77777777" w:rsidR="00C741E9" w:rsidRPr="00027E78" w:rsidRDefault="00C741E9" w:rsidP="00C741E9">
      <w:pPr>
        <w:rPr>
          <w:color w:val="000000" w:themeColor="text1"/>
        </w:rPr>
      </w:pPr>
    </w:p>
    <w:p w14:paraId="65D608C7" w14:textId="77777777" w:rsidR="00C741E9" w:rsidRPr="00027E78" w:rsidRDefault="00C741E9" w:rsidP="00C741E9">
      <w:pPr>
        <w:rPr>
          <w:b/>
          <w:bCs/>
          <w:color w:val="000000" w:themeColor="text1"/>
          <w:u w:val="single"/>
        </w:rPr>
      </w:pPr>
      <w:r w:rsidRPr="00027E78">
        <w:rPr>
          <w:b/>
          <w:bCs/>
          <w:color w:val="000000" w:themeColor="text1"/>
          <w:u w:val="single"/>
        </w:rPr>
        <w:t>ADMINISTRATIVE INFORMATION</w:t>
      </w:r>
    </w:p>
    <w:p w14:paraId="5F1BAF2E" w14:textId="77777777" w:rsidR="00C741E9" w:rsidRPr="00027E78" w:rsidRDefault="00C741E9" w:rsidP="00C741E9">
      <w:pPr>
        <w:rPr>
          <w:color w:val="000000" w:themeColor="text1"/>
        </w:rPr>
      </w:pPr>
    </w:p>
    <w:p w14:paraId="441C5F56" w14:textId="77777777" w:rsidR="00C741E9" w:rsidRPr="00027E78" w:rsidRDefault="00C741E9" w:rsidP="00C741E9">
      <w:pPr>
        <w:rPr>
          <w:color w:val="000000" w:themeColor="text1"/>
        </w:rPr>
      </w:pPr>
      <w:r w:rsidRPr="00027E78">
        <w:rPr>
          <w:b/>
          <w:bCs/>
          <w:color w:val="000000" w:themeColor="text1"/>
        </w:rPr>
        <w:t>Title</w:t>
      </w:r>
      <w:r w:rsidRPr="00027E78">
        <w:rPr>
          <w:color w:val="000000" w:themeColor="text1"/>
        </w:rPr>
        <w:t xml:space="preserve">: The effectiveness of honey for symptomatic relief of hay fever: a systematic review and meta-analysis </w:t>
      </w:r>
    </w:p>
    <w:p w14:paraId="0F82481A" w14:textId="77777777" w:rsidR="00C741E9" w:rsidRPr="00027E78" w:rsidRDefault="00C741E9" w:rsidP="00C741E9">
      <w:pPr>
        <w:ind w:firstLine="720"/>
        <w:rPr>
          <w:color w:val="000000" w:themeColor="text1"/>
        </w:rPr>
      </w:pPr>
      <w:r w:rsidRPr="00027E78">
        <w:rPr>
          <w:b/>
          <w:bCs/>
          <w:color w:val="000000" w:themeColor="text1"/>
        </w:rPr>
        <w:t>Identification</w:t>
      </w:r>
      <w:r w:rsidRPr="00027E78">
        <w:rPr>
          <w:color w:val="000000" w:themeColor="text1"/>
        </w:rPr>
        <w:t xml:space="preserve"> (1a): This report is a protocol of a systematic review </w:t>
      </w:r>
    </w:p>
    <w:p w14:paraId="1414C977" w14:textId="77777777" w:rsidR="00C741E9" w:rsidRPr="00027E78" w:rsidRDefault="00C741E9" w:rsidP="00C741E9">
      <w:pPr>
        <w:ind w:firstLine="720"/>
        <w:rPr>
          <w:color w:val="000000" w:themeColor="text1"/>
        </w:rPr>
      </w:pPr>
      <w:r w:rsidRPr="00027E78">
        <w:rPr>
          <w:b/>
          <w:bCs/>
          <w:color w:val="000000" w:themeColor="text1"/>
        </w:rPr>
        <w:t>Update</w:t>
      </w:r>
      <w:r w:rsidRPr="00027E78">
        <w:rPr>
          <w:color w:val="000000" w:themeColor="text1"/>
        </w:rPr>
        <w:t xml:space="preserve"> (1b): NA – this is not an update of a previous systematic review </w:t>
      </w:r>
    </w:p>
    <w:p w14:paraId="7C81A0A9" w14:textId="6492DBC8" w:rsidR="00C741E9" w:rsidRPr="00027E78" w:rsidRDefault="00C741E9" w:rsidP="00C741E9">
      <w:pPr>
        <w:rPr>
          <w:color w:val="000000" w:themeColor="text1"/>
        </w:rPr>
      </w:pPr>
      <w:r w:rsidRPr="00027E78">
        <w:rPr>
          <w:b/>
          <w:bCs/>
          <w:color w:val="000000" w:themeColor="text1"/>
        </w:rPr>
        <w:t>Registration</w:t>
      </w:r>
      <w:r w:rsidRPr="00027E78">
        <w:rPr>
          <w:color w:val="000000" w:themeColor="text1"/>
        </w:rPr>
        <w:t xml:space="preserve"> (2): </w:t>
      </w:r>
      <w:r w:rsidR="00375073">
        <w:rPr>
          <w:color w:val="000000" w:themeColor="text1"/>
        </w:rPr>
        <w:t>GitHub</w:t>
      </w:r>
    </w:p>
    <w:p w14:paraId="13FD69B6" w14:textId="77777777" w:rsidR="00C741E9" w:rsidRPr="00027E78" w:rsidRDefault="00C741E9" w:rsidP="00C741E9">
      <w:pPr>
        <w:rPr>
          <w:color w:val="000000" w:themeColor="text1"/>
        </w:rPr>
      </w:pPr>
    </w:p>
    <w:p w14:paraId="7BCD1766" w14:textId="77777777" w:rsidR="00C741E9" w:rsidRPr="00027E78" w:rsidRDefault="00C741E9" w:rsidP="00C741E9">
      <w:pPr>
        <w:pStyle w:val="NoSpacing"/>
        <w:rPr>
          <w:rFonts w:cstheme="minorHAnsi"/>
          <w:color w:val="000000" w:themeColor="text1"/>
        </w:rPr>
      </w:pPr>
      <w:r w:rsidRPr="00027E78">
        <w:rPr>
          <w:b/>
          <w:bCs/>
          <w:color w:val="000000" w:themeColor="text1"/>
        </w:rPr>
        <w:t>Authors</w:t>
      </w:r>
      <w:r w:rsidRPr="00027E78">
        <w:rPr>
          <w:color w:val="000000" w:themeColor="text1"/>
        </w:rPr>
        <w:t xml:space="preserve">: Tharin Azad, Charlotte Albury, </w:t>
      </w:r>
      <w:r w:rsidRPr="00027E78">
        <w:rPr>
          <w:rFonts w:cstheme="minorHAnsi"/>
          <w:color w:val="000000" w:themeColor="text1"/>
        </w:rPr>
        <w:t>Nia Roberts,</w:t>
      </w:r>
      <w:r w:rsidRPr="00027E78">
        <w:rPr>
          <w:color w:val="000000" w:themeColor="text1"/>
        </w:rPr>
        <w:t xml:space="preserve"> </w:t>
      </w:r>
      <w:r w:rsidRPr="00027E78">
        <w:rPr>
          <w:rFonts w:cstheme="minorHAnsi"/>
          <w:color w:val="000000" w:themeColor="text1"/>
        </w:rPr>
        <w:t xml:space="preserve">Harriet Bland, </w:t>
      </w:r>
      <w:r w:rsidRPr="00027E78">
        <w:rPr>
          <w:color w:val="000000" w:themeColor="text1"/>
        </w:rPr>
        <w:t>Joseph Lee</w:t>
      </w:r>
    </w:p>
    <w:p w14:paraId="06078B4F" w14:textId="77777777" w:rsidR="00C741E9" w:rsidRPr="00027E78" w:rsidRDefault="00C741E9" w:rsidP="00C741E9">
      <w:pPr>
        <w:pStyle w:val="NoSpacing"/>
        <w:rPr>
          <w:rFonts w:cstheme="minorHAnsi"/>
          <w:color w:val="000000" w:themeColor="text1"/>
        </w:rPr>
      </w:pPr>
      <w:r w:rsidRPr="00027E78">
        <w:rPr>
          <w:rFonts w:cstheme="minorHAnsi"/>
          <w:b/>
          <w:bCs/>
          <w:color w:val="000000" w:themeColor="text1"/>
        </w:rPr>
        <w:t>Contact</w:t>
      </w:r>
      <w:r w:rsidRPr="00027E78">
        <w:rPr>
          <w:rFonts w:cstheme="minorHAnsi"/>
          <w:color w:val="000000" w:themeColor="text1"/>
        </w:rPr>
        <w:t xml:space="preserve"> (3a):</w:t>
      </w:r>
    </w:p>
    <w:p w14:paraId="6A7814DD" w14:textId="77777777" w:rsidR="00C741E9" w:rsidRPr="00027E78" w:rsidRDefault="00C741E9" w:rsidP="00C741E9">
      <w:pPr>
        <w:pStyle w:val="NoSpacing"/>
        <w:ind w:firstLine="720"/>
        <w:rPr>
          <w:rFonts w:cstheme="minorHAnsi"/>
          <w:color w:val="000000" w:themeColor="text1"/>
        </w:rPr>
      </w:pPr>
      <w:r w:rsidRPr="00027E78">
        <w:rPr>
          <w:rFonts w:cstheme="minorHAnsi"/>
          <w:b/>
          <w:bCs/>
          <w:color w:val="000000" w:themeColor="text1"/>
        </w:rPr>
        <w:t>Institutional affiliation</w:t>
      </w:r>
      <w:r w:rsidRPr="00027E78">
        <w:rPr>
          <w:rFonts w:cstheme="minorHAnsi"/>
          <w:color w:val="000000" w:themeColor="text1"/>
        </w:rPr>
        <w:t xml:space="preserve">: </w:t>
      </w:r>
      <w:r w:rsidRPr="00027E78">
        <w:rPr>
          <w:color w:val="000000" w:themeColor="text1"/>
        </w:rPr>
        <w:t>Nuffield Department of Primary Care Health Sciences, University of Oxford</w:t>
      </w:r>
    </w:p>
    <w:p w14:paraId="1BC540D9" w14:textId="77777777" w:rsidR="00C741E9" w:rsidRPr="00027E78" w:rsidRDefault="00C741E9" w:rsidP="00C741E9">
      <w:pPr>
        <w:pStyle w:val="NoSpacing"/>
        <w:ind w:left="720"/>
        <w:rPr>
          <w:rFonts w:cstheme="minorHAnsi"/>
          <w:color w:val="000000" w:themeColor="text1"/>
        </w:rPr>
      </w:pPr>
      <w:r w:rsidRPr="00027E78">
        <w:rPr>
          <w:color w:val="000000" w:themeColor="text1"/>
        </w:rPr>
        <w:t xml:space="preserve">(Tharin Azad, Charlotte Albury, </w:t>
      </w:r>
      <w:r w:rsidRPr="00027E78">
        <w:rPr>
          <w:rFonts w:cstheme="minorHAnsi"/>
          <w:color w:val="000000" w:themeColor="text1"/>
        </w:rPr>
        <w:t xml:space="preserve">Harriet Bland, </w:t>
      </w:r>
      <w:r w:rsidRPr="00027E78">
        <w:rPr>
          <w:color w:val="000000" w:themeColor="text1"/>
        </w:rPr>
        <w:t>Joseph Lee</w:t>
      </w:r>
      <w:r w:rsidRPr="00027E78">
        <w:rPr>
          <w:rFonts w:cstheme="minorHAnsi"/>
          <w:color w:val="000000" w:themeColor="text1"/>
        </w:rPr>
        <w:t>), Bodleian Health Care Libraries, University of Oxford (Nia Roberts)</w:t>
      </w:r>
    </w:p>
    <w:p w14:paraId="79558125" w14:textId="77777777" w:rsidR="00C741E9" w:rsidRPr="00027E78" w:rsidRDefault="00C741E9" w:rsidP="00C741E9">
      <w:pPr>
        <w:pStyle w:val="NoSpacing"/>
        <w:ind w:left="720"/>
        <w:rPr>
          <w:rFonts w:cstheme="minorHAnsi"/>
          <w:color w:val="000000" w:themeColor="text1"/>
        </w:rPr>
      </w:pPr>
      <w:r w:rsidRPr="00027E78">
        <w:rPr>
          <w:rFonts w:cstheme="minorHAnsi"/>
          <w:b/>
          <w:bCs/>
          <w:color w:val="000000" w:themeColor="text1"/>
        </w:rPr>
        <w:t>Email</w:t>
      </w:r>
      <w:r w:rsidRPr="00027E78">
        <w:rPr>
          <w:rFonts w:cstheme="minorHAnsi"/>
          <w:color w:val="000000" w:themeColor="text1"/>
        </w:rPr>
        <w:t xml:space="preserve">: </w:t>
      </w:r>
      <w:hyperlink r:id="rId5" w:history="1">
        <w:r w:rsidRPr="00027E78">
          <w:rPr>
            <w:rStyle w:val="Hyperlink"/>
            <w:color w:val="000000" w:themeColor="text1"/>
          </w:rPr>
          <w:t>Tharin.azad@spc.ox.ac.uk</w:t>
        </w:r>
      </w:hyperlink>
      <w:r w:rsidRPr="00027E78">
        <w:rPr>
          <w:color w:val="000000" w:themeColor="text1"/>
        </w:rPr>
        <w:t xml:space="preserve">, </w:t>
      </w:r>
      <w:hyperlink r:id="rId6" w:history="1">
        <w:r w:rsidRPr="00027E78">
          <w:rPr>
            <w:rStyle w:val="Hyperlink"/>
            <w:rFonts w:cstheme="minorHAnsi"/>
            <w:color w:val="000000" w:themeColor="text1"/>
          </w:rPr>
          <w:t>Charlotte.albury@phc.ox.ac.uk</w:t>
        </w:r>
      </w:hyperlink>
      <w:r w:rsidRPr="00027E78">
        <w:rPr>
          <w:rFonts w:cstheme="minorHAnsi"/>
          <w:color w:val="000000" w:themeColor="text1"/>
        </w:rPr>
        <w:t>,</w:t>
      </w:r>
      <w:hyperlink r:id="rId7" w:history="1">
        <w:r w:rsidRPr="00027BC5">
          <w:rPr>
            <w:rStyle w:val="Hyperlink"/>
            <w:rFonts w:cstheme="minorHAnsi"/>
            <w:color w:val="000000" w:themeColor="text1"/>
          </w:rPr>
          <w:t>nia.roberts@bodleian.ox.ac.uk</w:t>
        </w:r>
      </w:hyperlink>
      <w:r w:rsidRPr="00027E78">
        <w:rPr>
          <w:rFonts w:cstheme="minorHAnsi"/>
          <w:color w:val="000000" w:themeColor="text1"/>
        </w:rPr>
        <w:t>,</w:t>
      </w:r>
      <w:hyperlink r:id="rId8" w:history="1">
        <w:r w:rsidRPr="00027BC5">
          <w:rPr>
            <w:rStyle w:val="Hyperlink"/>
            <w:rFonts w:cstheme="minorHAnsi"/>
            <w:color w:val="000000" w:themeColor="text1"/>
          </w:rPr>
          <w:t>Harriet.bland@jesus.ox.ac.uk</w:t>
        </w:r>
      </w:hyperlink>
      <w:r w:rsidRPr="00027E78">
        <w:rPr>
          <w:rFonts w:cstheme="minorHAnsi"/>
          <w:color w:val="000000" w:themeColor="text1"/>
        </w:rPr>
        <w:t xml:space="preserve">, </w:t>
      </w:r>
      <w:hyperlink r:id="rId9" w:history="1">
        <w:r w:rsidRPr="00027E78">
          <w:rPr>
            <w:rStyle w:val="Hyperlink"/>
            <w:rFonts w:cstheme="minorHAnsi"/>
            <w:color w:val="000000" w:themeColor="text1"/>
          </w:rPr>
          <w:t>joseph.lee@phc.ox.ac.uk</w:t>
        </w:r>
      </w:hyperlink>
    </w:p>
    <w:p w14:paraId="6048711C" w14:textId="77777777" w:rsidR="00C741E9" w:rsidRPr="00027E78" w:rsidRDefault="00C741E9" w:rsidP="00C741E9">
      <w:pPr>
        <w:pStyle w:val="NoSpacing"/>
        <w:ind w:firstLine="720"/>
        <w:rPr>
          <w:rFonts w:cstheme="minorHAnsi"/>
          <w:color w:val="000000" w:themeColor="text1"/>
        </w:rPr>
      </w:pPr>
      <w:r w:rsidRPr="00027E78">
        <w:rPr>
          <w:rFonts w:cstheme="minorHAnsi"/>
          <w:b/>
          <w:bCs/>
          <w:color w:val="000000" w:themeColor="text1"/>
        </w:rPr>
        <w:t>Physical Mailing Address</w:t>
      </w:r>
      <w:r w:rsidRPr="00027E78">
        <w:rPr>
          <w:rFonts w:cstheme="minorHAnsi"/>
          <w:color w:val="000000" w:themeColor="text1"/>
        </w:rPr>
        <w:t>: Radcliffe Primary Care Building, Radcliffe Observatory Quarter,</w:t>
      </w:r>
    </w:p>
    <w:p w14:paraId="56282500" w14:textId="77777777" w:rsidR="00C741E9" w:rsidRPr="00027E78" w:rsidRDefault="00C741E9" w:rsidP="00C741E9">
      <w:pPr>
        <w:pStyle w:val="NoSpacing"/>
        <w:ind w:firstLine="720"/>
        <w:rPr>
          <w:rFonts w:cstheme="minorHAnsi"/>
          <w:color w:val="000000" w:themeColor="text1"/>
        </w:rPr>
      </w:pPr>
      <w:r w:rsidRPr="00027E78">
        <w:rPr>
          <w:rFonts w:cstheme="minorHAnsi"/>
          <w:color w:val="000000" w:themeColor="text1"/>
        </w:rPr>
        <w:t>Woodstock Road, Oxford. OX2 6GG.</w:t>
      </w:r>
    </w:p>
    <w:p w14:paraId="5D204511" w14:textId="77777777" w:rsidR="00C741E9" w:rsidRPr="00027E78" w:rsidRDefault="00C741E9" w:rsidP="00C741E9">
      <w:pPr>
        <w:rPr>
          <w:color w:val="000000" w:themeColor="text1"/>
        </w:rPr>
      </w:pPr>
      <w:r w:rsidRPr="00027E78">
        <w:rPr>
          <w:b/>
          <w:bCs/>
          <w:color w:val="000000" w:themeColor="text1"/>
        </w:rPr>
        <w:t xml:space="preserve">Contributions (3b): </w:t>
      </w:r>
    </w:p>
    <w:p w14:paraId="3A0695BC" w14:textId="77777777" w:rsidR="00C741E9" w:rsidRPr="00027E78" w:rsidRDefault="00C741E9" w:rsidP="00C741E9">
      <w:pPr>
        <w:ind w:firstLine="720"/>
        <w:rPr>
          <w:color w:val="000000" w:themeColor="text1"/>
        </w:rPr>
      </w:pPr>
      <w:r w:rsidRPr="00027E78">
        <w:rPr>
          <w:color w:val="000000" w:themeColor="text1"/>
        </w:rPr>
        <w:t>Tharin Azad: Lead author, Investigation, Data curation, Formal analysis, writing publication</w:t>
      </w:r>
    </w:p>
    <w:p w14:paraId="29AB311A" w14:textId="77777777" w:rsidR="00C741E9" w:rsidRPr="00027E78" w:rsidRDefault="00C741E9" w:rsidP="00C741E9">
      <w:pPr>
        <w:ind w:firstLine="720"/>
        <w:rPr>
          <w:color w:val="000000" w:themeColor="text1"/>
        </w:rPr>
      </w:pPr>
      <w:r w:rsidRPr="00027E78">
        <w:rPr>
          <w:color w:val="000000" w:themeColor="text1"/>
        </w:rPr>
        <w:t>Charlotte Albury: Supervision, Conceptualisation, Validation, writing publication</w:t>
      </w:r>
    </w:p>
    <w:p w14:paraId="27878A30" w14:textId="77777777" w:rsidR="00C741E9" w:rsidRPr="00027E78" w:rsidRDefault="00C741E9" w:rsidP="00C741E9">
      <w:pPr>
        <w:ind w:firstLine="720"/>
        <w:rPr>
          <w:color w:val="000000" w:themeColor="text1"/>
        </w:rPr>
      </w:pPr>
      <w:r w:rsidRPr="00027E78">
        <w:rPr>
          <w:color w:val="000000" w:themeColor="text1"/>
        </w:rPr>
        <w:t>Joseph Lee: Supervision, Conceptualisation, Validation, writing publication</w:t>
      </w:r>
    </w:p>
    <w:p w14:paraId="15CD21D1" w14:textId="77777777" w:rsidR="00C741E9" w:rsidRPr="00027E78" w:rsidRDefault="00C741E9" w:rsidP="00C741E9">
      <w:pPr>
        <w:ind w:firstLine="720"/>
        <w:rPr>
          <w:color w:val="000000" w:themeColor="text1"/>
        </w:rPr>
      </w:pPr>
      <w:r w:rsidRPr="00027E78">
        <w:rPr>
          <w:color w:val="000000" w:themeColor="text1"/>
        </w:rPr>
        <w:t>Nia Roberts: The information specialist consulted for advice on search strategy.</w:t>
      </w:r>
    </w:p>
    <w:p w14:paraId="79970240" w14:textId="77777777" w:rsidR="00C741E9" w:rsidRPr="00027E78" w:rsidRDefault="00C741E9" w:rsidP="00C741E9">
      <w:pPr>
        <w:ind w:firstLine="720"/>
        <w:rPr>
          <w:color w:val="000000" w:themeColor="text1"/>
        </w:rPr>
      </w:pPr>
      <w:r w:rsidRPr="00027E78">
        <w:rPr>
          <w:color w:val="000000" w:themeColor="text1"/>
        </w:rPr>
        <w:t xml:space="preserve">Harriet Bland: Will screen studies according to agreed exclusion and inclusion criteria </w:t>
      </w:r>
    </w:p>
    <w:p w14:paraId="313E3B5A" w14:textId="77777777" w:rsidR="00C741E9" w:rsidRPr="00027E78" w:rsidRDefault="00C741E9" w:rsidP="00C741E9">
      <w:pPr>
        <w:rPr>
          <w:color w:val="000000" w:themeColor="text1"/>
        </w:rPr>
      </w:pPr>
      <w:r w:rsidRPr="00027E78">
        <w:rPr>
          <w:b/>
          <w:bCs/>
          <w:color w:val="000000" w:themeColor="text1"/>
        </w:rPr>
        <w:t>Amendments (4):</w:t>
      </w:r>
      <w:r w:rsidRPr="00027E78">
        <w:rPr>
          <w:color w:val="000000" w:themeColor="text1"/>
        </w:rPr>
        <w:t xml:space="preserve"> NA – this is not an amendment of a previously published protocol </w:t>
      </w:r>
    </w:p>
    <w:p w14:paraId="3B77A6F7" w14:textId="77777777" w:rsidR="00C741E9" w:rsidRPr="00027E78" w:rsidRDefault="00C741E9" w:rsidP="00C741E9">
      <w:pPr>
        <w:rPr>
          <w:color w:val="000000" w:themeColor="text1"/>
        </w:rPr>
      </w:pPr>
    </w:p>
    <w:p w14:paraId="784D1F34" w14:textId="77777777" w:rsidR="00C741E9" w:rsidRPr="00027E78" w:rsidRDefault="00C741E9" w:rsidP="00C741E9">
      <w:pPr>
        <w:rPr>
          <w:color w:val="000000" w:themeColor="text1"/>
        </w:rPr>
      </w:pPr>
      <w:r w:rsidRPr="00027E78">
        <w:rPr>
          <w:b/>
          <w:bCs/>
          <w:color w:val="000000" w:themeColor="text1"/>
        </w:rPr>
        <w:t>Support</w:t>
      </w:r>
    </w:p>
    <w:p w14:paraId="41B3070D" w14:textId="77777777" w:rsidR="00C741E9" w:rsidRPr="00027E78" w:rsidRDefault="00C741E9" w:rsidP="00C741E9">
      <w:pPr>
        <w:ind w:firstLine="720"/>
        <w:rPr>
          <w:color w:val="000000" w:themeColor="text1"/>
        </w:rPr>
      </w:pPr>
      <w:r w:rsidRPr="00027E78">
        <w:rPr>
          <w:b/>
          <w:bCs/>
          <w:color w:val="000000" w:themeColor="text1"/>
        </w:rPr>
        <w:t>Sources</w:t>
      </w:r>
      <w:r w:rsidRPr="00027E78">
        <w:rPr>
          <w:color w:val="000000" w:themeColor="text1"/>
        </w:rPr>
        <w:t xml:space="preserve"> (5a): NA</w:t>
      </w:r>
    </w:p>
    <w:p w14:paraId="0C224CA0" w14:textId="77777777" w:rsidR="00C741E9" w:rsidRPr="00027E78" w:rsidRDefault="00C741E9" w:rsidP="00C741E9">
      <w:pPr>
        <w:ind w:firstLine="720"/>
        <w:rPr>
          <w:color w:val="000000" w:themeColor="text1"/>
        </w:rPr>
      </w:pPr>
      <w:r w:rsidRPr="00027E78">
        <w:rPr>
          <w:b/>
          <w:bCs/>
          <w:color w:val="000000" w:themeColor="text1"/>
        </w:rPr>
        <w:t>Sponsor</w:t>
      </w:r>
      <w:r w:rsidRPr="00027E78">
        <w:rPr>
          <w:color w:val="000000" w:themeColor="text1"/>
        </w:rPr>
        <w:t xml:space="preserve"> (5b): NA</w:t>
      </w:r>
    </w:p>
    <w:p w14:paraId="1AE253DE" w14:textId="77777777" w:rsidR="00C741E9" w:rsidRPr="00027E78" w:rsidRDefault="00C741E9" w:rsidP="00C741E9">
      <w:pPr>
        <w:ind w:left="720"/>
        <w:rPr>
          <w:color w:val="000000" w:themeColor="text1"/>
        </w:rPr>
      </w:pPr>
      <w:r w:rsidRPr="00027E78">
        <w:rPr>
          <w:b/>
          <w:bCs/>
          <w:color w:val="000000" w:themeColor="text1"/>
        </w:rPr>
        <w:t>Role of sponsor/funder</w:t>
      </w:r>
      <w:r w:rsidRPr="00027E78">
        <w:rPr>
          <w:color w:val="000000" w:themeColor="text1"/>
        </w:rPr>
        <w:t xml:space="preserve"> (5c): NA</w:t>
      </w:r>
    </w:p>
    <w:p w14:paraId="77B838E5" w14:textId="77777777" w:rsidR="00C741E9" w:rsidRPr="00027E78" w:rsidRDefault="00C741E9" w:rsidP="00C741E9">
      <w:pPr>
        <w:rPr>
          <w:color w:val="000000" w:themeColor="text1"/>
        </w:rPr>
      </w:pPr>
    </w:p>
    <w:p w14:paraId="716BB3CE" w14:textId="77777777" w:rsidR="00C741E9" w:rsidRPr="00027E78" w:rsidRDefault="00C741E9" w:rsidP="00C741E9">
      <w:pPr>
        <w:rPr>
          <w:b/>
          <w:bCs/>
          <w:color w:val="000000" w:themeColor="text1"/>
          <w:u w:val="single"/>
        </w:rPr>
      </w:pPr>
      <w:r w:rsidRPr="00027E78">
        <w:rPr>
          <w:b/>
          <w:bCs/>
          <w:color w:val="000000" w:themeColor="text1"/>
          <w:u w:val="single"/>
        </w:rPr>
        <w:t>INTRODUCTION</w:t>
      </w:r>
    </w:p>
    <w:p w14:paraId="4BDDE789" w14:textId="77777777" w:rsidR="00C741E9" w:rsidRPr="00027E78" w:rsidRDefault="00C741E9" w:rsidP="00C741E9">
      <w:pPr>
        <w:rPr>
          <w:color w:val="000000" w:themeColor="text1"/>
        </w:rPr>
      </w:pPr>
    </w:p>
    <w:p w14:paraId="1B085CCC" w14:textId="77777777" w:rsidR="00C741E9" w:rsidRPr="00027E78" w:rsidRDefault="00C741E9" w:rsidP="00C741E9">
      <w:pPr>
        <w:rPr>
          <w:color w:val="000000" w:themeColor="text1"/>
        </w:rPr>
      </w:pPr>
      <w:r w:rsidRPr="00027E78">
        <w:rPr>
          <w:b/>
          <w:bCs/>
          <w:color w:val="000000" w:themeColor="text1"/>
        </w:rPr>
        <w:t>Rationale</w:t>
      </w:r>
      <w:r w:rsidRPr="00027E78">
        <w:rPr>
          <w:color w:val="000000" w:themeColor="text1"/>
        </w:rPr>
        <w:t xml:space="preserve"> (6): There is available research on the use of honey for hay fever, however, there has not yet been a systematic review conducted to collate the evidence. We hope this systematic review can serve to help practitioners provide evidence base medical advice as to whether honey may be an appropriate therapy to help treat/provide relief for seasonal allergy, which is a commonly held belief. </w:t>
      </w:r>
    </w:p>
    <w:p w14:paraId="2ADCB269" w14:textId="77777777" w:rsidR="00C741E9" w:rsidRPr="00027E78" w:rsidRDefault="00C741E9" w:rsidP="00C741E9">
      <w:pPr>
        <w:rPr>
          <w:color w:val="000000" w:themeColor="text1"/>
        </w:rPr>
      </w:pPr>
    </w:p>
    <w:p w14:paraId="6FB537BD" w14:textId="77777777" w:rsidR="00C741E9" w:rsidRPr="00027E78" w:rsidRDefault="00C741E9" w:rsidP="00C741E9">
      <w:pPr>
        <w:rPr>
          <w:color w:val="000000" w:themeColor="text1"/>
        </w:rPr>
      </w:pPr>
      <w:r w:rsidRPr="00027E78">
        <w:rPr>
          <w:b/>
          <w:bCs/>
          <w:color w:val="000000" w:themeColor="text1"/>
        </w:rPr>
        <w:t>Objectives</w:t>
      </w:r>
      <w:r w:rsidRPr="00027E78">
        <w:rPr>
          <w:color w:val="000000" w:themeColor="text1"/>
        </w:rPr>
        <w:t xml:space="preserve"> (7): 1. To establish the clinical outcomes associated with the use of ingested honey as a single treatment for hay fever, and to compare adjunct treatment with usual treatments plus honey and placebo. 2. To map the extent of research into this topic. </w:t>
      </w:r>
    </w:p>
    <w:p w14:paraId="16284673" w14:textId="77777777" w:rsidR="00C741E9" w:rsidRPr="00027E78" w:rsidRDefault="00C741E9" w:rsidP="00C741E9">
      <w:pPr>
        <w:rPr>
          <w:color w:val="000000" w:themeColor="text1"/>
        </w:rPr>
      </w:pPr>
    </w:p>
    <w:p w14:paraId="222355C3" w14:textId="77777777" w:rsidR="00C741E9" w:rsidRPr="00027E78" w:rsidRDefault="00C741E9" w:rsidP="00C741E9">
      <w:pPr>
        <w:rPr>
          <w:b/>
          <w:bCs/>
          <w:color w:val="000000" w:themeColor="text1"/>
          <w:u w:val="single"/>
        </w:rPr>
      </w:pPr>
      <w:r w:rsidRPr="00027E78">
        <w:rPr>
          <w:b/>
          <w:bCs/>
          <w:color w:val="000000" w:themeColor="text1"/>
          <w:u w:val="single"/>
        </w:rPr>
        <w:t>METHODS</w:t>
      </w:r>
    </w:p>
    <w:p w14:paraId="409DE538" w14:textId="77777777" w:rsidR="00C741E9" w:rsidRPr="00027E78" w:rsidRDefault="00C741E9" w:rsidP="00C741E9">
      <w:pPr>
        <w:rPr>
          <w:color w:val="000000" w:themeColor="text1"/>
        </w:rPr>
      </w:pPr>
    </w:p>
    <w:p w14:paraId="046F64D9" w14:textId="77777777" w:rsidR="00C741E9" w:rsidRPr="00027E78" w:rsidRDefault="00C741E9" w:rsidP="00C741E9">
      <w:pPr>
        <w:rPr>
          <w:color w:val="000000" w:themeColor="text1"/>
        </w:rPr>
      </w:pPr>
      <w:r w:rsidRPr="00027E78">
        <w:rPr>
          <w:b/>
          <w:bCs/>
          <w:color w:val="000000" w:themeColor="text1"/>
        </w:rPr>
        <w:t>Eligibility criteria</w:t>
      </w:r>
      <w:r w:rsidRPr="00027E78">
        <w:rPr>
          <w:color w:val="000000" w:themeColor="text1"/>
        </w:rPr>
        <w:t xml:space="preserve"> (8): </w:t>
      </w:r>
    </w:p>
    <w:p w14:paraId="407C8198" w14:textId="77777777" w:rsidR="00C741E9" w:rsidRPr="00027E78" w:rsidRDefault="00C741E9" w:rsidP="00C741E9">
      <w:pPr>
        <w:pStyle w:val="ListParagraph"/>
        <w:numPr>
          <w:ilvl w:val="0"/>
          <w:numId w:val="2"/>
        </w:numPr>
        <w:rPr>
          <w:color w:val="000000" w:themeColor="text1"/>
        </w:rPr>
      </w:pPr>
      <w:r w:rsidRPr="00027E78">
        <w:rPr>
          <w:b/>
          <w:bCs/>
          <w:color w:val="000000" w:themeColor="text1"/>
        </w:rPr>
        <w:t>Population</w:t>
      </w:r>
      <w:r w:rsidRPr="00027E78">
        <w:rPr>
          <w:color w:val="000000" w:themeColor="text1"/>
        </w:rPr>
        <w:t xml:space="preserve">: All individuals above the age of 1 year with hay fever (self-diagnosed or medically diagnosed) of any gender and nationality in any setting </w:t>
      </w:r>
    </w:p>
    <w:p w14:paraId="038476DE" w14:textId="77777777" w:rsidR="00C741E9" w:rsidRPr="00027E78" w:rsidRDefault="00C741E9" w:rsidP="00C741E9">
      <w:pPr>
        <w:pStyle w:val="ListParagraph"/>
        <w:numPr>
          <w:ilvl w:val="0"/>
          <w:numId w:val="2"/>
        </w:numPr>
        <w:rPr>
          <w:color w:val="000000" w:themeColor="text1"/>
        </w:rPr>
      </w:pPr>
      <w:r w:rsidRPr="00027E78">
        <w:rPr>
          <w:b/>
          <w:bCs/>
          <w:color w:val="000000" w:themeColor="text1"/>
        </w:rPr>
        <w:t>Intervention</w:t>
      </w:r>
      <w:r w:rsidRPr="00027E78">
        <w:rPr>
          <w:color w:val="000000" w:themeColor="text1"/>
        </w:rPr>
        <w:t xml:space="preserve">: Honey or honey augmented with pollen (ingested) </w:t>
      </w:r>
    </w:p>
    <w:p w14:paraId="0BD0E38A" w14:textId="77777777" w:rsidR="00C741E9" w:rsidRPr="00027E78" w:rsidRDefault="00C741E9" w:rsidP="00C741E9">
      <w:pPr>
        <w:pStyle w:val="ListParagraph"/>
        <w:numPr>
          <w:ilvl w:val="0"/>
          <w:numId w:val="2"/>
        </w:numPr>
        <w:rPr>
          <w:color w:val="000000" w:themeColor="text1"/>
        </w:rPr>
      </w:pPr>
      <w:r w:rsidRPr="00027E78">
        <w:rPr>
          <w:b/>
          <w:bCs/>
          <w:color w:val="000000" w:themeColor="text1"/>
        </w:rPr>
        <w:t>Comparisons</w:t>
      </w:r>
      <w:r w:rsidRPr="00027E78">
        <w:rPr>
          <w:color w:val="000000" w:themeColor="text1"/>
        </w:rPr>
        <w:t xml:space="preserve">: </w:t>
      </w:r>
    </w:p>
    <w:p w14:paraId="67B5E425" w14:textId="77777777" w:rsidR="00C741E9" w:rsidRPr="00027E78" w:rsidRDefault="00C741E9" w:rsidP="00C741E9">
      <w:pPr>
        <w:pStyle w:val="ListParagraph"/>
        <w:numPr>
          <w:ilvl w:val="1"/>
          <w:numId w:val="2"/>
        </w:numPr>
        <w:rPr>
          <w:color w:val="000000" w:themeColor="text1"/>
        </w:rPr>
      </w:pPr>
      <w:r w:rsidRPr="00027E78">
        <w:rPr>
          <w:color w:val="000000" w:themeColor="text1"/>
        </w:rPr>
        <w:t xml:space="preserve">Honey vs No treatment </w:t>
      </w:r>
    </w:p>
    <w:p w14:paraId="47FE566D" w14:textId="77777777" w:rsidR="00C741E9" w:rsidRPr="00027E78" w:rsidRDefault="00C741E9" w:rsidP="00C741E9">
      <w:pPr>
        <w:pStyle w:val="ListParagraph"/>
        <w:numPr>
          <w:ilvl w:val="1"/>
          <w:numId w:val="2"/>
        </w:numPr>
        <w:rPr>
          <w:color w:val="000000" w:themeColor="text1"/>
        </w:rPr>
      </w:pPr>
      <w:r w:rsidRPr="00027E78">
        <w:rPr>
          <w:color w:val="000000" w:themeColor="text1"/>
        </w:rPr>
        <w:t xml:space="preserve">Honey vs placebo </w:t>
      </w:r>
    </w:p>
    <w:p w14:paraId="03467E86" w14:textId="77777777" w:rsidR="00C741E9" w:rsidRPr="00027E78" w:rsidRDefault="00C741E9" w:rsidP="00C741E9">
      <w:pPr>
        <w:pStyle w:val="ListParagraph"/>
        <w:numPr>
          <w:ilvl w:val="1"/>
          <w:numId w:val="2"/>
        </w:numPr>
        <w:rPr>
          <w:color w:val="000000" w:themeColor="text1"/>
        </w:rPr>
      </w:pPr>
      <w:r w:rsidRPr="00027E78">
        <w:rPr>
          <w:color w:val="000000" w:themeColor="text1"/>
        </w:rPr>
        <w:lastRenderedPageBreak/>
        <w:t xml:space="preserve">Honey as an adjunct to conventional treatment e.g. anti-histamine vs conventional treatment </w:t>
      </w:r>
    </w:p>
    <w:p w14:paraId="427095E0" w14:textId="77777777" w:rsidR="00C741E9" w:rsidRPr="00027BC5" w:rsidRDefault="00C741E9" w:rsidP="00C741E9">
      <w:pPr>
        <w:pStyle w:val="ListParagraph"/>
        <w:numPr>
          <w:ilvl w:val="1"/>
          <w:numId w:val="2"/>
        </w:numPr>
        <w:rPr>
          <w:color w:val="000000" w:themeColor="text1"/>
        </w:rPr>
      </w:pPr>
      <w:r w:rsidRPr="00027E78">
        <w:rPr>
          <w:color w:val="000000" w:themeColor="text1"/>
        </w:rPr>
        <w:t xml:space="preserve">Comparison between honey types </w:t>
      </w:r>
    </w:p>
    <w:p w14:paraId="743278E2" w14:textId="77777777" w:rsidR="00C741E9" w:rsidRPr="00027BC5" w:rsidRDefault="00C741E9" w:rsidP="00C741E9">
      <w:pPr>
        <w:pStyle w:val="ListParagraph"/>
        <w:numPr>
          <w:ilvl w:val="0"/>
          <w:numId w:val="2"/>
        </w:numPr>
        <w:rPr>
          <w:color w:val="000000" w:themeColor="text1"/>
        </w:rPr>
      </w:pPr>
      <w:r w:rsidRPr="00027BC5">
        <w:rPr>
          <w:b/>
          <w:bCs/>
          <w:color w:val="000000" w:themeColor="text1"/>
        </w:rPr>
        <w:t>Outcomes</w:t>
      </w:r>
      <w:r w:rsidRPr="00027BC5">
        <w:rPr>
          <w:color w:val="000000" w:themeColor="text1"/>
        </w:rPr>
        <w:t xml:space="preserve">: </w:t>
      </w:r>
    </w:p>
    <w:p w14:paraId="4F546405" w14:textId="77777777" w:rsidR="00C741E9" w:rsidRPr="00027BC5" w:rsidRDefault="00C741E9" w:rsidP="00C741E9">
      <w:pPr>
        <w:pStyle w:val="ListParagraph"/>
        <w:numPr>
          <w:ilvl w:val="1"/>
          <w:numId w:val="2"/>
        </w:numPr>
        <w:rPr>
          <w:color w:val="000000" w:themeColor="text1"/>
        </w:rPr>
      </w:pPr>
      <w:r w:rsidRPr="00027BC5">
        <w:rPr>
          <w:b/>
          <w:bCs/>
          <w:color w:val="000000" w:themeColor="text1"/>
        </w:rPr>
        <w:t>Primary Outcomes</w:t>
      </w:r>
      <w:r w:rsidRPr="00027BC5">
        <w:rPr>
          <w:color w:val="000000" w:themeColor="text1"/>
        </w:rPr>
        <w:t xml:space="preserve">: Change to symptoms as measured by studies – e.g. runny nose, itchy eyes, </w:t>
      </w:r>
      <w:proofErr w:type="gramStart"/>
      <w:r w:rsidRPr="00027BC5">
        <w:rPr>
          <w:color w:val="000000" w:themeColor="text1"/>
        </w:rPr>
        <w:t>overall</w:t>
      </w:r>
      <w:proofErr w:type="gramEnd"/>
      <w:r w:rsidRPr="00027BC5">
        <w:rPr>
          <w:color w:val="000000" w:themeColor="text1"/>
        </w:rPr>
        <w:t xml:space="preserve"> symptom score. </w:t>
      </w:r>
    </w:p>
    <w:p w14:paraId="738DFFA3" w14:textId="77777777" w:rsidR="00C741E9" w:rsidRPr="00027BC5" w:rsidRDefault="00C741E9" w:rsidP="00C741E9">
      <w:pPr>
        <w:pStyle w:val="ListParagraph"/>
        <w:numPr>
          <w:ilvl w:val="1"/>
          <w:numId w:val="2"/>
        </w:numPr>
        <w:rPr>
          <w:color w:val="000000" w:themeColor="text1"/>
        </w:rPr>
      </w:pPr>
      <w:r w:rsidRPr="00027BC5">
        <w:rPr>
          <w:b/>
          <w:bCs/>
          <w:color w:val="000000" w:themeColor="text1"/>
        </w:rPr>
        <w:t>Secondary Outcomes</w:t>
      </w:r>
      <w:r w:rsidRPr="00027BC5">
        <w:rPr>
          <w:color w:val="000000" w:themeColor="text1"/>
        </w:rPr>
        <w:t xml:space="preserve">: Any other clinical outcomes, adverse effects. </w:t>
      </w:r>
    </w:p>
    <w:p w14:paraId="2994F8AB" w14:textId="77777777" w:rsidR="00C741E9" w:rsidRPr="00027BC5" w:rsidRDefault="00C741E9" w:rsidP="00C741E9">
      <w:pPr>
        <w:ind w:left="720"/>
        <w:rPr>
          <w:color w:val="000000" w:themeColor="text1"/>
        </w:rPr>
      </w:pPr>
    </w:p>
    <w:p w14:paraId="531473B0" w14:textId="77777777" w:rsidR="00C741E9" w:rsidRPr="00027BC5" w:rsidRDefault="00C741E9" w:rsidP="00C741E9">
      <w:pPr>
        <w:ind w:firstLine="720"/>
        <w:rPr>
          <w:b/>
          <w:bCs/>
          <w:color w:val="000000" w:themeColor="text1"/>
        </w:rPr>
      </w:pPr>
      <w:r w:rsidRPr="00027BC5">
        <w:rPr>
          <w:b/>
          <w:bCs/>
          <w:color w:val="000000" w:themeColor="text1"/>
        </w:rPr>
        <w:t xml:space="preserve">Types of Study: </w:t>
      </w:r>
    </w:p>
    <w:p w14:paraId="52A71049" w14:textId="77777777" w:rsidR="00C741E9" w:rsidRPr="00027BC5" w:rsidRDefault="00C741E9" w:rsidP="00C741E9">
      <w:pPr>
        <w:pStyle w:val="ListParagraph"/>
        <w:numPr>
          <w:ilvl w:val="0"/>
          <w:numId w:val="1"/>
        </w:numPr>
        <w:rPr>
          <w:color w:val="000000" w:themeColor="text1"/>
        </w:rPr>
      </w:pPr>
      <w:r w:rsidRPr="00027BC5">
        <w:rPr>
          <w:color w:val="000000" w:themeColor="text1"/>
        </w:rPr>
        <w:t xml:space="preserve">Inclusion criteria – Study designs: randomised controlled trials, cluster or individually </w:t>
      </w:r>
      <w:proofErr w:type="spellStart"/>
      <w:r w:rsidRPr="00027BC5">
        <w:rPr>
          <w:color w:val="000000" w:themeColor="text1"/>
        </w:rPr>
        <w:t>radomised</w:t>
      </w:r>
      <w:proofErr w:type="spellEnd"/>
    </w:p>
    <w:p w14:paraId="6E28A931" w14:textId="77777777" w:rsidR="00C741E9" w:rsidRPr="00027BC5" w:rsidRDefault="00C741E9" w:rsidP="00C741E9">
      <w:pPr>
        <w:pStyle w:val="ListParagraph"/>
        <w:numPr>
          <w:ilvl w:val="0"/>
          <w:numId w:val="1"/>
        </w:numPr>
        <w:rPr>
          <w:color w:val="000000" w:themeColor="text1"/>
        </w:rPr>
      </w:pPr>
      <w:r w:rsidRPr="00027BC5">
        <w:rPr>
          <w:color w:val="000000" w:themeColor="text1"/>
        </w:rPr>
        <w:t>We will include all papers in peer-reviewed journals assessing honey in comparison with no treatment, placebo, or conjunctive to usual therapy, to treat hay fever</w:t>
      </w:r>
    </w:p>
    <w:p w14:paraId="28EFB37D" w14:textId="77777777" w:rsidR="00C741E9" w:rsidRPr="00027BC5" w:rsidRDefault="00C741E9" w:rsidP="00C741E9">
      <w:pPr>
        <w:pStyle w:val="ListParagraph"/>
        <w:numPr>
          <w:ilvl w:val="0"/>
          <w:numId w:val="1"/>
        </w:numPr>
        <w:rPr>
          <w:color w:val="000000" w:themeColor="text1"/>
        </w:rPr>
      </w:pPr>
      <w:r w:rsidRPr="00027BC5">
        <w:rPr>
          <w:color w:val="000000" w:themeColor="text1"/>
        </w:rPr>
        <w:t xml:space="preserve">No limitation on language or years considered. </w:t>
      </w:r>
    </w:p>
    <w:p w14:paraId="0EC59176" w14:textId="77777777" w:rsidR="00C741E9" w:rsidRPr="00027BC5" w:rsidRDefault="00C741E9" w:rsidP="00C741E9">
      <w:pPr>
        <w:pStyle w:val="ListParagraph"/>
        <w:numPr>
          <w:ilvl w:val="0"/>
          <w:numId w:val="1"/>
        </w:numPr>
        <w:rPr>
          <w:color w:val="000000" w:themeColor="text1"/>
        </w:rPr>
      </w:pPr>
      <w:r w:rsidRPr="00027BC5">
        <w:rPr>
          <w:color w:val="000000" w:themeColor="text1"/>
        </w:rPr>
        <w:t>Exclusion criteria –non-randomised studies, pseudorandomised studies, in vitro studies, animal studies, protocol-only, case series, book chapters and conference abstracts (literature that is not peer reviewed)</w:t>
      </w:r>
    </w:p>
    <w:p w14:paraId="4C6A278B" w14:textId="77777777" w:rsidR="00C741E9" w:rsidRPr="00027BC5" w:rsidRDefault="00C741E9" w:rsidP="00C741E9">
      <w:pPr>
        <w:rPr>
          <w:color w:val="000000" w:themeColor="text1"/>
        </w:rPr>
      </w:pPr>
    </w:p>
    <w:p w14:paraId="1F7BEADF" w14:textId="77777777" w:rsidR="00C741E9" w:rsidRPr="00027BC5" w:rsidRDefault="00C741E9" w:rsidP="00C741E9">
      <w:pPr>
        <w:rPr>
          <w:color w:val="000000" w:themeColor="text1"/>
        </w:rPr>
      </w:pPr>
      <w:r w:rsidRPr="00027BC5">
        <w:rPr>
          <w:b/>
          <w:bCs/>
          <w:color w:val="000000" w:themeColor="text1"/>
        </w:rPr>
        <w:t>Information sources</w:t>
      </w:r>
      <w:r w:rsidRPr="00027BC5">
        <w:rPr>
          <w:color w:val="000000" w:themeColor="text1"/>
        </w:rPr>
        <w:t xml:space="preserve"> (9): </w:t>
      </w:r>
    </w:p>
    <w:p w14:paraId="6FEE2BA6" w14:textId="77777777" w:rsidR="00C741E9" w:rsidRPr="00027E78" w:rsidRDefault="00C741E9" w:rsidP="00C741E9">
      <w:pPr>
        <w:pStyle w:val="ListParagraph"/>
        <w:numPr>
          <w:ilvl w:val="0"/>
          <w:numId w:val="1"/>
        </w:numPr>
        <w:rPr>
          <w:color w:val="000000" w:themeColor="text1"/>
        </w:rPr>
      </w:pPr>
      <w:r w:rsidRPr="00027E78">
        <w:rPr>
          <w:color w:val="000000" w:themeColor="text1"/>
        </w:rPr>
        <w:t xml:space="preserve">Searches of the following databases will be carried out using keywords and </w:t>
      </w:r>
      <w:proofErr w:type="spellStart"/>
      <w:r w:rsidRPr="00027E78">
        <w:rPr>
          <w:color w:val="000000" w:themeColor="text1"/>
        </w:rPr>
        <w:t>MeSH</w:t>
      </w:r>
      <w:proofErr w:type="spellEnd"/>
      <w:r w:rsidRPr="00027E78">
        <w:rPr>
          <w:color w:val="000000" w:themeColor="text1"/>
        </w:rPr>
        <w:t xml:space="preserve"> terms:</w:t>
      </w:r>
    </w:p>
    <w:p w14:paraId="1F0D79D1" w14:textId="77777777" w:rsidR="00C741E9" w:rsidRPr="00027E78" w:rsidRDefault="00C741E9" w:rsidP="00C741E9">
      <w:pPr>
        <w:pStyle w:val="ListParagraph"/>
        <w:numPr>
          <w:ilvl w:val="0"/>
          <w:numId w:val="1"/>
        </w:numPr>
        <w:rPr>
          <w:i/>
          <w:iCs/>
          <w:color w:val="000000" w:themeColor="text1"/>
        </w:rPr>
      </w:pPr>
      <w:r w:rsidRPr="00027E78">
        <w:rPr>
          <w:color w:val="000000" w:themeColor="text1"/>
        </w:rPr>
        <w:t>Medline, PubMed, EMBASE, AMED, CAB Abstracts, CINAHL, Cochrane Library</w:t>
      </w:r>
    </w:p>
    <w:p w14:paraId="6306F9CD" w14:textId="77777777" w:rsidR="00C741E9" w:rsidRPr="00027BC5" w:rsidRDefault="00C741E9" w:rsidP="00C741E9">
      <w:pPr>
        <w:pStyle w:val="ListParagraph"/>
        <w:numPr>
          <w:ilvl w:val="0"/>
          <w:numId w:val="1"/>
        </w:numPr>
        <w:rPr>
          <w:color w:val="000000" w:themeColor="text1"/>
        </w:rPr>
      </w:pPr>
      <w:r w:rsidRPr="00027BC5">
        <w:rPr>
          <w:color w:val="000000" w:themeColor="text1"/>
        </w:rPr>
        <w:t xml:space="preserve">References of included studies will be reviewed. </w:t>
      </w:r>
    </w:p>
    <w:p w14:paraId="1DAA1420" w14:textId="77777777" w:rsidR="00C741E9" w:rsidRPr="00027BC5" w:rsidRDefault="00C741E9" w:rsidP="00C741E9">
      <w:pPr>
        <w:rPr>
          <w:color w:val="000000" w:themeColor="text1"/>
        </w:rPr>
      </w:pPr>
    </w:p>
    <w:p w14:paraId="20D2E39F" w14:textId="77777777" w:rsidR="00C741E9" w:rsidRPr="00027BC5" w:rsidRDefault="00C741E9" w:rsidP="00C741E9">
      <w:pPr>
        <w:rPr>
          <w:color w:val="000000" w:themeColor="text1"/>
        </w:rPr>
      </w:pPr>
      <w:r w:rsidRPr="00027BC5">
        <w:rPr>
          <w:b/>
          <w:bCs/>
          <w:color w:val="000000" w:themeColor="text1"/>
        </w:rPr>
        <w:t>Search Strategy</w:t>
      </w:r>
      <w:r w:rsidRPr="00027BC5">
        <w:rPr>
          <w:color w:val="000000" w:themeColor="text1"/>
        </w:rPr>
        <w:t xml:space="preserve"> (10): </w:t>
      </w:r>
    </w:p>
    <w:p w14:paraId="557315FD" w14:textId="77777777" w:rsidR="00C741E9" w:rsidRPr="00027BC5" w:rsidRDefault="00C741E9" w:rsidP="00C741E9">
      <w:pPr>
        <w:pStyle w:val="ListParagraph"/>
        <w:numPr>
          <w:ilvl w:val="0"/>
          <w:numId w:val="1"/>
        </w:numPr>
        <w:rPr>
          <w:color w:val="000000" w:themeColor="text1"/>
        </w:rPr>
      </w:pPr>
      <w:r w:rsidRPr="00027BC5">
        <w:rPr>
          <w:color w:val="000000" w:themeColor="text1"/>
        </w:rPr>
        <w:t xml:space="preserve">An information specialist (Nia) was consulted for advice on search strategy, using ‘honey,’ ‘hay fever’ and ‘symptom relief’ as prompts for key words. </w:t>
      </w:r>
    </w:p>
    <w:p w14:paraId="3B1F72D6" w14:textId="77777777" w:rsidR="00C741E9" w:rsidRPr="00027BC5" w:rsidRDefault="00C741E9" w:rsidP="00C741E9">
      <w:pPr>
        <w:rPr>
          <w:color w:val="000000" w:themeColor="text1"/>
        </w:rPr>
      </w:pPr>
    </w:p>
    <w:p w14:paraId="4085531C" w14:textId="77777777" w:rsidR="00C741E9" w:rsidRPr="00027E78" w:rsidRDefault="00C741E9" w:rsidP="00C741E9">
      <w:pPr>
        <w:rPr>
          <w:b/>
          <w:bCs/>
          <w:color w:val="000000" w:themeColor="text1"/>
        </w:rPr>
      </w:pPr>
      <w:r w:rsidRPr="00027E78">
        <w:rPr>
          <w:b/>
          <w:bCs/>
          <w:color w:val="000000" w:themeColor="text1"/>
        </w:rPr>
        <w:t xml:space="preserve">Study records </w:t>
      </w:r>
    </w:p>
    <w:p w14:paraId="55D22B11" w14:textId="77777777" w:rsidR="00C741E9" w:rsidRPr="00027E78" w:rsidRDefault="00C741E9" w:rsidP="00C741E9">
      <w:pPr>
        <w:ind w:left="720"/>
        <w:rPr>
          <w:color w:val="000000" w:themeColor="text1"/>
        </w:rPr>
      </w:pPr>
      <w:r w:rsidRPr="00027E78">
        <w:rPr>
          <w:b/>
          <w:bCs/>
          <w:color w:val="000000" w:themeColor="text1"/>
        </w:rPr>
        <w:t>Data management</w:t>
      </w:r>
      <w:r w:rsidRPr="00027E78">
        <w:rPr>
          <w:color w:val="000000" w:themeColor="text1"/>
        </w:rPr>
        <w:t xml:space="preserve"> (11a): Rayyan, EndNote </w:t>
      </w:r>
    </w:p>
    <w:p w14:paraId="7ACB1978" w14:textId="77777777" w:rsidR="00C741E9" w:rsidRPr="00027E78" w:rsidRDefault="00C741E9" w:rsidP="00C741E9">
      <w:pPr>
        <w:ind w:left="720"/>
        <w:rPr>
          <w:color w:val="000000" w:themeColor="text1"/>
        </w:rPr>
      </w:pPr>
      <w:r w:rsidRPr="00027E78">
        <w:rPr>
          <w:b/>
          <w:bCs/>
          <w:color w:val="000000" w:themeColor="text1"/>
        </w:rPr>
        <w:t xml:space="preserve">Selection process </w:t>
      </w:r>
      <w:r w:rsidRPr="00027E78">
        <w:rPr>
          <w:color w:val="000000" w:themeColor="text1"/>
        </w:rPr>
        <w:t xml:space="preserve">(11b): Two reviewers will carry out initial screening of titles and abstracts in duplicate, and then repeat the process for full text review to ensure that the remaining studies meet the inclusion criteria. If discrepancies arise, these will be discussed, and if they cannot be resolved, the reviewers will refer to a third reviewer. </w:t>
      </w:r>
    </w:p>
    <w:p w14:paraId="5C9CF8D1" w14:textId="77777777" w:rsidR="00C741E9" w:rsidRPr="00027E78" w:rsidRDefault="00C741E9" w:rsidP="00C741E9">
      <w:pPr>
        <w:ind w:left="720"/>
        <w:rPr>
          <w:color w:val="000000" w:themeColor="text1"/>
        </w:rPr>
      </w:pPr>
    </w:p>
    <w:p w14:paraId="0D025D3E" w14:textId="77777777" w:rsidR="00C741E9" w:rsidRPr="00027E78" w:rsidRDefault="00C741E9" w:rsidP="00C741E9">
      <w:pPr>
        <w:ind w:left="720"/>
        <w:rPr>
          <w:color w:val="000000" w:themeColor="text1"/>
        </w:rPr>
      </w:pPr>
      <w:r w:rsidRPr="00027E78">
        <w:rPr>
          <w:b/>
          <w:bCs/>
          <w:color w:val="000000" w:themeColor="text1"/>
        </w:rPr>
        <w:t>Data collection process</w:t>
      </w:r>
      <w:r w:rsidRPr="00027E78">
        <w:rPr>
          <w:color w:val="000000" w:themeColor="text1"/>
        </w:rPr>
        <w:t xml:space="preserve"> (11c): Data will be extracted by one reviewer and checked by a second. Should data not be available or unclear will email investigators once to clarify where appropriate and possible </w:t>
      </w:r>
    </w:p>
    <w:p w14:paraId="2EBFDBE8" w14:textId="77777777" w:rsidR="00C741E9" w:rsidRPr="00027E78" w:rsidRDefault="00C741E9" w:rsidP="00C741E9">
      <w:pPr>
        <w:rPr>
          <w:b/>
          <w:bCs/>
          <w:color w:val="000000" w:themeColor="text1"/>
        </w:rPr>
      </w:pPr>
    </w:p>
    <w:p w14:paraId="11641898" w14:textId="77777777" w:rsidR="00C741E9" w:rsidRPr="00027BC5" w:rsidRDefault="00C741E9" w:rsidP="00C741E9">
      <w:pPr>
        <w:ind w:left="720"/>
        <w:rPr>
          <w:color w:val="000000" w:themeColor="text1"/>
        </w:rPr>
      </w:pPr>
      <w:r w:rsidRPr="00027E78">
        <w:rPr>
          <w:b/>
          <w:bCs/>
          <w:color w:val="000000" w:themeColor="text1"/>
        </w:rPr>
        <w:t>Data items</w:t>
      </w:r>
      <w:r w:rsidRPr="00027E78">
        <w:rPr>
          <w:color w:val="000000" w:themeColor="text1"/>
        </w:rPr>
        <w:t xml:space="preserve"> (12): </w:t>
      </w:r>
    </w:p>
    <w:p w14:paraId="4810335E" w14:textId="77777777" w:rsidR="00C741E9" w:rsidRPr="00027E78" w:rsidRDefault="00C741E9" w:rsidP="00C741E9">
      <w:pPr>
        <w:ind w:left="720"/>
        <w:rPr>
          <w:color w:val="000000" w:themeColor="text1"/>
        </w:rPr>
      </w:pPr>
      <w:r w:rsidRPr="00027E78">
        <w:rPr>
          <w:color w:val="000000" w:themeColor="text1"/>
        </w:rPr>
        <w:t xml:space="preserve">Authors, year, location, methods, number of participants in each arm, how many people have dropped out, how many completed, population information, intervention, outcomes. </w:t>
      </w:r>
    </w:p>
    <w:p w14:paraId="308F872C" w14:textId="77777777" w:rsidR="00C741E9" w:rsidRPr="00027E78" w:rsidRDefault="00C741E9" w:rsidP="00C741E9">
      <w:pPr>
        <w:ind w:left="720"/>
        <w:rPr>
          <w:color w:val="000000" w:themeColor="text1"/>
        </w:rPr>
      </w:pPr>
    </w:p>
    <w:p w14:paraId="0D417DA7" w14:textId="77777777" w:rsidR="00C741E9" w:rsidRPr="00027BC5" w:rsidRDefault="00C741E9" w:rsidP="00C741E9">
      <w:pPr>
        <w:ind w:left="720"/>
        <w:rPr>
          <w:color w:val="000000" w:themeColor="text1"/>
        </w:rPr>
      </w:pPr>
      <w:r w:rsidRPr="00027E78">
        <w:rPr>
          <w:b/>
          <w:bCs/>
          <w:color w:val="000000" w:themeColor="text1"/>
        </w:rPr>
        <w:t>Outcomes and prioritisation</w:t>
      </w:r>
      <w:r w:rsidRPr="00027E78">
        <w:rPr>
          <w:color w:val="000000" w:themeColor="text1"/>
        </w:rPr>
        <w:t xml:space="preserve"> (13): </w:t>
      </w:r>
    </w:p>
    <w:p w14:paraId="247E1AE7" w14:textId="77777777" w:rsidR="00C741E9" w:rsidRPr="00027BC5" w:rsidRDefault="00C741E9" w:rsidP="00C741E9">
      <w:pPr>
        <w:pStyle w:val="ListParagraph"/>
        <w:numPr>
          <w:ilvl w:val="1"/>
          <w:numId w:val="2"/>
        </w:numPr>
        <w:rPr>
          <w:color w:val="000000" w:themeColor="text1"/>
        </w:rPr>
      </w:pPr>
      <w:r w:rsidRPr="00027BC5">
        <w:rPr>
          <w:b/>
          <w:bCs/>
          <w:color w:val="000000" w:themeColor="text1"/>
        </w:rPr>
        <w:t>Primary Outcomes</w:t>
      </w:r>
      <w:r w:rsidRPr="00027BC5">
        <w:rPr>
          <w:color w:val="000000" w:themeColor="text1"/>
        </w:rPr>
        <w:t>: effects on symptoms as measured by studies – e.g. nasal symptoms and ocular symptoms, overall symptom score</w:t>
      </w:r>
    </w:p>
    <w:p w14:paraId="14DAE258" w14:textId="77777777" w:rsidR="00C741E9" w:rsidRPr="00027BC5" w:rsidRDefault="00C741E9" w:rsidP="00C741E9">
      <w:pPr>
        <w:pStyle w:val="ListParagraph"/>
        <w:numPr>
          <w:ilvl w:val="1"/>
          <w:numId w:val="2"/>
        </w:numPr>
        <w:rPr>
          <w:color w:val="000000" w:themeColor="text1"/>
        </w:rPr>
      </w:pPr>
      <w:r w:rsidRPr="00027BC5">
        <w:rPr>
          <w:b/>
          <w:bCs/>
          <w:color w:val="000000" w:themeColor="text1"/>
        </w:rPr>
        <w:t>Secondary Outcomes</w:t>
      </w:r>
      <w:r w:rsidRPr="00027BC5">
        <w:rPr>
          <w:color w:val="000000" w:themeColor="text1"/>
        </w:rPr>
        <w:t xml:space="preserve">: Any clinical outcomes, and adverse side effects. </w:t>
      </w:r>
    </w:p>
    <w:p w14:paraId="2C29F5F4" w14:textId="77777777" w:rsidR="00C741E9" w:rsidRPr="00027E78" w:rsidRDefault="00C741E9" w:rsidP="00C741E9">
      <w:pPr>
        <w:rPr>
          <w:color w:val="000000" w:themeColor="text1"/>
        </w:rPr>
      </w:pPr>
    </w:p>
    <w:p w14:paraId="60CD5D04" w14:textId="77777777" w:rsidR="00C741E9" w:rsidRPr="00027E78" w:rsidRDefault="00C741E9" w:rsidP="00C741E9">
      <w:pPr>
        <w:ind w:left="720"/>
        <w:rPr>
          <w:color w:val="000000" w:themeColor="text1"/>
        </w:rPr>
      </w:pPr>
      <w:r w:rsidRPr="00027E78">
        <w:rPr>
          <w:b/>
          <w:bCs/>
          <w:color w:val="000000" w:themeColor="text1"/>
        </w:rPr>
        <w:t>Risk of bias in individual studies</w:t>
      </w:r>
      <w:r w:rsidRPr="00027E78">
        <w:rPr>
          <w:color w:val="000000" w:themeColor="text1"/>
        </w:rPr>
        <w:t xml:space="preserve"> (14): For study bias assessment we will use the Cochrane Risk of Bias tool (for randomised studies). </w:t>
      </w:r>
    </w:p>
    <w:p w14:paraId="41765851" w14:textId="77777777" w:rsidR="00C741E9" w:rsidRPr="00027E78" w:rsidRDefault="00C741E9" w:rsidP="00C741E9">
      <w:pPr>
        <w:ind w:left="720"/>
        <w:rPr>
          <w:color w:val="000000" w:themeColor="text1"/>
        </w:rPr>
      </w:pPr>
    </w:p>
    <w:p w14:paraId="7426EA8C" w14:textId="77777777" w:rsidR="00C741E9" w:rsidRPr="00027BC5" w:rsidRDefault="00C741E9" w:rsidP="00C741E9">
      <w:pPr>
        <w:rPr>
          <w:b/>
          <w:bCs/>
          <w:color w:val="000000" w:themeColor="text1"/>
        </w:rPr>
      </w:pPr>
      <w:r w:rsidRPr="00027BC5">
        <w:rPr>
          <w:b/>
          <w:bCs/>
          <w:color w:val="000000" w:themeColor="text1"/>
        </w:rPr>
        <w:t xml:space="preserve">Data </w:t>
      </w:r>
    </w:p>
    <w:p w14:paraId="1400F5DF" w14:textId="77777777" w:rsidR="00C741E9" w:rsidRPr="00027BC5" w:rsidRDefault="00C741E9" w:rsidP="00C741E9">
      <w:pPr>
        <w:rPr>
          <w:color w:val="000000" w:themeColor="text1"/>
        </w:rPr>
      </w:pPr>
      <w:r w:rsidRPr="00027BC5">
        <w:rPr>
          <w:color w:val="000000" w:themeColor="text1"/>
        </w:rPr>
        <w:t xml:space="preserve">Data from randomised clinical trials and observational studies will be analysed separately, as will data about different conditions and different symptoms. </w:t>
      </w:r>
    </w:p>
    <w:p w14:paraId="03E52CFB" w14:textId="77777777" w:rsidR="00C741E9" w:rsidRPr="00027BC5" w:rsidRDefault="00C741E9" w:rsidP="00C741E9">
      <w:pPr>
        <w:rPr>
          <w:b/>
          <w:bCs/>
          <w:color w:val="000000" w:themeColor="text1"/>
        </w:rPr>
      </w:pPr>
    </w:p>
    <w:p w14:paraId="09FB38CF" w14:textId="77777777" w:rsidR="00C741E9" w:rsidRPr="00027BC5" w:rsidRDefault="00C741E9" w:rsidP="00C741E9">
      <w:pPr>
        <w:rPr>
          <w:b/>
          <w:bCs/>
          <w:color w:val="000000" w:themeColor="text1"/>
        </w:rPr>
      </w:pPr>
      <w:r w:rsidRPr="00027BC5">
        <w:rPr>
          <w:b/>
          <w:bCs/>
          <w:color w:val="000000" w:themeColor="text1"/>
        </w:rPr>
        <w:t xml:space="preserve">Synthesis </w:t>
      </w:r>
    </w:p>
    <w:p w14:paraId="05BF0357" w14:textId="77777777" w:rsidR="00C741E9" w:rsidRPr="00027BC5" w:rsidRDefault="00C741E9" w:rsidP="00C741E9">
      <w:pPr>
        <w:rPr>
          <w:b/>
          <w:bCs/>
          <w:color w:val="000000" w:themeColor="text1"/>
        </w:rPr>
      </w:pPr>
      <w:r w:rsidRPr="00027BC5">
        <w:rPr>
          <w:b/>
          <w:bCs/>
          <w:color w:val="000000" w:themeColor="text1"/>
        </w:rPr>
        <w:t>(15a-)We will describe study characteristics</w:t>
      </w:r>
    </w:p>
    <w:p w14:paraId="0BEFE58B" w14:textId="77777777" w:rsidR="00C741E9" w:rsidRPr="00027BC5" w:rsidRDefault="00C741E9" w:rsidP="00C741E9">
      <w:pPr>
        <w:rPr>
          <w:color w:val="000000" w:themeColor="text1"/>
        </w:rPr>
      </w:pPr>
      <w:r w:rsidRPr="00027BC5">
        <w:rPr>
          <w:color w:val="000000" w:themeColor="text1"/>
        </w:rPr>
        <w:t>(15a): RCTs will be meta-analysed where possible and appropriate. Cluster RCTs will be analysed with RCTs where possible and appropriate.</w:t>
      </w:r>
    </w:p>
    <w:p w14:paraId="0D45BD2C" w14:textId="77777777" w:rsidR="00C741E9" w:rsidRPr="00027BC5" w:rsidRDefault="00C741E9" w:rsidP="00C741E9">
      <w:pPr>
        <w:rPr>
          <w:color w:val="000000" w:themeColor="text1"/>
        </w:rPr>
      </w:pPr>
      <w:r w:rsidRPr="00027BC5">
        <w:rPr>
          <w:color w:val="000000" w:themeColor="text1"/>
        </w:rPr>
        <w:t xml:space="preserve">(15b): Statistical analysis will refer to the guidelines of the Cochrane Handbook. Higgins JPT, Thomas J, Chandler J, </w:t>
      </w:r>
      <w:proofErr w:type="spellStart"/>
      <w:r w:rsidRPr="00027BC5">
        <w:rPr>
          <w:color w:val="000000" w:themeColor="text1"/>
        </w:rPr>
        <w:t>Cumpston</w:t>
      </w:r>
      <w:proofErr w:type="spellEnd"/>
      <w:r w:rsidRPr="00027BC5">
        <w:rPr>
          <w:color w:val="000000" w:themeColor="text1"/>
        </w:rPr>
        <w:t xml:space="preserve"> M, Li T, Page MJ, Welch VA (editors). </w:t>
      </w:r>
      <w:r w:rsidRPr="00027BC5">
        <w:rPr>
          <w:i/>
          <w:iCs/>
          <w:color w:val="000000" w:themeColor="text1"/>
        </w:rPr>
        <w:t>Cochrane Handbook for Systematic Reviews of Interventions</w:t>
      </w:r>
      <w:r w:rsidRPr="00027BC5">
        <w:rPr>
          <w:color w:val="000000" w:themeColor="text1"/>
        </w:rPr>
        <w:t> version 6.3 (updated February 2022). Cochrane, 2022. Available from www.training.cochrane.org/handbook.</w:t>
      </w:r>
    </w:p>
    <w:p w14:paraId="4776F2E3" w14:textId="77777777" w:rsidR="00C741E9" w:rsidRPr="00027BC5" w:rsidRDefault="00C741E9" w:rsidP="00C741E9">
      <w:pPr>
        <w:rPr>
          <w:color w:val="000000" w:themeColor="text1"/>
        </w:rPr>
      </w:pPr>
      <w:r w:rsidRPr="00027BC5">
        <w:rPr>
          <w:color w:val="000000" w:themeColor="text1"/>
        </w:rPr>
        <w:t xml:space="preserve">(15c): </w:t>
      </w:r>
      <w:r w:rsidRPr="00027E78">
        <w:rPr>
          <w:color w:val="000000" w:themeColor="text1"/>
        </w:rPr>
        <w:t xml:space="preserve">Sub-group analyses of different comparators </w:t>
      </w:r>
      <w:proofErr w:type="gramStart"/>
      <w:r w:rsidRPr="00027E78">
        <w:rPr>
          <w:color w:val="000000" w:themeColor="text1"/>
        </w:rPr>
        <w:t>will be conducted</w:t>
      </w:r>
      <w:proofErr w:type="gramEnd"/>
      <w:r w:rsidRPr="00027E78">
        <w:rPr>
          <w:color w:val="000000" w:themeColor="text1"/>
        </w:rPr>
        <w:t xml:space="preserve"> where possible and appropriate </w:t>
      </w:r>
    </w:p>
    <w:p w14:paraId="3950C741" w14:textId="77777777" w:rsidR="00C741E9" w:rsidRPr="00027E78" w:rsidRDefault="00C741E9" w:rsidP="00C741E9">
      <w:pPr>
        <w:rPr>
          <w:color w:val="000000" w:themeColor="text1"/>
        </w:rPr>
      </w:pPr>
      <w:r w:rsidRPr="00027BC5">
        <w:rPr>
          <w:color w:val="000000" w:themeColor="text1"/>
        </w:rPr>
        <w:t xml:space="preserve">(15d): </w:t>
      </w:r>
      <w:r w:rsidRPr="00027E78">
        <w:rPr>
          <w:color w:val="000000" w:themeColor="text1"/>
        </w:rPr>
        <w:t xml:space="preserve">If quantitative synthesis is not appropriate, we will describe studies. </w:t>
      </w:r>
    </w:p>
    <w:p w14:paraId="6AF8EBD1" w14:textId="77777777" w:rsidR="00C741E9" w:rsidRPr="00027BC5" w:rsidRDefault="00C741E9" w:rsidP="00C741E9">
      <w:pPr>
        <w:rPr>
          <w:color w:val="000000" w:themeColor="text1"/>
        </w:rPr>
      </w:pPr>
    </w:p>
    <w:p w14:paraId="6A7B9DA5" w14:textId="77777777" w:rsidR="00C741E9" w:rsidRPr="00027BC5" w:rsidRDefault="00C741E9" w:rsidP="00C741E9">
      <w:pPr>
        <w:rPr>
          <w:color w:val="000000" w:themeColor="text1"/>
        </w:rPr>
      </w:pPr>
      <w:r w:rsidRPr="00027BC5">
        <w:rPr>
          <w:b/>
          <w:bCs/>
          <w:color w:val="000000" w:themeColor="text1"/>
        </w:rPr>
        <w:t>Meta-bias(es)</w:t>
      </w:r>
      <w:r w:rsidRPr="00027BC5">
        <w:rPr>
          <w:color w:val="000000" w:themeColor="text1"/>
        </w:rPr>
        <w:t xml:space="preserve"> (16): </w:t>
      </w:r>
      <w:r w:rsidRPr="00027E78">
        <w:rPr>
          <w:color w:val="000000" w:themeColor="text1"/>
        </w:rPr>
        <w:t xml:space="preserve">Risk of publication bias will be assessed, using funnel plots and Egger’s tests where appropriate (where there are more than 10 qualifying studies measuring the same estimate). </w:t>
      </w:r>
    </w:p>
    <w:p w14:paraId="2BF16E6B" w14:textId="77777777" w:rsidR="00C741E9" w:rsidRDefault="00C741E9" w:rsidP="00C741E9">
      <w:pPr>
        <w:rPr>
          <w:color w:val="000000" w:themeColor="text1"/>
        </w:rPr>
      </w:pPr>
    </w:p>
    <w:p w14:paraId="6825C5E7" w14:textId="77777777" w:rsidR="00C741E9" w:rsidRPr="00027BC5" w:rsidRDefault="00C741E9" w:rsidP="00C741E9">
      <w:pPr>
        <w:rPr>
          <w:color w:val="000000" w:themeColor="text1"/>
        </w:rPr>
      </w:pPr>
    </w:p>
    <w:p w14:paraId="0C261041" w14:textId="77777777" w:rsidR="00C741E9" w:rsidRPr="00027BC5" w:rsidRDefault="00C741E9" w:rsidP="00C741E9">
      <w:pPr>
        <w:rPr>
          <w:color w:val="000000" w:themeColor="text1"/>
        </w:rPr>
      </w:pPr>
    </w:p>
    <w:p w14:paraId="2B4A3F38" w14:textId="77777777" w:rsidR="00C741E9" w:rsidRDefault="00C741E9" w:rsidP="00C741E9">
      <w:bookmarkStart w:id="0" w:name="_GoBack"/>
      <w:bookmarkEnd w:id="0"/>
    </w:p>
    <w:p w14:paraId="47FD6D98" w14:textId="77777777" w:rsidR="00C741E9" w:rsidRDefault="00C741E9"/>
    <w:p w14:paraId="1BC23FD0" w14:textId="77777777" w:rsidR="00C741E9" w:rsidRDefault="00C741E9"/>
    <w:sectPr w:rsidR="00C741E9" w:rsidSect="00FD77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1835"/>
    <w:multiLevelType w:val="hybridMultilevel"/>
    <w:tmpl w:val="DD721AC0"/>
    <w:lvl w:ilvl="0" w:tplc="DAC2BFE8">
      <w:start w:val="2"/>
      <w:numFmt w:val="bullet"/>
      <w:lvlText w:val=""/>
      <w:lvlJc w:val="left"/>
      <w:pPr>
        <w:ind w:left="1080" w:hanging="360"/>
      </w:pPr>
      <w:rPr>
        <w:rFonts w:ascii="Symbol" w:eastAsiaTheme="minorHAnsi" w:hAnsi="Symbol" w:cstheme="minorBidi" w:hint="default"/>
        <w:b/>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B4C6F79"/>
    <w:multiLevelType w:val="hybridMultilevel"/>
    <w:tmpl w:val="6E727578"/>
    <w:lvl w:ilvl="0" w:tplc="1488FBB2">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E9"/>
    <w:rsid w:val="00375073"/>
    <w:rsid w:val="008723A2"/>
    <w:rsid w:val="00C74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415"/>
  <w15:chartTrackingRefBased/>
  <w15:docId w15:val="{79538B2A-B53E-DC44-9E4D-884BAB90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E9"/>
    <w:rPr>
      <w:color w:val="0563C1" w:themeColor="hyperlink"/>
      <w:u w:val="single"/>
    </w:rPr>
  </w:style>
  <w:style w:type="paragraph" w:styleId="NoSpacing">
    <w:name w:val="No Spacing"/>
    <w:uiPriority w:val="1"/>
    <w:qFormat/>
    <w:rsid w:val="00C741E9"/>
    <w:rPr>
      <w:kern w:val="0"/>
      <w14:ligatures w14:val="none"/>
    </w:rPr>
  </w:style>
  <w:style w:type="paragraph" w:styleId="ListParagraph">
    <w:name w:val="List Paragraph"/>
    <w:basedOn w:val="Normal"/>
    <w:uiPriority w:val="34"/>
    <w:qFormat/>
    <w:rsid w:val="00C7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et.bland@jesus.ox.ac.uk" TargetMode="External"/><Relationship Id="rId3" Type="http://schemas.openxmlformats.org/officeDocument/2006/relationships/settings" Target="settings.xml"/><Relationship Id="rId7" Type="http://schemas.openxmlformats.org/officeDocument/2006/relationships/hyperlink" Target="mailto:nia.roberts@bodleian.o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rlotte.albury@phc.ox.ac.uk" TargetMode="External"/><Relationship Id="rId11" Type="http://schemas.openxmlformats.org/officeDocument/2006/relationships/theme" Target="theme/theme1.xml"/><Relationship Id="rId5" Type="http://schemas.openxmlformats.org/officeDocument/2006/relationships/hyperlink" Target="mailto:Tharin.azad@spc.ox.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eph.lee@phc.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 Azad</dc:creator>
  <cp:keywords/>
  <dc:description/>
  <cp:lastModifiedBy>Joseph Lee</cp:lastModifiedBy>
  <cp:revision>3</cp:revision>
  <dcterms:created xsi:type="dcterms:W3CDTF">2023-06-18T18:26:00Z</dcterms:created>
  <dcterms:modified xsi:type="dcterms:W3CDTF">2023-06-18T18:27:00Z</dcterms:modified>
</cp:coreProperties>
</file>