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421B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75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REPÚBLICA BOLIVARIANA DE VENEZUELA</w:t>
      </w:r>
    </w:p>
    <w:p w14:paraId="6580BDB4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75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MINISTERIO DEL PODER POPULAR PARA LA EDUCACIÓN UNIVERSITARIA</w:t>
      </w:r>
    </w:p>
    <w:p w14:paraId="16FA8F90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75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FACULTAD EXPERIMENTAL DE CIENCIAS</w:t>
      </w:r>
    </w:p>
    <w:p w14:paraId="256253BE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75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CARRERA DE COMPUTACIÓN</w:t>
      </w:r>
    </w:p>
    <w:p w14:paraId="48335DFD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75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CÁTEDRA: INGENIERÍA DE SOFTWARE</w:t>
      </w:r>
    </w:p>
    <w:p w14:paraId="75A99510" w14:textId="77777777" w:rsidR="00A720E1" w:rsidRDefault="00A720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8"/>
          <w:szCs w:val="18"/>
        </w:rPr>
      </w:pPr>
    </w:p>
    <w:p w14:paraId="05C88512" w14:textId="77777777" w:rsidR="00A720E1" w:rsidRDefault="00A720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8"/>
          <w:szCs w:val="18"/>
        </w:rPr>
      </w:pPr>
    </w:p>
    <w:p w14:paraId="78A5B98F" w14:textId="77777777" w:rsidR="00A720E1" w:rsidRDefault="00A720E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sz w:val="18"/>
          <w:szCs w:val="18"/>
        </w:rPr>
      </w:pPr>
    </w:p>
    <w:p w14:paraId="08CCA1BB" w14:textId="77777777" w:rsidR="00A720E1" w:rsidRDefault="00175B25">
      <w:pPr>
        <w:pStyle w:val="Ttulo1"/>
      </w:pPr>
      <w:r>
        <w:t>ANÁLISIS EXTENDIDO DE RIESGOS</w:t>
      </w:r>
    </w:p>
    <w:p w14:paraId="2D65434C" w14:textId="02220BC6" w:rsidR="00A720E1" w:rsidRPr="00DA6A51" w:rsidRDefault="00175B25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b/>
          <w:bCs/>
          <w:sz w:val="24"/>
          <w:szCs w:val="24"/>
        </w:rPr>
      </w:pPr>
      <w:r w:rsidRPr="00DA6A51">
        <w:rPr>
          <w:b/>
          <w:bCs/>
          <w:sz w:val="24"/>
          <w:szCs w:val="24"/>
        </w:rPr>
        <w:t>Proyecto: Sistema de Gestión de Rutinas Wellness con POO e IA</w:t>
      </w:r>
    </w:p>
    <w:p w14:paraId="20D39593" w14:textId="3F8FFE7F" w:rsidR="00A720E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5A7C16" wp14:editId="12232475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2057400" cy="25990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DEF82" w14:textId="58F91306" w:rsidR="00A720E1" w:rsidRDefault="00A720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1ECAEAF1" w14:textId="37852DE5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31B9210C" w14:textId="72942BBA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395E7F86" w14:textId="794F0261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671B471C" w14:textId="1C83F163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0CD0323E" w14:textId="2A242EBF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49220E08" w14:textId="3A812F09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08F635DA" w14:textId="687CADE8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5AC2407C" w14:textId="77777777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25B887BA" w14:textId="5BF776A8" w:rsidR="00DA6A51" w:rsidRDefault="00DA6A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477A3687" w14:textId="7E9D2E9C" w:rsidR="00A720E1" w:rsidRPr="00DA6A51" w:rsidRDefault="00175B25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b/>
          <w:bCs/>
          <w:sz w:val="24"/>
          <w:szCs w:val="24"/>
        </w:rPr>
      </w:pPr>
      <w:r w:rsidRPr="00DA6A51">
        <w:rPr>
          <w:b/>
          <w:bCs/>
          <w:sz w:val="24"/>
          <w:szCs w:val="24"/>
        </w:rPr>
        <w:t>Autores:</w:t>
      </w:r>
    </w:p>
    <w:p w14:paraId="368AACE3" w14:textId="77777777" w:rsidR="00A720E1" w:rsidRPr="00DA6A51" w:rsidRDefault="00175B25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sz w:val="24"/>
          <w:szCs w:val="24"/>
        </w:rPr>
      </w:pPr>
      <w:proofErr w:type="spellStart"/>
      <w:r w:rsidRPr="00DA6A51">
        <w:rPr>
          <w:sz w:val="24"/>
          <w:szCs w:val="24"/>
        </w:rPr>
        <w:t>Aly</w:t>
      </w:r>
      <w:proofErr w:type="spellEnd"/>
      <w:r w:rsidRPr="00DA6A51">
        <w:rPr>
          <w:sz w:val="24"/>
          <w:szCs w:val="24"/>
        </w:rPr>
        <w:t xml:space="preserve"> Rodríguez</w:t>
      </w:r>
    </w:p>
    <w:p w14:paraId="01176420" w14:textId="77777777" w:rsidR="00A720E1" w:rsidRPr="00DA6A51" w:rsidRDefault="00175B25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sz w:val="24"/>
          <w:szCs w:val="24"/>
        </w:rPr>
      </w:pPr>
      <w:r w:rsidRPr="00DA6A51">
        <w:rPr>
          <w:sz w:val="24"/>
          <w:szCs w:val="24"/>
        </w:rPr>
        <w:t>Wilmer Rojas</w:t>
      </w:r>
    </w:p>
    <w:p w14:paraId="5416324A" w14:textId="7F7CFD63" w:rsidR="00DA6A51" w:rsidRPr="00DA6A51" w:rsidRDefault="00175B25" w:rsidP="00DA6A51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sz w:val="24"/>
          <w:szCs w:val="24"/>
        </w:rPr>
      </w:pPr>
      <w:proofErr w:type="spellStart"/>
      <w:r w:rsidRPr="00DA6A51">
        <w:rPr>
          <w:sz w:val="24"/>
          <w:szCs w:val="24"/>
        </w:rPr>
        <w:t>Anyer</w:t>
      </w:r>
      <w:proofErr w:type="spellEnd"/>
      <w:r w:rsidRPr="00DA6A51">
        <w:rPr>
          <w:sz w:val="24"/>
          <w:szCs w:val="24"/>
        </w:rPr>
        <w:t xml:space="preserve"> Silv</w:t>
      </w:r>
      <w:r w:rsidR="00DA6A51">
        <w:rPr>
          <w:sz w:val="24"/>
          <w:szCs w:val="24"/>
        </w:rPr>
        <w:t>a</w:t>
      </w:r>
    </w:p>
    <w:p w14:paraId="17FFC720" w14:textId="77777777" w:rsidR="00A720E1" w:rsidRDefault="00175B25">
      <w:pPr>
        <w:pStyle w:val="Ttulo2"/>
      </w:pPr>
      <w:r>
        <w:lastRenderedPageBreak/>
        <w:t>1. Introducción al Análisis de Riesgos</w:t>
      </w:r>
    </w:p>
    <w:p w14:paraId="4A86CD53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375"/>
        <w:jc w:val="both"/>
        <w:rPr>
          <w:sz w:val="18"/>
          <w:szCs w:val="18"/>
        </w:rPr>
      </w:pPr>
      <w:r>
        <w:pict w14:anchorId="681A1DBD">
          <v:rect id="_x0000_i1034" style="width:0;height:1.5pt" o:hralign="center" o:hrstd="t" o:hr="t" fillcolor="#a0a0a0" stroked="f"/>
        </w:pict>
      </w:r>
      <w:r>
        <w:rPr>
          <w:sz w:val="18"/>
          <w:szCs w:val="18"/>
        </w:rPr>
        <w:t xml:space="preserve">El presente documento complementa la planificación y el estudio comparativo funcional previamente elaborados para el Sistema de Gestión de Rutinas Wellness. Tomando como base el cronograma establecido en el diagrama de Gantt (que fija hitos críticos entre </w:t>
      </w:r>
      <w:r>
        <w:rPr>
          <w:sz w:val="18"/>
          <w:szCs w:val="18"/>
        </w:rPr>
        <w:t>mayo y junio para el diseño de la arquitectura orientada a objetos, el entrenamiento de la Inteligencia Artificial y la integración de sistemas), se exponen a continuación los riesgos adicionales detectados y su correspondiente taxonomía. El objetivo funda</w:t>
      </w:r>
      <w:r>
        <w:rPr>
          <w:sz w:val="18"/>
          <w:szCs w:val="18"/>
        </w:rPr>
        <w:t>mental es anticipar desviaciones técnicas u operativas que comprometan la modularidad y el enfoque comunitario del software.</w:t>
      </w:r>
    </w:p>
    <w:p w14:paraId="307FB38F" w14:textId="6744C5D2" w:rsidR="00A720E1" w:rsidRDefault="00175B25">
      <w:pPr>
        <w:pStyle w:val="Ttulo2"/>
        <w:spacing w:before="0"/>
      </w:pPr>
      <w:r>
        <w:t>2</w:t>
      </w:r>
      <w:r>
        <w:t>. Tabla de Riesgos</w:t>
      </w:r>
      <w:r>
        <w:t xml:space="preserve"> del Proyecto</w:t>
      </w:r>
    </w:p>
    <w:p w14:paraId="2E183696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sz w:val="18"/>
          <w:szCs w:val="18"/>
        </w:rPr>
      </w:pPr>
      <w:r>
        <w:pict w14:anchorId="4CF3DBDD">
          <v:rect id="_x0000_i1026" style="width:0;height:1.5pt" o:hralign="center" o:hrstd="t" o:hr="t" fillcolor="#a0a0a0" stroked="f"/>
        </w:pict>
      </w:r>
      <w:r>
        <w:rPr>
          <w:sz w:val="18"/>
          <w:szCs w:val="18"/>
        </w:rPr>
        <w:t>Esta tabla evalúa variables específicas asociadas al manejo de datos para la IA, el r</w:t>
      </w:r>
      <w:r>
        <w:rPr>
          <w:sz w:val="18"/>
          <w:szCs w:val="18"/>
        </w:rPr>
        <w:t>endimiento del sistema y la sincronización de los entregables del equipo de desarrollo.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656"/>
        <w:gridCol w:w="2340"/>
        <w:gridCol w:w="1216"/>
        <w:gridCol w:w="936"/>
        <w:gridCol w:w="936"/>
        <w:gridCol w:w="1404"/>
        <w:gridCol w:w="1872"/>
      </w:tblGrid>
      <w:tr w:rsidR="00A720E1" w14:paraId="580AEECC" w14:textId="77777777">
        <w:trPr>
          <w:tblHeader/>
        </w:trPr>
        <w:tc>
          <w:tcPr>
            <w:tcW w:w="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2F6D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3F0CB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Descripción del Riesgo</w:t>
            </w:r>
          </w:p>
        </w:tc>
        <w:tc>
          <w:tcPr>
            <w:tcW w:w="1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9643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5EB2B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Probabilidad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BA72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Impacto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8C83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Disparador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64E56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Estrategia de Mitigación / Contingencia</w:t>
            </w:r>
          </w:p>
          <w:p w14:paraId="2237F6F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A720E1" w14:paraId="53124B4D" w14:textId="77777777">
        <w:tc>
          <w:tcPr>
            <w:tcW w:w="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7EC5D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R06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386F9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Falta de datos locales para el modelo de IA.</w:t>
            </w:r>
            <w:r>
              <w:rPr>
                <w:sz w:val="16"/>
                <w:szCs w:val="16"/>
              </w:rPr>
              <w:t xml:space="preserve"> No contar con suficientes rutas, perfiles de usuarios o eventos de estudios de barrio reales para entrenar de forma óptima el recomendador.</w:t>
            </w:r>
          </w:p>
        </w:tc>
        <w:tc>
          <w:tcPr>
            <w:tcW w:w="1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DDA78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Datos / IA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30987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17B5F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Alto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6EB1D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Llegar a la fecha de selección de modelo y dataset</w:t>
            </w:r>
            <w:r>
              <w:rPr>
                <w:sz w:val="16"/>
                <w:szCs w:val="16"/>
              </w:rPr>
              <w:t xml:space="preserve"> (mayo 22) sin un repositorio mínimo de pruebas estructurado.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69E4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Sintetizar datos iniciales basados en mapas y parques de código abierto o utilizar técnicas de Data Augmentation para simular perfiles comunitarios realistas.</w:t>
            </w:r>
          </w:p>
        </w:tc>
      </w:tr>
      <w:tr w:rsidR="00A720E1" w14:paraId="6491B252" w14:textId="77777777">
        <w:tc>
          <w:tcPr>
            <w:tcW w:w="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FB670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R07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6F55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Cuellos de botella en el rendimiento de la IA.</w:t>
            </w:r>
            <w:r>
              <w:rPr>
                <w:sz w:val="16"/>
                <w:szCs w:val="16"/>
              </w:rPr>
              <w:t xml:space="preserve"> Que el procesamiento del modelo de recomendación o la carga de bloques modulares sature el servidor, ralentizando la aplicación web.</w:t>
            </w:r>
          </w:p>
        </w:tc>
        <w:tc>
          <w:tcPr>
            <w:tcW w:w="1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F518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Técnico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7FEC9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65531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A500"/>
                <w:sz w:val="16"/>
                <w:szCs w:val="16"/>
              </w:rPr>
            </w:pPr>
            <w:r>
              <w:rPr>
                <w:b/>
                <w:bCs/>
                <w:color w:val="FFA500"/>
                <w:sz w:val="16"/>
                <w:szCs w:val="16"/>
              </w:rPr>
              <w:t>Moderado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EE90F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Tiempos de respuesta del servidor backend superiores </w:t>
            </w:r>
            <w:r>
              <w:rPr>
                <w:sz w:val="16"/>
                <w:szCs w:val="16"/>
              </w:rPr>
              <w:t>a 3 segundos durante las fases de prueba en junio.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F9707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Ejecutar los algoritmos predictivos de forma asíncrona o pre-calcular las sugerencias de bienestar durante las horas de menor concurrencia de la base de datos.</w:t>
            </w:r>
          </w:p>
        </w:tc>
      </w:tr>
      <w:tr w:rsidR="00A720E1" w14:paraId="2101A5B2" w14:textId="77777777">
        <w:tc>
          <w:tcPr>
            <w:tcW w:w="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72D845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R08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F98CD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Desalineación en el alcance de la interf</w:t>
            </w:r>
            <w:r>
              <w:rPr>
                <w:b/>
                <w:bCs/>
                <w:sz w:val="16"/>
                <w:szCs w:val="16"/>
              </w:rPr>
              <w:t>az.</w:t>
            </w:r>
            <w:r>
              <w:rPr>
                <w:sz w:val="16"/>
                <w:szCs w:val="16"/>
              </w:rPr>
              <w:t xml:space="preserve"> Que el maquetado del frontend añada excesiva complejidad </w:t>
            </w:r>
            <w:r>
              <w:rPr>
                <w:sz w:val="16"/>
                <w:szCs w:val="16"/>
              </w:rPr>
              <w:lastRenderedPageBreak/>
              <w:t>visual y no se logre sincronizar a tiempo con la API para el 3 de junio.</w:t>
            </w:r>
          </w:p>
        </w:tc>
        <w:tc>
          <w:tcPr>
            <w:tcW w:w="1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599C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Alcance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8848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Media-Alta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16C89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Alto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DABC5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Inclusión de características estéticas secundarias </w:t>
            </w:r>
            <w:r>
              <w:rPr>
                <w:sz w:val="16"/>
                <w:szCs w:val="16"/>
              </w:rPr>
              <w:lastRenderedPageBreak/>
              <w:t>que consumen el tiempo destinado a la vinculación de la lógica de rutinas modulares.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382E8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Priorizar estrictamente un Producto Mínimo Viable (MVP). Diseñar primero las vistas core </w:t>
            </w:r>
            <w:r>
              <w:rPr>
                <w:sz w:val="16"/>
                <w:szCs w:val="16"/>
              </w:rPr>
              <w:lastRenderedPageBreak/>
              <w:t>de intercambio de bloques y dejar los añadidos avanzados para fases posteriores.</w:t>
            </w:r>
          </w:p>
        </w:tc>
      </w:tr>
      <w:tr w:rsidR="00A720E1" w14:paraId="161CB9FC" w14:textId="77777777">
        <w:tc>
          <w:tcPr>
            <w:tcW w:w="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E65F8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R09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ABFCD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Conflictos críticos en el repositorio de código.</w:t>
            </w:r>
            <w:r>
              <w:rPr>
                <w:sz w:val="16"/>
                <w:szCs w:val="16"/>
              </w:rPr>
              <w:t xml:space="preserve"> Pérdida de progreso o inconsiste</w:t>
            </w:r>
            <w:r>
              <w:rPr>
                <w:sz w:val="16"/>
                <w:szCs w:val="16"/>
              </w:rPr>
              <w:t>ncias severas en el software al unificar la lógica de rutinas POO y el frontend.</w:t>
            </w:r>
          </w:p>
        </w:tc>
        <w:tc>
          <w:tcPr>
            <w:tcW w:w="12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CD3BE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Desarrollo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409A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3E9A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A500"/>
                <w:sz w:val="16"/>
                <w:szCs w:val="16"/>
              </w:rPr>
            </w:pPr>
            <w:r>
              <w:rPr>
                <w:b/>
                <w:bCs/>
                <w:color w:val="FFA500"/>
                <w:sz w:val="16"/>
                <w:szCs w:val="16"/>
              </w:rPr>
              <w:t>Moderado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82B5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Ramas de desarrollo en Git desactualizadas o sin integrar por más de 3 días laborables consecutivos.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2DFB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Establecer una política rígida de integración continua: Pull Requests diarios obligatorios, revisiones de código cruzadas y aislamiento estricto de funcion</w:t>
            </w:r>
            <w:r>
              <w:rPr>
                <w:sz w:val="16"/>
                <w:szCs w:val="16"/>
              </w:rPr>
              <w:t>es por rama.</w:t>
            </w:r>
          </w:p>
        </w:tc>
      </w:tr>
    </w:tbl>
    <w:p w14:paraId="6717B7DC" w14:textId="46ED6DB3" w:rsidR="00A720E1" w:rsidRDefault="00A720E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1D96493E" w14:textId="29848181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5B68EB42" w14:textId="6316220F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6325868B" w14:textId="31A76E52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7F4001DF" w14:textId="5594D028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49026A05" w14:textId="7CAA1356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23B4BC0F" w14:textId="679F61FD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687F1F3E" w14:textId="6FDE82C9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464C3D20" w14:textId="75D1C1E0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0B0792A2" w14:textId="3C9105D4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2299599A" w14:textId="77777777" w:rsidR="00DA6A51" w:rsidRDefault="00DA6A51">
      <w:pPr>
        <w:pBdr>
          <w:top w:val="nil"/>
          <w:left w:val="nil"/>
          <w:bottom w:val="nil"/>
          <w:right w:val="nil"/>
          <w:between w:val="nil"/>
        </w:pBdr>
        <w:spacing w:before="300" w:after="375"/>
        <w:rPr>
          <w:sz w:val="16"/>
          <w:szCs w:val="16"/>
        </w:rPr>
      </w:pPr>
    </w:p>
    <w:p w14:paraId="13F55F6C" w14:textId="77777777" w:rsidR="00A720E1" w:rsidRDefault="00175B25">
      <w:pPr>
        <w:pStyle w:val="Ttulo2"/>
      </w:pPr>
      <w:r>
        <w:lastRenderedPageBreak/>
        <w:t>3. Tabla de Clasificación por Tipo de Riesgo</w:t>
      </w:r>
    </w:p>
    <w:p w14:paraId="475A664F" w14:textId="77777777" w:rsidR="00A720E1" w:rsidRDefault="00175B25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sz w:val="18"/>
          <w:szCs w:val="18"/>
        </w:rPr>
      </w:pPr>
      <w:r>
        <w:pict w14:anchorId="42467EF5">
          <v:rect id="_x0000_i1027" style="width:0;height:1.5pt" o:hralign="center" o:hrstd="t" o:hr="t" fillcolor="#a0a0a0" stroked="f"/>
        </w:pict>
      </w:r>
      <w:r>
        <w:rPr>
          <w:sz w:val="18"/>
          <w:szCs w:val="18"/>
        </w:rPr>
        <w:t>La siguiente estructura organiza las amenazas potenciales según los estándares metodológicos de la Ingeniería de Software, proveyendo un caso práctico aplicable de forma unívoca a la solución Wellness planteada.</w:t>
      </w:r>
    </w:p>
    <w:tbl>
      <w:tblPr>
        <w:tblStyle w:val="a0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76"/>
        <w:gridCol w:w="3744"/>
      </w:tblGrid>
      <w:tr w:rsidR="00A720E1" w14:paraId="57ED2782" w14:textId="77777777">
        <w:trPr>
          <w:tblHeader/>
        </w:trP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3C7C0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Tipo de Riesgo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315E5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Definición Teórica en el Cont</w:t>
            </w:r>
            <w:r>
              <w:rPr>
                <w:b/>
                <w:bCs/>
                <w:color w:val="FFFFFF"/>
                <w:sz w:val="16"/>
                <w:szCs w:val="16"/>
              </w:rPr>
              <w:t>exto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B579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BE9D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Ejemplo Práctico Aplicado al Sistema Wellness</w:t>
            </w:r>
          </w:p>
          <w:p w14:paraId="16D72D2F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A720E1" w14:paraId="4151757B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19259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Tecnológicos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83E4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Limitaciones, incompatibilidades o falta de dominio técnico sobre las herramientas de desarrollo elegidas para el backend, frontend o entorno de IA.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A948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 el framework seleccionado para construir la API no interactúe eficientemente con los objetos de datos c</w:t>
            </w:r>
            <w:r>
              <w:rPr>
                <w:sz w:val="16"/>
                <w:szCs w:val="16"/>
              </w:rPr>
              <w:t>ompilados por el modelo de IA de entrenamiento.</w:t>
            </w:r>
          </w:p>
        </w:tc>
      </w:tr>
      <w:tr w:rsidR="00A720E1" w14:paraId="54F97647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4D97B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de Requisitos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82FCE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Ambigüedades en la definición de las funcionalidades del sistema, provocando que los programadores construyan flujos erróneos.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ECFE0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definir de manera matemática o estructural los límites de un "Bloque de Rutina", provocando inconsistencias cuando el usuario </w:t>
            </w:r>
            <w:r>
              <w:rPr>
                <w:sz w:val="16"/>
                <w:szCs w:val="16"/>
              </w:rPr>
              <w:t>desea realizar un cambio dinámico en tiempo real.</w:t>
            </w:r>
          </w:p>
        </w:tc>
      </w:tr>
      <w:tr w:rsidR="00A720E1" w14:paraId="2C463E64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B5A96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de Gestión / Calendario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EE955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Desviaciones temporales causadas por dependencias críticas mal resueltas dentro de la ruta del cronograma establecido.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A4E9A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concluir la fase de Lógica de Rutinas el 20 de mayo, arrastrando un retraso inmediato sobre el diseño de la arquitectura de la base de</w:t>
            </w:r>
            <w:r>
              <w:rPr>
                <w:sz w:val="16"/>
                <w:szCs w:val="16"/>
              </w:rPr>
              <w:t xml:space="preserve"> datos y la interfaz.</w:t>
            </w:r>
          </w:p>
        </w:tc>
      </w:tr>
      <w:tr w:rsidR="00A720E1" w14:paraId="635AF23A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45101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de Arquitectura (POO)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4628F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Errores de diseño de software orientados a objetos que incrementan el acoplamiento y destruyen la modularidad del código fuente.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607EC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Implementar una herencia rígida donde la clase "Rutina" dependa estrictamente de la subclase "Carrera", impidiendo la flexibili</w:t>
            </w:r>
            <w:r>
              <w:rPr>
                <w:sz w:val="16"/>
                <w:szCs w:val="16"/>
              </w:rPr>
              <w:t>dad de alternar a "Caminata Consciente" o "Yoga" sin romper la persistencia de datos.</w:t>
            </w:r>
          </w:p>
        </w:tc>
      </w:tr>
      <w:tr w:rsidR="00A720E1" w14:paraId="2079AC99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B80E6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de Seguridad y Privacidad</w:t>
            </w:r>
          </w:p>
        </w:tc>
        <w:tc>
          <w:tcPr>
            <w:tcW w:w="3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CCB9F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Vulnerabilidades expuestas en los canales de transferencia o almacenamiento de información sensible pertenecientes a los usuarios finales.</w:t>
            </w:r>
          </w:p>
        </w:tc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C8B53" w14:textId="77777777" w:rsidR="00A720E1" w:rsidRDefault="0017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Falta de encriptación o tokenización en el backend que permita la filtración externa de datos de salud, geolocalizaci</w:t>
            </w:r>
            <w:r>
              <w:rPr>
                <w:sz w:val="16"/>
                <w:szCs w:val="16"/>
              </w:rPr>
              <w:t>ón de rutas comunitarias o estadísticas físicas de los atletas.</w:t>
            </w:r>
          </w:p>
        </w:tc>
      </w:tr>
    </w:tbl>
    <w:p w14:paraId="76DF1AF5" w14:textId="77777777" w:rsidR="00A720E1" w:rsidRDefault="00A720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sectPr w:rsidR="00A720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2B8A6B-7DFB-4815-A309-BE05D23F0B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381BAF1-6DA3-4F55-ACE2-C9983F11A2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2FD82B-50B8-4EAB-9B6D-6C9CB56116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E1"/>
    <w:rsid w:val="00175B25"/>
    <w:rsid w:val="00407D4C"/>
    <w:rsid w:val="00A720E1"/>
    <w:rsid w:val="00DA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2EEA"/>
  <w15:docId w15:val="{F8F03D9E-BD64-4598-BD70-D6545ECC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2B579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300"/>
      <w:outlineLvl w:val="1"/>
    </w:pPr>
    <w:rPr>
      <w:b/>
      <w:bCs/>
      <w:color w:val="2B579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outlineLvl w:val="2"/>
    </w:pPr>
    <w:rPr>
      <w:b/>
      <w:bCs/>
      <w:color w:val="33333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820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Wilmer</cp:lastModifiedBy>
  <cp:revision>2</cp:revision>
  <dcterms:created xsi:type="dcterms:W3CDTF">2026-05-22T13:29:00Z</dcterms:created>
  <dcterms:modified xsi:type="dcterms:W3CDTF">2026-05-22T14:30:00Z</dcterms:modified>
</cp:coreProperties>
</file>