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ООН в обеспечении международной информационной безопасности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sdt>
      <w:sdtPr>
        <w15:appearance w15:val="boundingBox"/>
        <w:id w:val="-413944723"/>
        <w:docPartObj>
          <w:docPartGallery w:val="Table of Contents"/>
          <w:docPartUnique w:val="true"/>
        </w:docPartObj>
        <w:rPr/>
      </w:sdtPr>
      <w:sdtContent>
        <w:p>
          <w:pPr>
            <w:pStyle w:val="1434"/>
            <w:jc w:val="center"/>
            <w:spacing w:before="24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СОДЕРЖАНИЕ</w:t>
          </w:r>
          <w:r/>
        </w:p>
        <w:p>
          <w:pPr>
            <w:pStyle w:val="1425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tooltip="#_Toc134882665" w:anchor="_Toc134882665" w:history="1">
            <w:r>
              <w:rPr>
                <w:rStyle w:val="1418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ВВЕДЕНИЕ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_Toc134882665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1425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/>
          <w:hyperlink w:tooltip="#_Toc134882666" w:anchor="_Toc134882666" w:history="1">
            <w:r>
              <w:rPr>
                <w:rStyle w:val="1418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ГЛАВА 1. МЕЖДУНАРОДНАЯ ИНФОРМАЦИОННАЯ БЕЗОПАСНОСТЬ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_Toc134882666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1426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/>
          <w:hyperlink w:tooltip="#_Toc134882667" w:anchor="_Toc134882667" w:history="1">
            <w:r>
              <w:rPr>
                <w:rStyle w:val="1418"/>
                <w:rFonts w:ascii="Times New Roman" w:hAnsi="Times New Roman" w:eastAsia="Times New Roman" w:cs="Times New Roman"/>
                <w:i/>
                <w:iCs/>
                <w:sz w:val="28"/>
                <w:szCs w:val="28"/>
              </w:rPr>
              <w:t xml:space="preserve">1.1. Определение понятия международной информационной безопасности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_Toc134882667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1426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/>
          <w:hyperlink w:tooltip="#_Toc134882668" w:anchor="_Toc134882668" w:history="1">
            <w:r>
              <w:rPr>
                <w:rStyle w:val="1418"/>
                <w:rFonts w:ascii="Times New Roman" w:hAnsi="Times New Roman" w:eastAsia="Times New Roman" w:cs="Times New Roman"/>
                <w:i/>
                <w:iCs/>
                <w:sz w:val="28"/>
                <w:szCs w:val="28"/>
              </w:rPr>
              <w:t xml:space="preserve">1.2. Актуальные угрозы и вызовы международной информационной безопасности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_Toc134882668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1426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/>
          <w:hyperlink w:tooltip="#_Toc134882669" w:anchor="_Toc134882669" w:history="1">
            <w:r>
              <w:rPr>
                <w:rStyle w:val="1418"/>
                <w:rFonts w:ascii="Times New Roman" w:hAnsi="Times New Roman" w:eastAsia="Times New Roman" w:cs="Times New Roman"/>
                <w:i/>
                <w:iCs/>
                <w:sz w:val="28"/>
                <w:szCs w:val="28"/>
              </w:rPr>
              <w:t xml:space="preserve">1.3. Объекты и субъекты международной информационной безопасности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_Toc134882669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1425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/>
          <w:hyperlink w:tooltip="#_Toc134882670" w:anchor="_Toc134882670" w:history="1">
            <w:r>
              <w:rPr>
                <w:rStyle w:val="1418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ГЛАВА 2. ДЕЯТЕЛЬНОСТЬ ООН ПО ОБЕСПЕЧЕНИЮ МЕЖДУНАРОДНОЙ ИНФОРМАЦИОННОЙ БЕЗОПАСНОСТИ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_Toc134882670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14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1426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/>
          <w:hyperlink w:tooltip="#_Toc134882671" w:anchor="_Toc134882671" w:history="1">
            <w:r>
              <w:rPr>
                <w:rStyle w:val="1418"/>
                <w:rFonts w:ascii="Times New Roman" w:hAnsi="Times New Roman" w:eastAsia="Times New Roman" w:cs="Times New Roman"/>
                <w:i/>
                <w:iCs/>
                <w:sz w:val="28"/>
                <w:szCs w:val="28"/>
              </w:rPr>
              <w:t xml:space="preserve">2.1. Политика и инициативы ООН в области международной информационной безопасности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_Toc134882671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14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1426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/>
          <w:hyperlink w:tooltip="#_Toc134882672" w:anchor="_Toc134882672" w:history="1">
            <w:r>
              <w:rPr>
                <w:rStyle w:val="1418"/>
                <w:rFonts w:ascii="Times New Roman" w:hAnsi="Times New Roman" w:eastAsia="Times New Roman" w:cs="Times New Roman"/>
                <w:i/>
                <w:iCs/>
                <w:sz w:val="28"/>
                <w:szCs w:val="28"/>
              </w:rPr>
              <w:t xml:space="preserve">2.2. Роль геополитической напряженности в препятствовании усилиям ООН в области информационной безопасности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_Toc134882672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18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1426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/>
          <w:hyperlink w:tooltip="#_Toc134882673" w:anchor="_Toc134882673" w:history="1">
            <w:r>
              <w:rPr>
                <w:rStyle w:val="1418"/>
                <w:rFonts w:ascii="Times New Roman" w:hAnsi="Times New Roman" w:eastAsia="Times New Roman" w:cs="Times New Roman"/>
                <w:i/>
                <w:iCs/>
                <w:sz w:val="28"/>
                <w:szCs w:val="28"/>
              </w:rPr>
              <w:t xml:space="preserve">2.3. Оценка эффективности подхода ООН к обеспечению информационной безопасности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_Toc134882673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1425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/>
          <w:hyperlink w:tooltip="#_Toc134882674" w:anchor="_Toc134882674" w:history="1">
            <w:r>
              <w:rPr>
                <w:rStyle w:val="1418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ЗАКЛЮЧЕНИЕ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_Toc134882674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23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jc w:val="both"/>
            <w:spacing w:line="360" w:lineRule="auto"/>
          </w:pPr>
          <w:r>
            <w:rPr>
              <w:b/>
              <w:bCs/>
              <w:sz w:val="28"/>
              <w:szCs w:val="28"/>
            </w:rPr>
            <w:fldChar w:fldCharType="end"/>
          </w:r>
          <w:r/>
        </w:p>
      </w:sdtContent>
    </w:sdt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1257"/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0" w:name="_Toc134882665"/>
      <w:r>
        <w:rPr>
          <w:rFonts w:ascii="Times New Roman" w:hAnsi="Times New Roman" w:cs="Times New Roman"/>
          <w:b/>
          <w:bCs/>
          <w:sz w:val="28"/>
          <w:szCs w:val="28"/>
        </w:rPr>
        <w:t xml:space="preserve">ВВЕДЕНИЕ</w:t>
      </w:r>
      <w:bookmarkEnd w:id="0"/>
      <w:r/>
      <w:r/>
    </w:p>
    <w:p>
      <w:pPr>
        <w:ind w:firstLine="709"/>
        <w:jc w:val="both"/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безопасность является одной из ключевых проблем в современном мире. Быстрый рост информационных технологий и их все более широкое испол</w:t>
      </w:r>
      <w:r>
        <w:rPr>
          <w:rFonts w:ascii="Times New Roman" w:hAnsi="Times New Roman" w:cs="Times New Roman"/>
          <w:sz w:val="28"/>
          <w:szCs w:val="28"/>
        </w:rPr>
        <w:t xml:space="preserve">ьзование создают новые возможности и вызовы для международной общности. В связи с этим, вопросы международной информационной безопасности становятся все более актуальными и требуют внимания со стороны государств, международных организаций и общественности.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</w:t>
      </w:r>
      <w:r>
        <w:rPr>
          <w:rFonts w:ascii="Times New Roman" w:hAnsi="Times New Roman" w:cs="Times New Roman"/>
          <w:sz w:val="28"/>
          <w:szCs w:val="28"/>
        </w:rPr>
        <w:t xml:space="preserve">я — один из показателей превосходства страны над конкурентами. Борьба, которая ведётся за обладание информацией, достижение и удержание информационного превосходства занимает значительное место в конкуренции между странами-лидерами экономического развития.</w:t>
      </w:r>
      <w:r>
        <w:rPr>
          <w:rFonts w:ascii="Times New Roman" w:hAnsi="Times New Roman" w:cs="Times New Roman"/>
          <w:sz w:val="28"/>
          <w:szCs w:val="28"/>
          <w:vertAlign w:val="superscript"/>
        </w:rPr>
        <w:footnoteReference w:id="2"/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оль ООН в обеспечении международной информационной безопасности является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крайне важной и актуальной</w:t>
      </w:r>
      <w:r>
        <w:rPr>
          <w:rFonts w:ascii="Times New Roman" w:hAnsi="Times New Roman" w:cs="Times New Roman"/>
          <w:sz w:val="28"/>
          <w:szCs w:val="28"/>
        </w:rPr>
        <w:t xml:space="preserve"> в современном мире, где </w:t>
      </w:r>
      <w:r>
        <w:rPr>
          <w:rFonts w:ascii="Times New Roman" w:hAnsi="Times New Roman" w:cs="Times New Roman"/>
          <w:sz w:val="28"/>
          <w:szCs w:val="28"/>
        </w:rPr>
        <w:t xml:space="preserve">киберугрозы</w:t>
      </w:r>
      <w:r>
        <w:rPr>
          <w:rFonts w:ascii="Times New Roman" w:hAnsi="Times New Roman" w:cs="Times New Roman"/>
          <w:sz w:val="28"/>
          <w:szCs w:val="28"/>
        </w:rPr>
        <w:t xml:space="preserve"> становятся все более серьезными и распространенными.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развитием технологий и расширением доступа к интернету, международная информационная безопасность становится все более важной. ООН принимает меры для борьбы с </w:t>
      </w:r>
      <w:r>
        <w:rPr>
          <w:rFonts w:ascii="Times New Roman" w:hAnsi="Times New Roman" w:cs="Times New Roman"/>
          <w:sz w:val="28"/>
          <w:szCs w:val="28"/>
        </w:rPr>
        <w:t xml:space="preserve">киберугрозами</w:t>
      </w:r>
      <w:r>
        <w:rPr>
          <w:rFonts w:ascii="Times New Roman" w:hAnsi="Times New Roman" w:cs="Times New Roman"/>
          <w:sz w:val="28"/>
          <w:szCs w:val="28"/>
        </w:rPr>
        <w:t xml:space="preserve"> и защиты международной информационной безопасности. Например, в 2015 году была создана Группа правительственных экспертов по кибербезо</w:t>
      </w:r>
      <w:r>
        <w:rPr>
          <w:rFonts w:ascii="Times New Roman" w:hAnsi="Times New Roman" w:cs="Times New Roman"/>
          <w:sz w:val="28"/>
          <w:szCs w:val="28"/>
        </w:rPr>
        <w:t xml:space="preserve">пасности (GGE), которая занимается разработкой рекомендаций по обеспечению безопасности в киберпространстве. Кроме того, ООН проводит обучающие мероприятия и различные формы консультации для государств и организаций по вопросам информационной 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Цель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проанализировать роль ООН в обеспечении международной информационно 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были поставлены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задачи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международных источников, таких как официальные документы международных организаций и союзов, учебная и научная литература, диссертации, статьи из журналов и сборников, посвященных проблемам международной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нализ основны</w:t>
      </w:r>
      <w:r>
        <w:rPr>
          <w:rFonts w:ascii="Times New Roman" w:hAnsi="Times New Roman" w:cs="Times New Roman"/>
          <w:sz w:val="28"/>
          <w:szCs w:val="28"/>
        </w:rPr>
        <w:t xml:space="preserve">х</w:t>
      </w:r>
      <w:r>
        <w:rPr>
          <w:rFonts w:ascii="Times New Roman" w:hAnsi="Times New Roman" w:cs="Times New Roman"/>
          <w:sz w:val="28"/>
          <w:szCs w:val="28"/>
        </w:rPr>
        <w:t xml:space="preserve"> тенденци</w:t>
      </w:r>
      <w:r>
        <w:rPr>
          <w:rFonts w:ascii="Times New Roman" w:hAnsi="Times New Roman" w:cs="Times New Roman"/>
          <w:sz w:val="28"/>
          <w:szCs w:val="28"/>
        </w:rPr>
        <w:t xml:space="preserve">й</w:t>
      </w:r>
      <w:r>
        <w:rPr>
          <w:rFonts w:ascii="Times New Roman" w:hAnsi="Times New Roman" w:cs="Times New Roman"/>
          <w:sz w:val="28"/>
          <w:szCs w:val="28"/>
        </w:rPr>
        <w:t xml:space="preserve">, подход</w:t>
      </w:r>
      <w:r>
        <w:rPr>
          <w:rFonts w:ascii="Times New Roman" w:hAnsi="Times New Roman" w:cs="Times New Roman"/>
          <w:sz w:val="28"/>
          <w:szCs w:val="28"/>
        </w:rPr>
        <w:t xml:space="preserve">ов</w:t>
      </w:r>
      <w:r>
        <w:rPr>
          <w:rFonts w:ascii="Times New Roman" w:hAnsi="Times New Roman" w:cs="Times New Roman"/>
          <w:sz w:val="28"/>
          <w:szCs w:val="28"/>
        </w:rPr>
        <w:t xml:space="preserve"> и вызов</w:t>
      </w:r>
      <w:r>
        <w:rPr>
          <w:rFonts w:ascii="Times New Roman" w:hAnsi="Times New Roman" w:cs="Times New Roman"/>
          <w:sz w:val="28"/>
          <w:szCs w:val="28"/>
        </w:rPr>
        <w:t xml:space="preserve">ов</w:t>
      </w:r>
      <w:r>
        <w:rPr>
          <w:rFonts w:ascii="Times New Roman" w:hAnsi="Times New Roman" w:cs="Times New Roman"/>
          <w:sz w:val="28"/>
          <w:szCs w:val="28"/>
        </w:rPr>
        <w:t xml:space="preserve"> в области международной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</w:t>
      </w:r>
      <w:r>
        <w:rPr>
          <w:rFonts w:ascii="Times New Roman" w:hAnsi="Times New Roman" w:cs="Times New Roman"/>
          <w:sz w:val="28"/>
          <w:szCs w:val="28"/>
        </w:rPr>
        <w:t xml:space="preserve">рол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 и ответственност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 ООН в обеспечении безопасного и устойчивого киберпространства.</w:t>
      </w:r>
      <w:r/>
    </w:p>
    <w:p>
      <w:pPr>
        <w:pStyle w:val="1438"/>
        <w:ind w:firstLine="709"/>
        <w:jc w:val="both"/>
        <w:spacing w:before="0" w:beforeAutospacing="0" w:after="0" w:afterAutospacing="0"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Объектом</w:t>
      </w:r>
      <w:r>
        <w:rPr>
          <w:sz w:val="28"/>
          <w:szCs w:val="28"/>
        </w:rPr>
        <w:t xml:space="preserve"> исследования является деятельность </w:t>
      </w:r>
      <w:r>
        <w:rPr>
          <w:sz w:val="28"/>
          <w:szCs w:val="28"/>
        </w:rPr>
        <w:t xml:space="preserve">ООН </w:t>
      </w:r>
      <w:r>
        <w:rPr>
          <w:sz w:val="28"/>
          <w:szCs w:val="28"/>
        </w:rPr>
        <w:t xml:space="preserve">по обеспечению международной информационной безопасности.</w:t>
      </w:r>
      <w:r/>
    </w:p>
    <w:p>
      <w:pPr>
        <w:pStyle w:val="1438"/>
        <w:ind w:firstLine="709"/>
        <w:jc w:val="both"/>
        <w:spacing w:before="0" w:beforeAutospacing="0" w:after="0" w:afterAutospacing="0"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Предметом</w:t>
      </w:r>
      <w:r>
        <w:rPr>
          <w:sz w:val="28"/>
          <w:szCs w:val="28"/>
        </w:rPr>
        <w:t xml:space="preserve"> исследования являются меры, которые ООН принимает для борьбы с </w:t>
      </w:r>
      <w:r>
        <w:rPr>
          <w:sz w:val="28"/>
          <w:szCs w:val="28"/>
        </w:rPr>
        <w:t xml:space="preserve">киберугрозами</w:t>
      </w:r>
      <w:r>
        <w:rPr>
          <w:sz w:val="28"/>
          <w:szCs w:val="28"/>
        </w:rPr>
        <w:t xml:space="preserve"> и защиты международной информационной безопасности, включая создание и развитие соответствующих структур и механизмов, проведение обучающих мероприятий и консультаций, а также разработку рекомендаций по обеспечению безопасности в киберпространстве.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Нормативной базой </w:t>
      </w:r>
      <w:r>
        <w:rPr>
          <w:rFonts w:ascii="Times New Roman" w:hAnsi="Times New Roman" w:cs="Times New Roman"/>
          <w:sz w:val="28"/>
          <w:szCs w:val="28"/>
        </w:rPr>
        <w:t xml:space="preserve">работы являются</w:t>
      </w:r>
      <w:r>
        <w:rPr>
          <w:rFonts w:ascii="Times New Roman" w:hAnsi="Times New Roman" w:cs="Times New Roman"/>
          <w:sz w:val="28"/>
          <w:szCs w:val="28"/>
        </w:rPr>
        <w:t xml:space="preserve"> официальные документы Организации Объединенных Наций, такие как резолюции Генеральной Ассамблеи, которые оказывают влияние на разработку и принятие международных норм и правил в области информационной безопасности.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в работе будут рассмотрены р</w:t>
      </w:r>
      <w:r>
        <w:rPr>
          <w:rFonts w:ascii="Times New Roman" w:hAnsi="Times New Roman" w:cs="Times New Roman"/>
          <w:sz w:val="28"/>
          <w:szCs w:val="28"/>
        </w:rPr>
        <w:t xml:space="preserve">уководящие принципы и документы других международных о</w:t>
      </w:r>
      <w:r>
        <w:rPr>
          <w:rFonts w:ascii="Times New Roman" w:hAnsi="Times New Roman" w:cs="Times New Roman"/>
          <w:sz w:val="28"/>
          <w:szCs w:val="28"/>
        </w:rPr>
        <w:t xml:space="preserve">рганизаций, таких как Международный союз связи (ITU), Европейская комиссия (EC) и другие. Будет проанализирована актуальная учебная и научная литература, включая книги, статьи и научные исследования, относящиеся к международной информационной 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теоретической основы</w:t>
      </w:r>
      <w:r>
        <w:rPr>
          <w:rFonts w:ascii="Times New Roman" w:hAnsi="Times New Roman" w:cs="Times New Roman"/>
          <w:sz w:val="28"/>
          <w:szCs w:val="28"/>
        </w:rPr>
        <w:t xml:space="preserve"> работы будут </w:t>
      </w:r>
      <w:r>
        <w:rPr>
          <w:rFonts w:ascii="Times New Roman" w:hAnsi="Times New Roman" w:cs="Times New Roman"/>
          <w:sz w:val="28"/>
          <w:szCs w:val="28"/>
        </w:rPr>
        <w:t xml:space="preserve">проанализированы учебная и научная литература, включая книги и статьи, которые предлагают теоретические и практические подходы к решению проблем международной информационной безопасности. Диссертации и научные статьи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 xml:space="preserve">помогут раскрыть актуальные исследования в данной области.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Исследование основывается на теории политического реализма, которая предполагает, что государства преследуют свои собственные интересы и стремятся к максимизации своей власти и безопасности. В этом контексте ООН выполняет роль площадки для поддержания канал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ов коммуникации, но сталкивается с ограничениями и затруднениями в реализации своих задач.</w:t>
      </w:r>
      <w:r>
        <w:rPr>
          <w:rFonts w:ascii="Times New Roman" w:hAnsi="Times New Roman" w:cs="Times New Roman"/>
          <w:sz w:val="28"/>
          <w:szCs w:val="28"/>
          <w:highlight w:val="green"/>
        </w:rPr>
      </w:r>
      <w:r>
        <w:rPr>
          <w:rFonts w:ascii="Times New Roman" w:hAnsi="Times New Roman" w:cs="Times New Roman"/>
          <w:sz w:val="28"/>
          <w:szCs w:val="28"/>
          <w:highlight w:val="green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Оценка эффективности подхода ООН к обеспечению информационной безопасности указывает на ряд проблем. Во-первых, международный порядок перестраивается, и возникает необходимость в адаптации международных институций к новым вызовам в цифровой сфере. ООН не вс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егда может оперативно реагировать на появляющиеся угрозы и принимать соответствующие меры.</w:t>
      </w:r>
      <w:r>
        <w:rPr>
          <w:rFonts w:ascii="Times New Roman" w:hAnsi="Times New Roman" w:cs="Times New Roman"/>
          <w:sz w:val="28"/>
          <w:szCs w:val="28"/>
          <w:highlight w:val="green"/>
        </w:rPr>
      </w:r>
      <w:r>
        <w:rPr>
          <w:rFonts w:ascii="Times New Roman" w:hAnsi="Times New Roman" w:cs="Times New Roman"/>
          <w:sz w:val="28"/>
          <w:szCs w:val="28"/>
          <w:highlight w:val="green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Во-вторых, растущая конфликтность в цифровой среде создает преграды для сотрудничества в рамках ООН по МИБ. Государства могут преследовать свои национальные интересы и использовать цифровые инструменты в своих целях, что затрудняет достижение единой позиции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и принятие эффективных международных мер по обеспечению информационной безопасности.</w:t>
      </w:r>
      <w:r>
        <w:rPr>
          <w:rFonts w:ascii="Times New Roman" w:hAnsi="Times New Roman" w:cs="Times New Roman"/>
          <w:sz w:val="28"/>
          <w:szCs w:val="28"/>
          <w:highlight w:val="green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851"/>
        <w:jc w:val="both"/>
        <w:spacing w:after="0"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Степень научной разработанности проблемы</w:t>
      </w:r>
      <w:r>
        <w:rPr>
          <w:sz w:val="28"/>
          <w:szCs w:val="28"/>
        </w:rPr>
        <w:t xml:space="preserve"> преступлений в информационной сфере и безопасности этой сферы в целом достаточно велика. Свои научные работы — статьи и диссертации — на эту тему представили Бриллиантов А. В., </w:t>
      </w:r>
      <w:r>
        <w:rPr>
          <w:sz w:val="28"/>
          <w:szCs w:val="28"/>
        </w:rPr>
        <w:t xml:space="preserve">Векленко</w:t>
      </w:r>
      <w:r>
        <w:rPr>
          <w:sz w:val="28"/>
          <w:szCs w:val="28"/>
        </w:rPr>
        <w:t xml:space="preserve"> В. В., Гаврилов Б. Я., Горелик И. Б., </w:t>
      </w:r>
      <w:r>
        <w:rPr>
          <w:sz w:val="28"/>
          <w:szCs w:val="28"/>
        </w:rPr>
        <w:t xml:space="preserve">Зиновьева Е. С., </w:t>
      </w:r>
      <w:r>
        <w:rPr>
          <w:sz w:val="28"/>
          <w:szCs w:val="28"/>
        </w:rPr>
        <w:t xml:space="preserve">Кривогин</w:t>
      </w:r>
      <w:r>
        <w:rPr>
          <w:sz w:val="28"/>
          <w:szCs w:val="28"/>
        </w:rPr>
        <w:t xml:space="preserve"> М. С., Кругликов Л. Л., Ляпунов Ю. И., </w:t>
      </w:r>
      <w:r>
        <w:rPr>
          <w:sz w:val="28"/>
          <w:szCs w:val="28"/>
        </w:rPr>
        <w:t xml:space="preserve">Русскевич</w:t>
      </w:r>
      <w:r>
        <w:rPr>
          <w:sz w:val="28"/>
          <w:szCs w:val="28"/>
        </w:rPr>
        <w:t xml:space="preserve"> Е. А., Талипов Л. Р., Тропина Т. Л., </w:t>
      </w:r>
      <w:r>
        <w:rPr>
          <w:sz w:val="28"/>
          <w:szCs w:val="28"/>
        </w:rPr>
        <w:t xml:space="preserve">Яцеленко</w:t>
      </w:r>
      <w:r>
        <w:rPr>
          <w:sz w:val="28"/>
          <w:szCs w:val="28"/>
        </w:rPr>
        <w:t xml:space="preserve"> Б. В. и другие научные деятели.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Методологическая основа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различные методы исследования. </w:t>
      </w:r>
      <w:r>
        <w:rPr>
          <w:rFonts w:ascii="Times New Roman" w:hAnsi="Times New Roman" w:cs="Times New Roman"/>
          <w:sz w:val="28"/>
          <w:szCs w:val="28"/>
        </w:rPr>
        <w:t xml:space="preserve">Для получения информации были использованы поисковый, аналитический и аналогический методы исследования. Для осуществления поискового метода были использованы учебная и публицистическая литература, </w:t>
      </w:r>
      <w:r>
        <w:rPr>
          <w:rFonts w:ascii="Times New Roman" w:hAnsi="Times New Roman" w:cs="Times New Roman"/>
          <w:sz w:val="28"/>
          <w:szCs w:val="28"/>
        </w:rPr>
        <w:t xml:space="preserve">правовые документы, находящиеся в открытом доступе, </w:t>
      </w:r>
      <w:r>
        <w:rPr>
          <w:rFonts w:ascii="Times New Roman" w:hAnsi="Times New Roman" w:cs="Times New Roman"/>
          <w:sz w:val="28"/>
          <w:szCs w:val="28"/>
        </w:rPr>
        <w:t xml:space="preserve">информация, полученная из интернета</w:t>
      </w:r>
      <w:r>
        <w:rPr>
          <w:rFonts w:ascii="Times New Roman" w:hAnsi="Times New Roman" w:cs="Times New Roman"/>
          <w:sz w:val="28"/>
          <w:szCs w:val="28"/>
        </w:rPr>
        <w:t xml:space="preserve">, а также данные проведённого анализа.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Важной частью работы будет анализ роли и ответственности государств и международных организаций в обеспечении безопасного и устойчивого киберпространства. Будут рассмотрены международные инициа</w:t>
      </w:r>
      <w:r>
        <w:rPr>
          <w:rFonts w:ascii="Times New Roman" w:hAnsi="Times New Roman" w:cs="Times New Roman"/>
          <w:sz w:val="28"/>
          <w:szCs w:val="28"/>
        </w:rPr>
        <w:t xml:space="preserve">тивы, договоры и соглашения, направленные на сотрудничество и координацию действий в области информационной безопасности. В работе будет также рассмотрена проблема баланса между обеспечением безопасности и защитой приватности, а также вопросы кибервойны и </w:t>
      </w:r>
      <w:r>
        <w:rPr>
          <w:rFonts w:ascii="Times New Roman" w:hAnsi="Times New Roman" w:cs="Times New Roman"/>
          <w:sz w:val="28"/>
          <w:szCs w:val="28"/>
        </w:rPr>
        <w:t xml:space="preserve">кибердипломатии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исследования предоставят полное представление о состоянии и развитии международной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 безопасности, а также выявят основные вызовы и перспективы в этой области. Это позволит сформулировать рекомендации и предложения для дальнейших действий и усовершенствования международных подходов к обеспечению информационной 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работы представляет собой введение, основную часть, сос</w:t>
      </w:r>
      <w:r>
        <w:rPr>
          <w:rFonts w:ascii="Times New Roman" w:hAnsi="Times New Roman" w:cs="Times New Roman"/>
          <w:sz w:val="28"/>
          <w:szCs w:val="28"/>
        </w:rPr>
        <w:t xml:space="preserve">тоящую из двух глав, заключение и список использованных источников. Во введении обозначены основные аспекты работы, в первой главе представлена теоретическая информация, вторая глава является аналитической. В заключении представлены основные выводы работы.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1257"/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1" w:name="_Toc134882666"/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1. МЕЖДУНАРОДНАЯ ИНФОРМАЦИОННАЯ БЕЗОПАСНОСТЬ</w:t>
      </w:r>
      <w:bookmarkEnd w:id="1"/>
      <w:r/>
      <w:r/>
    </w:p>
    <w:p>
      <w:pPr>
        <w:pStyle w:val="1258"/>
        <w:jc w:val="center"/>
        <w:spacing w:line="360" w:lineRule="auto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/>
      <w:bookmarkStart w:id="2" w:name="_Toc134882667"/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1.1. Определение понятия международной информационной безопасности</w:t>
      </w:r>
      <w:bookmarkEnd w:id="2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Международная инфор</w:t>
      </w:r>
      <w:r>
        <w:rPr>
          <w:rFonts w:ascii="Times New Roman" w:hAnsi="Times New Roman" w:cs="Times New Roman"/>
          <w:sz w:val="28"/>
          <w:szCs w:val="28"/>
        </w:rPr>
        <w:t xml:space="preserve">мационная безопасность является важной и сложной областью, требующей четкого определения и понимания. В данном разделе будет проведен анализ различных подходов и определений, предложенных различными организациями и авторами в рамках международной общности.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Международная информационная безопасность может быть определена как состояние защищенности информационных ресурсов, систем и данных </w:t>
      </w:r>
      <w:r>
        <w:rPr>
          <w:rFonts w:ascii="Times New Roman" w:hAnsi="Times New Roman" w:cs="Times New Roman"/>
          <w:sz w:val="28"/>
          <w:szCs w:val="28"/>
        </w:rPr>
        <w:t xml:space="preserve">от угроз и рисков на международном уровне. Это включает в себя не только защиту конфиденциальности, целостности и доступности информации, но и противодействие киберпреступности, кибервойне, а также обеспечение устойчивости и безопасности киберпространства.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несмотря </w:t>
      </w:r>
      <w:r>
        <w:rPr>
          <w:rFonts w:ascii="Times New Roman" w:hAnsi="Times New Roman" w:cs="Times New Roman"/>
          <w:sz w:val="28"/>
          <w:szCs w:val="28"/>
        </w:rPr>
        <w:t xml:space="preserve">на общепринятое определение, существуют различные интерпретации и подходы к понятию международной информационной безопасности. Определения могут отличаться в зависимости от контекста, организации или стратегических приоритетов. Рассмотрим некоторые из них.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Объединенных Наций (ООН) рассматривает международную информационную безопасность в контексте устойчивого развития и междун</w:t>
      </w:r>
      <w:r>
        <w:rPr>
          <w:rFonts w:ascii="Times New Roman" w:hAnsi="Times New Roman" w:cs="Times New Roman"/>
          <w:sz w:val="28"/>
          <w:szCs w:val="28"/>
        </w:rPr>
        <w:t xml:space="preserve">ародной стабильности. Согласно доктрине ООН, информационная безопасность включает в себя защиту информационных систем от незаконного доступа, вмешательства и уничтожения, а также противодействие киберпреступности и защиту прав человека в киберпространстве.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Другие организации, такие как Международный Телекоммуникационный Союз (МТС) и Организация экономического сотрудничества и развития (ОЭСР), в своих определениях акцентируют </w:t>
      </w:r>
      <w:r>
        <w:rPr>
          <w:rFonts w:ascii="Times New Roman" w:hAnsi="Times New Roman" w:cs="Times New Roman"/>
          <w:sz w:val="28"/>
          <w:szCs w:val="28"/>
        </w:rPr>
        <w:t xml:space="preserve">внимание на технических аспектах информационной безопасности, таких как защита от кибератак и обеспечение безопасности информационных инфраструктур.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официальных организа</w:t>
      </w:r>
      <w:r>
        <w:rPr>
          <w:rFonts w:ascii="Times New Roman" w:hAnsi="Times New Roman" w:cs="Times New Roman"/>
          <w:sz w:val="28"/>
          <w:szCs w:val="28"/>
        </w:rPr>
        <w:t xml:space="preserve">ций, авторы и исследователи также вносят свой вклад в определение понятия международной информационной безопасности. Например, Майкл Нил из Университета Оксфорд определяет международную информационную безопасность как "состояние, при котором международные </w:t>
      </w:r>
      <w:r>
        <w:rPr>
          <w:rFonts w:ascii="Times New Roman" w:hAnsi="Times New Roman" w:cs="Times New Roman"/>
          <w:sz w:val="28"/>
          <w:szCs w:val="28"/>
        </w:rPr>
        <w:t xml:space="preserve">акторы</w:t>
      </w:r>
      <w:r>
        <w:rPr>
          <w:rFonts w:ascii="Times New Roman" w:hAnsi="Times New Roman" w:cs="Times New Roman"/>
          <w:sz w:val="28"/>
          <w:szCs w:val="28"/>
        </w:rPr>
        <w:t xml:space="preserve"> обладают доверием в отношении сохранности информации и информационных систем в международном пространстве, а также способностью действовать в нем без опасения от угроз и рисков, связанных с информацией".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аспектом определения международной информационной безопасн</w:t>
      </w:r>
      <w:r>
        <w:rPr>
          <w:rFonts w:ascii="Times New Roman" w:hAnsi="Times New Roman" w:cs="Times New Roman"/>
          <w:sz w:val="28"/>
          <w:szCs w:val="28"/>
        </w:rPr>
        <w:t xml:space="preserve">ости является учет многообразия угроз и рисков, с которыми сталкиваются государства и международные организации. Это могут быть кибератаки, хакерские атаки, вирусы и вредоносное программное обеспечение, кибершпионаж, дезинформация и манипуляция информацией</w:t>
      </w:r>
      <w:r>
        <w:rPr>
          <w:rFonts w:ascii="Times New Roman" w:hAnsi="Times New Roman" w:cs="Times New Roman"/>
          <w:sz w:val="28"/>
          <w:szCs w:val="28"/>
        </w:rPr>
        <w:t xml:space="preserve">, а также угрозы приватности и нарушение прав человека в киберпространстве. При определении международной информационной безопасности необходимо учитывать как традиционные, так и новые формы угроз, возникающие в связи с развитием информационных технологий.</w:t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</w:t>
      </w:r>
      <w:r>
        <w:rPr>
          <w:rFonts w:ascii="Times New Roman" w:hAnsi="Times New Roman" w:cs="Times New Roman"/>
          <w:sz w:val="28"/>
          <w:szCs w:val="28"/>
        </w:rPr>
        <w:t xml:space="preserve">поху трансформации и динамического развития мира вокруг нас информационная инфраструктура создаёт впечатляющее количество преимуществ для обычного человека. Развитие информационной инфраструктуры увеличивает качество, скорость и доступность различного вида</w:t>
      </w:r>
      <w:r>
        <w:rPr>
          <w:rFonts w:ascii="Times New Roman" w:hAnsi="Times New Roman" w:cs="Times New Roman"/>
          <w:sz w:val="28"/>
          <w:szCs w:val="28"/>
        </w:rPr>
        <w:t xml:space="preserve"> услуг, начиная финансовыми услугами и заканчиваю доставкой продуктов к двери. С наступлением интенсивной информатизации общества меняется привычная инфраструктура экономической деятельности, приоритет отдается цифровым технологиям (электронная экономика).</w:t>
      </w:r>
      <w:r>
        <w:rPr>
          <w:rFonts w:ascii="Times New Roman" w:hAnsi="Times New Roman" w:cs="Times New Roman"/>
          <w:sz w:val="28"/>
          <w:szCs w:val="28"/>
          <w:vertAlign w:val="superscript"/>
        </w:rPr>
        <w:footnoteReference w:id="3"/>
      </w:r>
      <w:r>
        <w:rPr>
          <w:rFonts w:ascii="Times New Roman" w:hAnsi="Times New Roman" w:cs="Times New Roman"/>
          <w:sz w:val="28"/>
          <w:szCs w:val="28"/>
        </w:rPr>
        <w:t xml:space="preserve"> Бизнес-процессы </w:t>
      </w:r>
      <w:r>
        <w:rPr>
          <w:rFonts w:ascii="Times New Roman" w:hAnsi="Times New Roman" w:cs="Times New Roman"/>
          <w:sz w:val="28"/>
          <w:szCs w:val="28"/>
        </w:rPr>
        <w:t xml:space="preserve">автоматизируются с помощью информационных систем и интернет-технологий (электронный бизнес), комм</w:t>
      </w:r>
      <w:r>
        <w:rPr>
          <w:rFonts w:ascii="Times New Roman" w:hAnsi="Times New Roman" w:cs="Times New Roman"/>
          <w:sz w:val="28"/>
          <w:szCs w:val="28"/>
        </w:rPr>
        <w:t xml:space="preserve">ерческие транзакции осуществляются при помощи специализированных информационных технологий (электронная коммерция), что влияет на развитие электронных денег, электронной торговли, электронного маркетинга, электронного банкинга, электронных страховых услуг.</w:t>
      </w:r>
      <w:r>
        <w:rPr>
          <w:rFonts w:ascii="Times New Roman" w:hAnsi="Times New Roman" w:cs="Times New Roman"/>
          <w:sz w:val="28"/>
          <w:szCs w:val="28"/>
          <w:vertAlign w:val="superscript"/>
        </w:rPr>
        <w:footnoteReference w:id="4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вместе с динамичным развитием инфраструктуры возникают и совершенно новые риски, которые грамотная государственная политика должна предусмотреть при разработки концепции или стратегии развития государства на краткосрочный и долгосрочный периоды.</w:t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обозначено в предыдущем параграфе, </w:t>
      </w:r>
      <w:r>
        <w:rPr>
          <w:rStyle w:val="1439"/>
          <w:rFonts w:ascii="Times New Roman" w:hAnsi="Times New Roman" w:cs="Times New Roman"/>
          <w:sz w:val="28"/>
          <w:szCs w:val="28"/>
        </w:rPr>
        <w:t xml:space="preserve">цифровизация влечет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439"/>
          <w:rFonts w:ascii="Times New Roman" w:hAnsi="Times New Roman" w:cs="Times New Roman"/>
          <w:sz w:val="28"/>
          <w:szCs w:val="28"/>
        </w:rPr>
        <w:t xml:space="preserve">собой разноплановые тенденции, которые носят объективный характер.</w:t>
      </w:r>
      <w:r>
        <w:rPr>
          <w:rStyle w:val="1421"/>
          <w:rFonts w:ascii="Times New Roman" w:hAnsi="Times New Roman" w:cs="Times New Roman"/>
          <w:sz w:val="28"/>
          <w:szCs w:val="28"/>
        </w:rPr>
        <w:footnoteReference w:id="5"/>
      </w:r>
      <w:r>
        <w:rPr>
          <w:rStyle w:val="1439"/>
          <w:rFonts w:ascii="Times New Roman" w:hAnsi="Times New Roman" w:cs="Times New Roman"/>
          <w:sz w:val="28"/>
          <w:szCs w:val="28"/>
        </w:rPr>
        <w:t xml:space="preserve"> Избежать их невозможно, но важность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439"/>
          <w:rFonts w:ascii="Times New Roman" w:hAnsi="Times New Roman" w:cs="Times New Roman"/>
          <w:sz w:val="28"/>
          <w:szCs w:val="28"/>
        </w:rPr>
        <w:t xml:space="preserve">событий очевидна, особенно учитывая развитие нового технологического уклада во всем развитом мире.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важно отметить, что понятие международной информационной безопасности включает не только аспекты технической защиты, но и широкий спектр политических, правовых, экономических </w:t>
      </w:r>
      <w:r>
        <w:rPr>
          <w:rFonts w:ascii="Times New Roman" w:hAnsi="Times New Roman" w:cs="Times New Roman"/>
          <w:sz w:val="28"/>
          <w:szCs w:val="28"/>
        </w:rPr>
        <w:t xml:space="preserve">и социальных аспектов. Это связано с тем, что информационная безопасность является комплексной и междисциплинарной областью, требующей сотрудничества и координации между государствами, международными организациями, частным сектором и гражданским обществом.</w:t>
      </w:r>
      <w:r/>
    </w:p>
    <w:p>
      <w:pPr>
        <w:pStyle w:val="1258"/>
        <w:jc w:val="center"/>
        <w:spacing w:line="360" w:lineRule="auto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/>
      <w:bookmarkStart w:id="3" w:name="_Toc134882668"/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1.2. Актуальные угрозы и вызовы международной информационной безопасности</w:t>
      </w:r>
      <w:bookmarkEnd w:id="3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международная информационная безопасность сталкивается с рядом актуальных угроз и вызовов, которые требуют особого внимания и дальнейшего исследования. В данном разделе будет проведен </w:t>
      </w:r>
      <w:r>
        <w:rPr>
          <w:rFonts w:ascii="Times New Roman" w:hAnsi="Times New Roman" w:cs="Times New Roman"/>
          <w:sz w:val="28"/>
          <w:szCs w:val="28"/>
        </w:rPr>
        <w:t xml:space="preserve">обзор основных угроз и вызовов, с которыми сталкиваются государства и международные организации в контексте информационной безопасности.</w:t>
      </w:r>
      <w:r/>
    </w:p>
    <w:p>
      <w:pPr>
        <w:ind w:firstLine="851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XXI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веке на развитие стран наибольшее влияние оказывают процессы глобализации и цифровизации. В </w:t>
      </w:r>
      <w:r>
        <w:rPr>
          <w:rStyle w:val="1439"/>
          <w:rFonts w:ascii="Times New Roman" w:hAnsi="Times New Roman" w:cs="Times New Roman"/>
          <w:sz w:val="28"/>
          <w:szCs w:val="28"/>
        </w:rPr>
        <w:t xml:space="preserve">экономически развитых странах набирает обороты новый </w:t>
      </w:r>
      <w:r>
        <w:rPr>
          <w:rStyle w:val="1439"/>
          <w:rFonts w:ascii="Times New Roman" w:hAnsi="Times New Roman" w:cs="Times New Roman"/>
          <w:sz w:val="28"/>
          <w:szCs w:val="28"/>
        </w:rPr>
        <w:t xml:space="preserve">технологический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439"/>
          <w:rFonts w:ascii="Times New Roman" w:hAnsi="Times New Roman" w:cs="Times New Roman"/>
          <w:sz w:val="28"/>
          <w:szCs w:val="28"/>
        </w:rPr>
        <w:t xml:space="preserve">уклад, в котором роль цифровой экономики становится определяющей.</w:t>
      </w:r>
      <w:r>
        <w:rPr>
          <w:rStyle w:val="1421"/>
          <w:rFonts w:ascii="Times New Roman" w:hAnsi="Times New Roman" w:cs="Times New Roman"/>
        </w:rPr>
        <w:footnoteReference w:id="6"/>
      </w:r>
      <w:r>
        <w:rPr>
          <w:rStyle w:val="1439"/>
        </w:rPr>
        <w:t xml:space="preserve">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Всемирного экономического форума по глобальным рискам за 2020 кибератаки определены как разновидность базового глобального технологического риска.</w:t>
      </w:r>
      <w:r>
        <w:rPr>
          <w:rStyle w:val="1421"/>
          <w:rFonts w:ascii="Times New Roman" w:hAnsi="Times New Roman" w:cs="Times New Roman"/>
          <w:sz w:val="28"/>
          <w:szCs w:val="28"/>
        </w:rPr>
        <w:footnoteReference w:id="7"/>
      </w:r>
      <w:r>
        <w:rPr>
          <w:rFonts w:ascii="Times New Roman" w:hAnsi="Times New Roman" w:cs="Times New Roman"/>
          <w:sz w:val="28"/>
          <w:szCs w:val="28"/>
        </w:rPr>
        <w:t xml:space="preserve"> В качестве мирового тренда отмечается увеличение финансовых потерь от кибератак, нарушение целостности и непрерывности функцион</w:t>
      </w:r>
      <w:r>
        <w:rPr>
          <w:rFonts w:ascii="Times New Roman" w:hAnsi="Times New Roman" w:cs="Times New Roman"/>
          <w:sz w:val="28"/>
          <w:szCs w:val="28"/>
        </w:rPr>
        <w:t xml:space="preserve">ирования в том числе финансового рынка (17% всего объема кибератак приходится на финансовый сектор). Изощренность методов, способов и средств совершения кибератак требует от регуляторов гибкости, оперативности, использования инновационных цифровых технолог</w:t>
      </w:r>
      <w:r>
        <w:rPr>
          <w:rFonts w:ascii="Times New Roman" w:hAnsi="Times New Roman" w:cs="Times New Roman"/>
          <w:sz w:val="28"/>
          <w:szCs w:val="28"/>
        </w:rPr>
        <w:t xml:space="preserve">ий и методов работы. Соединенные Штаты Америки, Канада, Сингапур, Австралия, Малайзия, Новая Зеландия, Япония, Великобритания, Австрия – эти страны, в большей степени подготовленные к кибератакам, что является фактором ускорения их экономического развития.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главных угроз в сфере международной информационной безопасности является киберпреступность. </w:t>
      </w:r>
      <w:r>
        <w:rPr>
          <w:rFonts w:ascii="Times New Roman" w:hAnsi="Times New Roman" w:cs="Times New Roman"/>
          <w:sz w:val="28"/>
          <w:szCs w:val="28"/>
        </w:rPr>
        <w:t xml:space="preserve">Киберпреступные</w:t>
      </w:r>
      <w:r>
        <w:rPr>
          <w:rFonts w:ascii="Times New Roman" w:hAnsi="Times New Roman" w:cs="Times New Roman"/>
          <w:sz w:val="28"/>
          <w:szCs w:val="28"/>
        </w:rPr>
        <w:t xml:space="preserve"> действия, такие как хакерские атаки, фишинг, </w:t>
      </w:r>
      <w:r>
        <w:rPr>
          <w:rFonts w:ascii="Times New Roman" w:hAnsi="Times New Roman" w:cs="Times New Roman"/>
          <w:sz w:val="28"/>
          <w:szCs w:val="28"/>
        </w:rPr>
        <w:t xml:space="preserve">кибервымогательство</w:t>
      </w:r>
      <w:r>
        <w:rPr>
          <w:rFonts w:ascii="Times New Roman" w:hAnsi="Times New Roman" w:cs="Times New Roman"/>
          <w:sz w:val="28"/>
          <w:szCs w:val="28"/>
        </w:rPr>
        <w:t xml:space="preserve"> и кража личных данных, имеют серьезные последствия для государств и отдельных лиц. Киберпреступники постоянно совершенствуют свои методы и используют новейшие технологии, что создает сложности для их обнаружения и пресечения.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Важной угрозой является также кибершпионаж, который может быть осуществлен как государственными, так и негосударственными </w:t>
      </w:r>
      <w:r>
        <w:rPr>
          <w:rFonts w:ascii="Times New Roman" w:hAnsi="Times New Roman" w:cs="Times New Roman"/>
          <w:sz w:val="28"/>
          <w:szCs w:val="28"/>
        </w:rPr>
        <w:t xml:space="preserve">акторами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Кибершпионы</w:t>
      </w:r>
      <w:r>
        <w:rPr>
          <w:rFonts w:ascii="Times New Roman" w:hAnsi="Times New Roman" w:cs="Times New Roman"/>
          <w:sz w:val="28"/>
          <w:szCs w:val="28"/>
        </w:rPr>
        <w:t xml:space="preserve"> стремятся получить доступ к чувствительной информации, включая коммерческие секреты, военные технологии и государственные секреты. Это создает реальные риски для национальной безопасности и экономического развития государств.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развитием интернета и социальных сетей возникли новые вызовы для инфор</w:t>
      </w:r>
      <w:r>
        <w:rPr>
          <w:rFonts w:ascii="Times New Roman" w:hAnsi="Times New Roman" w:cs="Times New Roman"/>
          <w:sz w:val="28"/>
          <w:szCs w:val="28"/>
        </w:rPr>
        <w:t xml:space="preserve">мационной безопасности. Дезинформация, фейковые новости и манипуляции информацией стали мощным инструментом воздействия на общественное мнение и политические процессы. Это влияет на стабильность государств, международные отношения и доверие между странами.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одной актуальной угрозой является кибертерроризм. Террористические группировки могут использовать киберпространство для планирования и совершения тер</w:t>
      </w:r>
      <w:r>
        <w:rPr>
          <w:rFonts w:ascii="Times New Roman" w:hAnsi="Times New Roman" w:cs="Times New Roman"/>
          <w:sz w:val="28"/>
          <w:szCs w:val="28"/>
        </w:rPr>
        <w:t xml:space="preserve">рористических актов, в том числе атак на критическую информационную инфраструктуру и коммуникационные сети. Такие атаки могут привести к парализации важных систем и инфраструктур, таких как энергетические сети, транспортные системы и финансовые учреждения.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нарастает угроза </w:t>
      </w:r>
      <w:r>
        <w:rPr>
          <w:rFonts w:ascii="Times New Roman" w:hAnsi="Times New Roman" w:cs="Times New Roman"/>
          <w:sz w:val="28"/>
          <w:szCs w:val="28"/>
        </w:rPr>
        <w:t xml:space="preserve">киберразведки</w:t>
      </w:r>
      <w:r>
        <w:rPr>
          <w:rFonts w:ascii="Times New Roman" w:hAnsi="Times New Roman" w:cs="Times New Roman"/>
          <w:sz w:val="28"/>
          <w:szCs w:val="28"/>
        </w:rPr>
        <w:t xml:space="preserve"> со стороны государственных </w:t>
      </w:r>
      <w:r>
        <w:rPr>
          <w:rFonts w:ascii="Times New Roman" w:hAnsi="Times New Roman" w:cs="Times New Roman"/>
          <w:sz w:val="28"/>
          <w:szCs w:val="28"/>
        </w:rPr>
        <w:t xml:space="preserve">акторов</w:t>
      </w:r>
      <w:r>
        <w:rPr>
          <w:rFonts w:ascii="Times New Roman" w:hAnsi="Times New Roman" w:cs="Times New Roman"/>
          <w:sz w:val="28"/>
          <w:szCs w:val="28"/>
        </w:rPr>
        <w:t xml:space="preserve">. Государства могут 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киберспособности</w:t>
      </w:r>
      <w:r>
        <w:rPr>
          <w:rFonts w:ascii="Times New Roman" w:hAnsi="Times New Roman" w:cs="Times New Roman"/>
          <w:sz w:val="28"/>
          <w:szCs w:val="28"/>
        </w:rPr>
        <w:t xml:space="preserve"> для сбора разведывательной информации, включая военные и политические секреты, а также для проведения кибершпионажа с целью вмешательства во внутренние дела других стран.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вызовом является защита критической информационной инфраструктуры, такой как системы энергетики, телекоммуникаций и финансов. Атаки на такие системы могут иметь катастрофические последствия для функционирования общества и государства в целом.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Возникающие технологические тренды также представляют угрозу для международной информационной безопасности. Например, Интернет вещей (</w:t>
      </w:r>
      <w:r>
        <w:rPr>
          <w:rFonts w:ascii="Times New Roman" w:hAnsi="Times New Roman" w:cs="Times New Roman"/>
          <w:sz w:val="28"/>
          <w:szCs w:val="28"/>
        </w:rPr>
        <w:t xml:space="preserve">IoT</w:t>
      </w:r>
      <w:r>
        <w:rPr>
          <w:rFonts w:ascii="Times New Roman" w:hAnsi="Times New Roman" w:cs="Times New Roman"/>
          <w:sz w:val="28"/>
          <w:szCs w:val="28"/>
        </w:rPr>
        <w:t xml:space="preserve">) и искусственный интеллект (ИИ) создают новые возможности для атак и </w:t>
      </w:r>
      <w:r>
        <w:rPr>
          <w:rFonts w:ascii="Times New Roman" w:hAnsi="Times New Roman" w:cs="Times New Roman"/>
          <w:sz w:val="28"/>
          <w:szCs w:val="28"/>
        </w:rPr>
        <w:t xml:space="preserve">злоупотребления информацией. Уязвимости в смарт-устройствах и автоматизированных системах могут быть эксплуатированы злоумышленниками для нанесения ущерба и нарушения приватности.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свете этих угроз и вызовов, международное сообщество стремится развивать стратегии и меры по защите информационной безопасности. Это включает укрепление правовой базы и международного сотрудничества, создание </w:t>
      </w:r>
      <w:r>
        <w:rPr>
          <w:rFonts w:ascii="Times New Roman" w:hAnsi="Times New Roman" w:cs="Times New Roman"/>
          <w:sz w:val="28"/>
          <w:szCs w:val="28"/>
        </w:rPr>
        <w:t xml:space="preserve">киберзащитных</w:t>
      </w:r>
      <w:r>
        <w:rPr>
          <w:rFonts w:ascii="Times New Roman" w:hAnsi="Times New Roman" w:cs="Times New Roman"/>
          <w:sz w:val="28"/>
          <w:szCs w:val="28"/>
        </w:rPr>
        <w:t xml:space="preserve"> политик и стандартов, а также повышение осведомленности и компетентности в области информационной безопасности.</w:t>
      </w:r>
      <w:r/>
    </w:p>
    <w:p>
      <w:pPr>
        <w:pStyle w:val="1258"/>
        <w:jc w:val="center"/>
        <w:spacing w:line="360" w:lineRule="auto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/>
      <w:bookmarkStart w:id="4" w:name="_Toc134882669"/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1.3. Объекты и субъекты международной информационной безопасности</w:t>
      </w:r>
      <w:bookmarkEnd w:id="4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международной информационной безопасности существ</w:t>
      </w:r>
      <w:r>
        <w:rPr>
          <w:rFonts w:ascii="Times New Roman" w:hAnsi="Times New Roman" w:cs="Times New Roman"/>
          <w:sz w:val="28"/>
          <w:szCs w:val="28"/>
        </w:rPr>
        <w:t xml:space="preserve">уют различные объекты и субъекты, которые играют важную роль в обеспечении безопасности информационного пространства. В данном разделе будет проведен анализ основных объектов и субъектов международной информационной безопасности, их роли и ответственности.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Объекты международной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те элементы информационного пространства, которые нуждаются в защите от угроз и рисков. Включение различных объектов в категорию "объекты международной информационной безопасности" может зависеть от контекста и задач исследования.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рассмотреть</w:t>
      </w:r>
      <w:r>
        <w:rPr>
          <w:rFonts w:ascii="Times New Roman" w:hAnsi="Times New Roman" w:cs="Times New Roman"/>
          <w:sz w:val="28"/>
          <w:szCs w:val="28"/>
        </w:rPr>
        <w:t xml:space="preserve"> некоторые из основных объектов, которые обычно </w:t>
      </w:r>
      <w:r>
        <w:rPr>
          <w:rFonts w:ascii="Times New Roman" w:hAnsi="Times New Roman" w:cs="Times New Roman"/>
          <w:sz w:val="28"/>
          <w:szCs w:val="28"/>
        </w:rPr>
        <w:t xml:space="preserve">определяются</w:t>
      </w:r>
      <w:r>
        <w:rPr>
          <w:rFonts w:ascii="Times New Roman" w:hAnsi="Times New Roman" w:cs="Times New Roman"/>
          <w:sz w:val="28"/>
          <w:szCs w:val="28"/>
        </w:rPr>
        <w:t xml:space="preserve"> в рамках международной информационной безопасности: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Информационные системы и сети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</w:t>
      </w:r>
      <w:r>
        <w:rPr>
          <w:rFonts w:ascii="Times New Roman" w:hAnsi="Times New Roman" w:cs="Times New Roman"/>
          <w:sz w:val="28"/>
          <w:szCs w:val="28"/>
        </w:rPr>
        <w:t xml:space="preserve">ю</w:t>
      </w:r>
      <w:r>
        <w:rPr>
          <w:rFonts w:ascii="Times New Roman" w:hAnsi="Times New Roman" w:cs="Times New Roman"/>
          <w:sz w:val="28"/>
          <w:szCs w:val="28"/>
        </w:rPr>
        <w:t xml:space="preserve">т компьютерные системы, сети связи и другие технические средства, которые обрабатывают, хранят и передают информацию. Защита информационных систем и сетей является важным аспектом обеспечения международной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Информационные ресурсы и данные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включает</w:t>
      </w:r>
      <w:r>
        <w:rPr>
          <w:rFonts w:ascii="Times New Roman" w:hAnsi="Times New Roman" w:cs="Times New Roman"/>
          <w:sz w:val="28"/>
          <w:szCs w:val="28"/>
        </w:rPr>
        <w:t xml:space="preserve"> в себя различные формы информации, включая конфиденциальные данные, коммерческие секреты, государственные документы и персональные данные. Защита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информационных ресурсов и данных от несанкционированного доступа, использования и уничтожения является важной задачей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Критическая информационная инфраструктура:</w:t>
      </w:r>
      <w:r>
        <w:rPr>
          <w:rFonts w:ascii="Times New Roman" w:hAnsi="Times New Roman" w:cs="Times New Roman"/>
          <w:sz w:val="28"/>
          <w:szCs w:val="28"/>
        </w:rPr>
        <w:t xml:space="preserve"> включает системы и объекты, которые критически важны для ф</w:t>
      </w:r>
      <w:r>
        <w:rPr>
          <w:rFonts w:ascii="Times New Roman" w:hAnsi="Times New Roman" w:cs="Times New Roman"/>
          <w:sz w:val="28"/>
          <w:szCs w:val="28"/>
        </w:rPr>
        <w:t xml:space="preserve">ункционирования государства и общества, такие как энергетические сети, транспортные системы, финансовые учреждения и системы здравоохранения. Защита критической информационной инфраструктуры от атак и сбоев является важным аспектом обеспечения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Права и свободы в киберпространстве: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беспечение защиты прав и свобод людей в киберпространстве является одним из ключевых объектов международной информационной безопасности. Включает в себя защиту прав на приватность, свободу слова, доступ к информации и другие связанные права.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Субъекты международной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</w:t>
      </w:r>
      <w:r>
        <w:rPr>
          <w:rFonts w:ascii="Times New Roman" w:hAnsi="Times New Roman" w:cs="Times New Roman"/>
          <w:sz w:val="28"/>
          <w:szCs w:val="28"/>
        </w:rPr>
        <w:t xml:space="preserve">акторов</w:t>
      </w:r>
      <w:r>
        <w:rPr>
          <w:rFonts w:ascii="Times New Roman" w:hAnsi="Times New Roman" w:cs="Times New Roman"/>
          <w:sz w:val="28"/>
          <w:szCs w:val="28"/>
        </w:rPr>
        <w:t xml:space="preserve">, участвующих в обеспечении безопасности информационного пространства. Они могут быть государствами, международными организациями, частными компаниями, некоммерческими организациями и индивидуальными пользователями.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некоторые из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основных субъектов</w:t>
      </w:r>
      <w:r>
        <w:rPr>
          <w:rFonts w:ascii="Times New Roman" w:hAnsi="Times New Roman" w:cs="Times New Roman"/>
          <w:sz w:val="28"/>
          <w:szCs w:val="28"/>
        </w:rPr>
        <w:t xml:space="preserve"> международной информационной безопасности: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Государства: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осударства играют важную роль в обеспечении </w:t>
      </w:r>
      <w:r>
        <w:rPr>
          <w:rFonts w:ascii="Times New Roman" w:hAnsi="Times New Roman" w:cs="Times New Roman"/>
          <w:sz w:val="28"/>
          <w:szCs w:val="28"/>
        </w:rPr>
        <w:t xml:space="preserve">международной информационной безопасности. Они разрабатывают политику и законы в области информационной безопасности, осуществляют контроль за киберпространством, защищают критическую информационную инфраструктуру и участвуют в международном сотрудничестве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Международные организации: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рганизации, такие как ООН, Международный союз электросвязи (МСЭ), Интерпол и другие, имеют значимую роль в координации и сотрудничестве в области информационной безопасности между государствами. Они разрабатывают стандарты, </w:t>
      </w:r>
      <w:r>
        <w:rPr>
          <w:rFonts w:ascii="Times New Roman" w:hAnsi="Times New Roman" w:cs="Times New Roman"/>
          <w:sz w:val="28"/>
          <w:szCs w:val="28"/>
        </w:rPr>
        <w:t xml:space="preserve">руководства и проводят тренинги для укрепления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Частные компании:</w:t>
      </w:r>
      <w:r>
        <w:rPr>
          <w:rFonts w:ascii="Times New Roman" w:hAnsi="Times New Roman" w:cs="Times New Roman"/>
          <w:sz w:val="28"/>
          <w:szCs w:val="28"/>
        </w:rPr>
        <w:t xml:space="preserve"> Крупные технологические компании, провайдеры интернет-услуг и другие частные организации играют</w:t>
      </w:r>
      <w:r>
        <w:rPr>
          <w:rFonts w:ascii="Times New Roman" w:hAnsi="Times New Roman" w:cs="Times New Roman"/>
          <w:sz w:val="28"/>
          <w:szCs w:val="28"/>
        </w:rPr>
        <w:t xml:space="preserve"> важную роль в защите информационных систем и сетей. Они разрабатывают и внедряют технические меры безопасности, предоставляют услуги по обнаружению и предотвращению кибератак, и участвуют в исследованиях и разработках в области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Некоммерческие организации и активисты: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азличные неправительственные организации, активисты и эксперты также вносят вклад </w:t>
      </w:r>
      <w:r>
        <w:rPr>
          <w:rFonts w:ascii="Times New Roman" w:hAnsi="Times New Roman" w:cs="Times New Roman"/>
          <w:sz w:val="28"/>
          <w:szCs w:val="28"/>
        </w:rPr>
        <w:t xml:space="preserve">в обеспечении международной информационной безопасности. Они занимаются исследованиями, разработкой стандартов и нормативных документов, проводят обучающие программы и информационные кампании для повышения осведомленности о безопасности в киберпространстве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Индивидуальные пользователи: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cs="Times New Roman"/>
          <w:sz w:val="28"/>
          <w:szCs w:val="28"/>
        </w:rPr>
        <w:t xml:space="preserve">ользователи информационных систем и сетей также являются субъектами международной информационной безопасности. Они должны соблюдать меры безопас</w:t>
      </w:r>
      <w:r>
        <w:rPr>
          <w:rFonts w:ascii="Times New Roman" w:hAnsi="Times New Roman" w:cs="Times New Roman"/>
          <w:sz w:val="28"/>
          <w:szCs w:val="28"/>
        </w:rPr>
        <w:t xml:space="preserve">ности, такие как использование надежных паролей, защиту своих устройств от вредоносных программ и быть внимательными при обращении с личной информацией. Кроме того, пользователи должны быть осведомлены о своих правах и ответственностях в киберпространстве.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между объектами и субъектами международной информационной безопасности является важным аспектом обеспечения безопасности информационного пространства. Государства, международные организации, част</w:t>
      </w:r>
      <w:r>
        <w:rPr>
          <w:rFonts w:ascii="Times New Roman" w:hAnsi="Times New Roman" w:cs="Times New Roman"/>
          <w:sz w:val="28"/>
          <w:szCs w:val="28"/>
        </w:rPr>
        <w:t xml:space="preserve">ные компании, некоммерческие организации и индивидуальные пользователи должны сотрудничать и принимать совместные усилия для предотвращения угроз и рисков в киберпространстве, защиты информационных ресурсов и обеспечения прав и свобод людей в онлайн-среде.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1257"/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5" w:name="_Toc134882670"/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2. ДЕЯТЕЛЬНОСТЬ ООН ПО ОБЕСПЕЧЕНИЮ МЕЖДУНАРОДНОЙ ИНФОРМАЦИОННОЙ БЕЗОПАСНОСТИ</w:t>
      </w:r>
      <w:bookmarkEnd w:id="5"/>
      <w:r/>
      <w:r/>
    </w:p>
    <w:p>
      <w:pPr>
        <w:pStyle w:val="1258"/>
        <w:jc w:val="center"/>
        <w:spacing w:line="360" w:lineRule="auto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/>
      <w:bookmarkStart w:id="6" w:name="_Toc134882671"/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2.1. Политика и инициативы ООН в области международной информационной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безопасности</w:t>
      </w:r>
      <w:bookmarkEnd w:id="6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Объединенных Наций (ООН) играет важную роль в разработке политики и инициатив в области международной информационной безопасности. ООН стремится содействовать сотрудн</w:t>
      </w:r>
      <w:r>
        <w:rPr>
          <w:rFonts w:ascii="Times New Roman" w:hAnsi="Times New Roman" w:cs="Times New Roman"/>
          <w:sz w:val="28"/>
          <w:szCs w:val="28"/>
        </w:rPr>
        <w:t xml:space="preserve">ичеству государств и координации международных усилий для обеспечения безопасности информационного пространства. В данном разделе будут рассмотрены основные политические документы и инициативы ООН, направленные на международную информационную безопасность.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Генеральная Ассамблея ООН принимает резолюции, которые оказывают влияние на политику и действия государств в области информационной безопасности. Некоторые из ключевых резолюций включают: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36"/>
          <w:szCs w:val="36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 xml:space="preserve">Резолюция ООН 55/63 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"Меры по предотвращению использования информационных технологий 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в целях,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 противоречащих международной безопасности"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"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Борьба с преступным использованием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информационных технологий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"</w:t>
      </w:r>
      <w:r>
        <w:rPr>
          <w:rFonts w:ascii="Times New Roman" w:hAnsi="Times New Roman" w:cs="Times New Roman"/>
          <w:sz w:val="28"/>
          <w:szCs w:val="28"/>
        </w:rPr>
        <w:t xml:space="preserve"> призывает государства сотрудничать в предотвращении незаконного использования информационных технологий и кибератак, которые противоречат международной безопасности.</w:t>
      </w:r>
      <w:r>
        <w:t xml:space="preserve"> </w:t>
      </w:r>
      <w:r>
        <w:rPr>
          <w:sz w:val="28"/>
          <w:szCs w:val="28"/>
          <w:highlight w:val="green"/>
        </w:rPr>
        <w:t xml:space="preserve">[</w:t>
      </w:r>
      <w:r>
        <w:rPr>
          <w:sz w:val="28"/>
          <w:szCs w:val="28"/>
          <w:highlight w:val="green"/>
        </w:rPr>
        <w:t xml:space="preserve">https://www.unodc.org/pdf/crime/a_res_55/res5563r.pdf</w:t>
      </w:r>
      <w:r>
        <w:rPr>
          <w:sz w:val="28"/>
          <w:szCs w:val="28"/>
          <w:highlight w:val="green"/>
        </w:rPr>
        <w:t xml:space="preserve">]</w:t>
      </w:r>
      <w:r>
        <w:rPr>
          <w:rFonts w:ascii="Times New Roman" w:hAnsi="Times New Roman" w:cs="Times New Roman"/>
          <w:sz w:val="36"/>
          <w:szCs w:val="36"/>
          <w:highlight w:val="green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 xml:space="preserve">Резолюция ООН 70/237 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"Повышение безопасности и доверия в использовании информационных 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и коммуникационных технологий в целях международного мира и безопасности"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"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Достижения в сфере информатизации и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телекоммуникаций в контексте международной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безопасности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"</w:t>
      </w:r>
      <w:r>
        <w:rPr>
          <w:rFonts w:ascii="Times New Roman" w:hAnsi="Times New Roman" w:cs="Times New Roman"/>
          <w:sz w:val="28"/>
          <w:szCs w:val="28"/>
        </w:rPr>
        <w:t xml:space="preserve"> призывает государства сотрудничать в предотвращении конфликтов в киберпространстве и развитии мер доверия и прозрачности в использовании информационных и коммуникационных технологий.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[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https://documents-dds-ny.un.org/doc/UNDOC/GEN/N15/457/60/PDF/N1545760.pdf?OpenElement</w:t>
      </w:r>
      <w:r>
        <w:rPr>
          <w:highlight w:val="green"/>
        </w:rPr>
        <w:t xml:space="preserve">]</w:t>
      </w:r>
      <w:r>
        <w:rPr>
          <w:rFonts w:ascii="Times New Roman" w:hAnsi="Times New Roman" w:cs="Times New Roman"/>
          <w:sz w:val="28"/>
          <w:szCs w:val="28"/>
          <w:highlight w:val="green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 ООН также создала Группу по экспертам по международной информационной безопасности (ГЭМИБ), которая занимается исследованием и консультированием в области информационной безопасности. ГЭМИБ </w:t>
      </w:r>
      <w:r>
        <w:rPr>
          <w:rFonts w:ascii="Times New Roman" w:hAnsi="Times New Roman" w:cs="Times New Roman"/>
          <w:sz w:val="28"/>
          <w:szCs w:val="28"/>
        </w:rPr>
        <w:t xml:space="preserve">проводит анализ современных угроз и вызовов, разрабатывает рекомендации и предлагает меры для обеспечения международной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Style w:val="1421"/>
          <w:rFonts w:ascii="Times New Roman" w:hAnsi="Times New Roman" w:cs="Times New Roman"/>
          <w:sz w:val="28"/>
          <w:szCs w:val="28"/>
        </w:rPr>
        <w:footnoteReference w:id="8"/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ООН разработала Кибернетическую стратегию, которая определяет приоритеты и принципы действий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в области международной информационной безопасности. Стратегия подразумевает создание международной системы, основанной на сотрудничестве и доверии, а также включает в себя укрепление кибер-способностей и приверженность правам человека в киберпространстве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Style w:val="1421"/>
          <w:rFonts w:ascii="Times New Roman" w:hAnsi="Times New Roman" w:cs="Times New Roman"/>
          <w:sz w:val="28"/>
          <w:szCs w:val="28"/>
        </w:rPr>
        <w:footnoteReference w:id="9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Форум ООН по глобальной </w:t>
      </w:r>
      <w:r>
        <w:rPr>
          <w:rFonts w:ascii="Times New Roman" w:hAnsi="Times New Roman" w:cs="Times New Roman"/>
          <w:sz w:val="28"/>
          <w:szCs w:val="28"/>
        </w:rPr>
        <w:t xml:space="preserve">киберпространственной</w:t>
      </w:r>
      <w:r>
        <w:rPr>
          <w:rFonts w:ascii="Times New Roman" w:hAnsi="Times New Roman" w:cs="Times New Roman"/>
          <w:sz w:val="28"/>
          <w:szCs w:val="28"/>
        </w:rPr>
        <w:t xml:space="preserve"> политике является платформой для диалога между государствами, частным секторо</w:t>
      </w:r>
      <w:r>
        <w:rPr>
          <w:rFonts w:ascii="Times New Roman" w:hAnsi="Times New Roman" w:cs="Times New Roman"/>
          <w:sz w:val="28"/>
          <w:szCs w:val="28"/>
        </w:rPr>
        <w:t xml:space="preserve">м, гражданским обществом и академическим сообществом относительно вопросов информационной безопасности. Форум способствует обмену мнениями и опытом, а также обсуждению ключевых тем, включая кибернетическую дипломатию, кибер-гигиену и кибер-законодательство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Style w:val="1421"/>
          <w:rFonts w:ascii="Times New Roman" w:hAnsi="Times New Roman" w:cs="Times New Roman"/>
          <w:sz w:val="28"/>
          <w:szCs w:val="28"/>
        </w:rPr>
        <w:footnoteReference w:id="10"/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ООН активно сотрудничает с другими международными организациями, такими как Международный союз электросвязи (МСЭ), для координации </w:t>
      </w:r>
      <w:r>
        <w:rPr>
          <w:rFonts w:ascii="Times New Roman" w:hAnsi="Times New Roman" w:cs="Times New Roman"/>
          <w:sz w:val="28"/>
          <w:szCs w:val="28"/>
        </w:rPr>
        <w:t xml:space="preserve">усилий в области международной информационной безопасности. ООН и МСЭ сотрудничают в разработке стандартов и руководств по кибербезопасности, проводят совместные мероприятия и обмен опытом, чтобы повысить информационную безопасность на международном уровне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Style w:val="1421"/>
          <w:rFonts w:ascii="Times New Roman" w:hAnsi="Times New Roman" w:cs="Times New Roman"/>
          <w:sz w:val="28"/>
          <w:szCs w:val="28"/>
        </w:rPr>
        <w:footnoteReference w:id="11"/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ООН проводит работы по развитию правового режима в области международной информационной безопасности. Принятие международных договоров и соглашений способствует установлению общепризнанных норм и правил поведения государств в киберпространс</w:t>
      </w:r>
      <w:r>
        <w:rPr>
          <w:rFonts w:ascii="Times New Roman" w:hAnsi="Times New Roman" w:cs="Times New Roman"/>
          <w:sz w:val="28"/>
          <w:szCs w:val="28"/>
        </w:rPr>
        <w:t xml:space="preserve">тве. Примером такого правового документа является Группа по международной работе по повышению безопасности в киберпространстве, которая разрабатывает правовые руководства и рекомендации для государств по укреплению международной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Style w:val="1421"/>
          <w:rFonts w:ascii="Times New Roman" w:hAnsi="Times New Roman" w:cs="Times New Roman"/>
          <w:sz w:val="28"/>
          <w:szCs w:val="28"/>
        </w:rPr>
        <w:footnoteReference w:id="12"/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ООН также активно развивает механизмы технической поддержки в области международной информационной безопасности. Это включает обучение и содействие развитию </w:t>
      </w:r>
      <w:r>
        <w:rPr>
          <w:rFonts w:ascii="Times New Roman" w:hAnsi="Times New Roman" w:cs="Times New Roman"/>
          <w:sz w:val="28"/>
          <w:szCs w:val="28"/>
        </w:rPr>
        <w:t xml:space="preserve">киберспециалистов</w:t>
      </w:r>
      <w:r>
        <w:rPr>
          <w:rFonts w:ascii="Times New Roman" w:hAnsi="Times New Roman" w:cs="Times New Roman"/>
          <w:sz w:val="28"/>
          <w:szCs w:val="28"/>
        </w:rPr>
        <w:t xml:space="preserve"> в различных странах, предоставление экспертной помощи в оценке уязвимостей и разработке </w:t>
      </w:r>
      <w:r>
        <w:rPr>
          <w:rFonts w:ascii="Times New Roman" w:hAnsi="Times New Roman" w:cs="Times New Roman"/>
          <w:sz w:val="28"/>
          <w:szCs w:val="28"/>
        </w:rPr>
        <w:t xml:space="preserve">киберзащитных</w:t>
      </w:r>
      <w:r>
        <w:rPr>
          <w:rFonts w:ascii="Times New Roman" w:hAnsi="Times New Roman" w:cs="Times New Roman"/>
          <w:sz w:val="28"/>
          <w:szCs w:val="28"/>
        </w:rPr>
        <w:t xml:space="preserve"> стратегий. Кроме того, ООН оказывает техническую поддержку странам в развитии сетевой инфраструктуры и национальных </w:t>
      </w:r>
      <w:r>
        <w:rPr>
          <w:rFonts w:ascii="Times New Roman" w:hAnsi="Times New Roman" w:cs="Times New Roman"/>
          <w:sz w:val="28"/>
          <w:szCs w:val="28"/>
        </w:rPr>
        <w:t xml:space="preserve">киберполитик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Style w:val="1421"/>
          <w:rFonts w:ascii="Times New Roman" w:hAnsi="Times New Roman" w:cs="Times New Roman"/>
          <w:sz w:val="28"/>
          <w:szCs w:val="28"/>
        </w:rPr>
        <w:footnoteReference w:id="1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ООН осуществляет ин</w:t>
      </w:r>
      <w:r>
        <w:rPr>
          <w:rFonts w:ascii="Times New Roman" w:hAnsi="Times New Roman" w:cs="Times New Roman"/>
          <w:sz w:val="28"/>
          <w:szCs w:val="28"/>
        </w:rPr>
        <w:t xml:space="preserve">ициативы по повышению осведомленности и образования в области международной информационной безопасности. Это включает проведение кампаний, образовательных программ и тренингов для широкой аудитории. ООН придает большое значение повышению осведомленности о </w:t>
      </w:r>
      <w:r>
        <w:rPr>
          <w:rFonts w:ascii="Times New Roman" w:hAnsi="Times New Roman" w:cs="Times New Roman"/>
          <w:sz w:val="28"/>
          <w:szCs w:val="28"/>
        </w:rPr>
        <w:t xml:space="preserve">киберугрозах</w:t>
      </w:r>
      <w:r>
        <w:rPr>
          <w:rFonts w:ascii="Times New Roman" w:hAnsi="Times New Roman" w:cs="Times New Roman"/>
          <w:sz w:val="28"/>
          <w:szCs w:val="28"/>
        </w:rPr>
        <w:t xml:space="preserve"> и способствует образова</w:t>
      </w:r>
      <w:r>
        <w:rPr>
          <w:rFonts w:ascii="Times New Roman" w:hAnsi="Times New Roman" w:cs="Times New Roman"/>
          <w:sz w:val="28"/>
          <w:szCs w:val="28"/>
        </w:rPr>
        <w:t xml:space="preserve">нию в области кибербезопасности. Организация разрабатывает информационные материалы, проводит семинары и конференции, а также поддерживает сети экспертов и партнерство с академическими учреждениями для распространения знаний о международной информационной </w:t>
      </w:r>
      <w:r>
        <w:rPr>
          <w:rFonts w:ascii="Times New Roman" w:hAnsi="Times New Roman" w:cs="Times New Roman"/>
          <w:sz w:val="28"/>
          <w:szCs w:val="28"/>
        </w:rPr>
        <w:t xml:space="preserve">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ООН активно содействует развитию международных стандартов и норм в области международной информационной безопасности. Организация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работу международных форумов и органов, таких как Международная организация по стандартизации (ISO) и Международный электротехнический комитет (IEC), по созданию и продвижению ст</w:t>
      </w:r>
      <w:r>
        <w:rPr>
          <w:rFonts w:ascii="Times New Roman" w:hAnsi="Times New Roman" w:cs="Times New Roman"/>
          <w:sz w:val="28"/>
          <w:szCs w:val="28"/>
        </w:rPr>
        <w:t xml:space="preserve">андартов в кибербезопасности. ООН также поддерживает разработку и принятие нормативных документов, например, в рамках Группы по повышению безопасности в киберпространстве, с целью обеспечения устойчивого и безопасного функционирования информационных систем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Style w:val="1421"/>
          <w:rFonts w:ascii="Times New Roman" w:hAnsi="Times New Roman" w:cs="Times New Roman"/>
          <w:sz w:val="28"/>
          <w:szCs w:val="28"/>
        </w:rPr>
        <w:footnoteReference w:id="14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ООН признает важность трансгра</w:t>
      </w:r>
      <w:r>
        <w:rPr>
          <w:rFonts w:ascii="Times New Roman" w:hAnsi="Times New Roman" w:cs="Times New Roman"/>
          <w:sz w:val="28"/>
          <w:szCs w:val="28"/>
        </w:rPr>
        <w:t xml:space="preserve">ничного сотрудничества в области международной информационной безопасности. Организация поддерживает укрепление сотрудничества между государствами, правоохранительными органами и другими заинтересованными сторонами для обмена информацией, обнаружения и рас</w:t>
      </w:r>
      <w:r>
        <w:rPr>
          <w:rFonts w:ascii="Times New Roman" w:hAnsi="Times New Roman" w:cs="Times New Roman"/>
          <w:sz w:val="28"/>
          <w:szCs w:val="28"/>
        </w:rPr>
        <w:t xml:space="preserve">следования киберпреступлений, а также для улучшения реагирования на кибер-инциденты. ООН также стимулирует создание международных механизмов сотрудничества, таких как Совет по безопасности ООН, для обеспечения международной безопасности в киберпространстве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ООН придает особое значение защите прав человека в киберпространстве. Организация разрабатывает и поддерживает принципы, которые обеспечивают ува</w:t>
      </w:r>
      <w:r>
        <w:rPr>
          <w:rFonts w:ascii="Times New Roman" w:hAnsi="Times New Roman" w:cs="Times New Roman"/>
          <w:sz w:val="28"/>
          <w:szCs w:val="28"/>
        </w:rPr>
        <w:t xml:space="preserve">жение к приватности, свободе выражения и свободному доступу к информации в интернете. ООН также рекомендует государствам разрабатывать и применять политики и законодательство, которые соблюдают права человека в киберпространстве и предотвращают применение </w:t>
      </w:r>
      <w:r>
        <w:rPr>
          <w:rFonts w:ascii="Times New Roman" w:hAnsi="Times New Roman" w:cs="Times New Roman"/>
          <w:sz w:val="28"/>
          <w:szCs w:val="28"/>
        </w:rPr>
        <w:t xml:space="preserve">киберинструментов</w:t>
      </w:r>
      <w:r>
        <w:rPr>
          <w:rFonts w:ascii="Times New Roman" w:hAnsi="Times New Roman" w:cs="Times New Roman"/>
          <w:sz w:val="28"/>
          <w:szCs w:val="28"/>
        </w:rPr>
        <w:t xml:space="preserve"> для нарушения прав человека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Style w:val="1421"/>
          <w:rFonts w:ascii="Times New Roman" w:hAnsi="Times New Roman" w:cs="Times New Roman"/>
          <w:sz w:val="28"/>
          <w:szCs w:val="28"/>
        </w:rPr>
        <w:footnoteReference w:id="15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ООН акт</w:t>
      </w:r>
      <w:r>
        <w:rPr>
          <w:rFonts w:ascii="Times New Roman" w:hAnsi="Times New Roman" w:cs="Times New Roman"/>
          <w:sz w:val="28"/>
          <w:szCs w:val="28"/>
        </w:rPr>
        <w:t xml:space="preserve">ивно сотрудничает с региональными и международными организациями в области международной информационной безопасности. Организация поддерживает согласование действий и обмен опытом с такими организациями, как Европейский союз, Организация по безопасности и </w:t>
      </w:r>
      <w:r>
        <w:rPr>
          <w:rFonts w:ascii="Times New Roman" w:hAnsi="Times New Roman" w:cs="Times New Roman"/>
          <w:sz w:val="28"/>
          <w:szCs w:val="28"/>
        </w:rPr>
        <w:t xml:space="preserve">сотрудничеству в Европе (ОБСЕ) и Африканский союз, с целью совместного решения проблем информационной безопасности и укрепления глобального </w:t>
      </w:r>
      <w:r>
        <w:rPr>
          <w:rFonts w:ascii="Times New Roman" w:hAnsi="Times New Roman" w:cs="Times New Roman"/>
          <w:sz w:val="28"/>
          <w:szCs w:val="28"/>
        </w:rPr>
        <w:t xml:space="preserve">киберпространства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1258"/>
        <w:jc w:val="center"/>
        <w:spacing w:line="360" w:lineRule="auto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/>
      <w:bookmarkStart w:id="7" w:name="_Toc134882672"/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2.2. Роль геополитической напряженности в препятствовании усилиям ООН в области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информационной безопасности</w:t>
      </w:r>
      <w:bookmarkEnd w:id="7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</w:rPr>
        <w:t xml:space="preserve">Геополитическая напряженность играет значительн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ую роль в препятствовании усилиям ООН в области информационной безопасности. Сложные политические отношения и конфликты между государствами могут стать препятствием для развития сотрудничества и достижения консенсуса в вопросах информационной безопасности.</w:t>
      </w:r>
      <w:r>
        <w:rPr>
          <w:highlight w:val="red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Г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еополитическая напряженность играет существенную роль в препятствовании усилиям ООН в области информационной безопасности. Согласно теории политического реализма, государства стремятся к власти и выживанию, что создает конкуренцию и конфликты в международн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ой системе. Эти геополитические напряжения могут негативно сказываться на развитии сотрудничества и достижении консенсуса в вопросах информационной безопасности.</w:t>
      </w:r>
      <w:r>
        <w:rPr>
          <w:rFonts w:ascii="Times New Roman" w:hAnsi="Times New Roman" w:cs="Times New Roman"/>
          <w:sz w:val="28"/>
          <w:szCs w:val="28"/>
          <w:highlight w:val="green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выделить основные проявления препятствий в развитии сотрудничества между государствами в рамках обеспечения информационной безопасности</w:t>
      </w:r>
      <w:r>
        <w:rPr>
          <w:rStyle w:val="1421"/>
          <w:rFonts w:ascii="Times New Roman" w:hAnsi="Times New Roman" w:cs="Times New Roman"/>
          <w:sz w:val="28"/>
          <w:szCs w:val="28"/>
        </w:rPr>
        <w:footnoteReference w:id="16"/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Ограничение доступа к информации</w:t>
      </w:r>
      <w:r>
        <w:rPr>
          <w:rFonts w:ascii="Times New Roman" w:hAnsi="Times New Roman" w:cs="Times New Roman"/>
          <w:sz w:val="28"/>
          <w:szCs w:val="28"/>
        </w:rPr>
        <w:t xml:space="preserve">: во время</w:t>
      </w:r>
      <w:r>
        <w:rPr>
          <w:rFonts w:ascii="Times New Roman" w:hAnsi="Times New Roman" w:cs="Times New Roman"/>
          <w:sz w:val="28"/>
          <w:szCs w:val="28"/>
        </w:rPr>
        <w:t xml:space="preserve"> геополитических конфликтов государства могут ограничивать доступ к информации и проводить цензуру в цифровом пространстве. Это может привести к нарушению свободы выражения, свободного доступа к информации и ограничению прав человека в киберпространстве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Несогласие с международными нормами: </w:t>
      </w:r>
      <w:r>
        <w:rPr>
          <w:rFonts w:ascii="Times New Roman" w:hAnsi="Times New Roman" w:cs="Times New Roman"/>
          <w:sz w:val="28"/>
          <w:szCs w:val="28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осударства могут не соглаш</w:t>
      </w:r>
      <w:r>
        <w:rPr>
          <w:rFonts w:ascii="Times New Roman" w:hAnsi="Times New Roman" w:cs="Times New Roman"/>
          <w:sz w:val="28"/>
          <w:szCs w:val="28"/>
        </w:rPr>
        <w:t xml:space="preserve">аться с международными нормами и стандартами в области информационной безопасности, предлагаемыми ООН. Различия в геополитических интересах и политических системах могут создавать разногласия и затруднять достижение соглашений по вопросам кибербезопасности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Кибероперации</w:t>
      </w:r>
      <w:r>
        <w:rPr>
          <w:rFonts w:ascii="Times New Roman" w:hAnsi="Times New Roman" w:cs="Times New Roman"/>
          <w:sz w:val="28"/>
          <w:szCs w:val="28"/>
        </w:rPr>
        <w:t xml:space="preserve"> и кибервойны: </w:t>
      </w:r>
      <w:r>
        <w:rPr>
          <w:rFonts w:ascii="Times New Roman" w:hAnsi="Times New Roman" w:cs="Times New Roman"/>
          <w:sz w:val="28"/>
          <w:szCs w:val="28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еополитические конфликты могут приводить к нарастанию </w:t>
      </w:r>
      <w:r>
        <w:rPr>
          <w:rFonts w:ascii="Times New Roman" w:hAnsi="Times New Roman" w:cs="Times New Roman"/>
          <w:sz w:val="28"/>
          <w:szCs w:val="28"/>
        </w:rPr>
        <w:t xml:space="preserve">киберопераций</w:t>
      </w:r>
      <w:r>
        <w:rPr>
          <w:rFonts w:ascii="Times New Roman" w:hAnsi="Times New Roman" w:cs="Times New Roman"/>
          <w:sz w:val="28"/>
          <w:szCs w:val="28"/>
        </w:rPr>
        <w:t xml:space="preserve"> и кибервойн. Государства могут 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киберинструменты</w:t>
      </w:r>
      <w:r>
        <w:rPr>
          <w:rFonts w:ascii="Times New Roman" w:hAnsi="Times New Roman" w:cs="Times New Roman"/>
          <w:sz w:val="28"/>
          <w:szCs w:val="28"/>
        </w:rPr>
        <w:t xml:space="preserve"> для осуществления шпионажа, кибератак и </w:t>
      </w:r>
      <w:r>
        <w:rPr>
          <w:rFonts w:ascii="Times New Roman" w:hAnsi="Times New Roman" w:cs="Times New Roman"/>
          <w:sz w:val="28"/>
          <w:szCs w:val="28"/>
        </w:rPr>
        <w:t xml:space="preserve">дестабилизации информационных систем других государств</w:t>
      </w:r>
      <w:r>
        <w:rPr>
          <w:rStyle w:val="1421"/>
          <w:rFonts w:ascii="Times New Roman" w:hAnsi="Times New Roman" w:cs="Times New Roman"/>
          <w:sz w:val="28"/>
          <w:szCs w:val="28"/>
        </w:rPr>
        <w:footnoteReference w:id="17"/>
      </w:r>
      <w:r>
        <w:rPr>
          <w:rFonts w:ascii="Times New Roman" w:hAnsi="Times New Roman" w:cs="Times New Roman"/>
          <w:sz w:val="28"/>
          <w:szCs w:val="28"/>
        </w:rPr>
        <w:t xml:space="preserve">. Это создает повышенные угрозы для информационной безопасности и усложняет усилия ООН по обеспечению </w:t>
      </w:r>
      <w:r>
        <w:rPr>
          <w:rFonts w:ascii="Times New Roman" w:hAnsi="Times New Roman" w:cs="Times New Roman"/>
          <w:sz w:val="28"/>
          <w:szCs w:val="28"/>
        </w:rPr>
        <w:t xml:space="preserve">киберстабильности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Политическая блокировка и взаимное недоверие: </w:t>
      </w:r>
      <w:r>
        <w:rPr>
          <w:rFonts w:ascii="Times New Roman" w:hAnsi="Times New Roman" w:cs="Times New Roman"/>
          <w:sz w:val="28"/>
          <w:szCs w:val="28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еополитическая напряженность может приводить к политической блокировке и взаимному недоверию между государствами. Это может затруднить усилия ООН п</w:t>
      </w:r>
      <w:r>
        <w:rPr>
          <w:rFonts w:ascii="Times New Roman" w:hAnsi="Times New Roman" w:cs="Times New Roman"/>
          <w:sz w:val="28"/>
          <w:szCs w:val="28"/>
        </w:rPr>
        <w:t xml:space="preserve">о сотрудничеству в области информационной безопасности. Возможность проведения конструктивного диалога и достижения согласия по вопросам кибербезопасности становится маловероятной при наличии геополитических конфликтов и напряженных отношений между странам</w:t>
      </w:r>
      <w:r>
        <w:rPr>
          <w:rFonts w:ascii="Times New Roman" w:hAnsi="Times New Roman" w:cs="Times New Roman"/>
          <w:sz w:val="28"/>
          <w:szCs w:val="28"/>
        </w:rPr>
        <w:t xml:space="preserve">и;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Пропаганда и дезинформация: </w:t>
      </w:r>
      <w:r>
        <w:rPr>
          <w:rFonts w:ascii="Times New Roman" w:hAnsi="Times New Roman" w:cs="Times New Roman"/>
          <w:sz w:val="28"/>
          <w:szCs w:val="28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еополитическая напряженность может способствовать распространению пропаганды и дезинформации в цифровом пространстве. Государства могут использовать информационные технологии для ман</w:t>
      </w:r>
      <w:r>
        <w:rPr>
          <w:rFonts w:ascii="Times New Roman" w:hAnsi="Times New Roman" w:cs="Times New Roman"/>
          <w:sz w:val="28"/>
          <w:szCs w:val="28"/>
        </w:rPr>
        <w:t xml:space="preserve">ипулирования общественным мнением, внедрения вредоносного контента и подрыва доверия к информационным системам других государств. Это создает угрозы для информационной безопасности и затрудняет деятельность ООН по противодействию дезинформации и защите от </w:t>
      </w:r>
      <w:r>
        <w:rPr>
          <w:rFonts w:ascii="Times New Roman" w:hAnsi="Times New Roman" w:cs="Times New Roman"/>
          <w:sz w:val="28"/>
          <w:szCs w:val="28"/>
        </w:rPr>
        <w:t xml:space="preserve">киберманипуляций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блоков интересов: </w:t>
      </w:r>
      <w:r>
        <w:rPr>
          <w:rFonts w:ascii="Times New Roman" w:hAnsi="Times New Roman" w:cs="Times New Roman"/>
          <w:sz w:val="28"/>
          <w:szCs w:val="28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еополитическая напр</w:t>
      </w:r>
      <w:r>
        <w:rPr>
          <w:rFonts w:ascii="Times New Roman" w:hAnsi="Times New Roman" w:cs="Times New Roman"/>
          <w:sz w:val="28"/>
          <w:szCs w:val="28"/>
        </w:rPr>
        <w:t xml:space="preserve">яженность может способствовать формированию блоков интересов в области информационной безопасности. Государства могут объединяться на основе геополитических факторов и формировать альянсы, которые преследуют собственные цели и интересы в киберпространстве.</w:t>
      </w:r>
      <w:r>
        <w:rPr>
          <w:rStyle w:val="1421"/>
          <w:rFonts w:ascii="Times New Roman" w:hAnsi="Times New Roman" w:cs="Times New Roman"/>
          <w:sz w:val="28"/>
          <w:szCs w:val="28"/>
        </w:rPr>
        <w:footnoteReference w:id="18"/>
      </w:r>
      <w:r>
        <w:rPr>
          <w:rFonts w:ascii="Times New Roman" w:hAnsi="Times New Roman" w:cs="Times New Roman"/>
          <w:sz w:val="28"/>
          <w:szCs w:val="28"/>
        </w:rPr>
        <w:t xml:space="preserve"> Это может привести к разделению и конкуренции в области разработки международных норм и </w:t>
      </w:r>
      <w:r>
        <w:rPr>
          <w:rFonts w:ascii="Times New Roman" w:hAnsi="Times New Roman" w:cs="Times New Roman"/>
          <w:sz w:val="28"/>
          <w:szCs w:val="28"/>
        </w:rPr>
        <w:t xml:space="preserve">стандартов информационной безопасности, что затрудняет усилия ООН по обеспечению единого и согласованного подхода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Нарушение </w:t>
      </w:r>
      <w:r>
        <w:rPr>
          <w:rFonts w:ascii="Times New Roman" w:hAnsi="Times New Roman" w:cs="Times New Roman"/>
          <w:sz w:val="28"/>
          <w:szCs w:val="28"/>
        </w:rPr>
        <w:t xml:space="preserve">кибердоверия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еополитическая напряженность может привести к нарушению </w:t>
      </w:r>
      <w:r>
        <w:rPr>
          <w:rFonts w:ascii="Times New Roman" w:hAnsi="Times New Roman" w:cs="Times New Roman"/>
          <w:sz w:val="28"/>
          <w:szCs w:val="28"/>
        </w:rPr>
        <w:t xml:space="preserve">кибердоверия</w:t>
      </w:r>
      <w:r>
        <w:rPr>
          <w:rFonts w:ascii="Times New Roman" w:hAnsi="Times New Roman" w:cs="Times New Roman"/>
          <w:sz w:val="28"/>
          <w:szCs w:val="28"/>
        </w:rPr>
        <w:t xml:space="preserve"> между государствами. Подозрения в кибершпионаже, кибератаках и нарушениях информационной безопасности могут привести к взаимным обвинениям и усилением конфликтов, что усложняет усилия ООН по содействию сотрудничеству в области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хуеброзом, геополитическая напряженность оказывает отрицательное влияние на усилия ООН в области информационной безопасности. Ограничение доступа к информации, несогласие с международными нормами, нарастание </w:t>
      </w:r>
      <w:r>
        <w:rPr>
          <w:rFonts w:ascii="Times New Roman" w:hAnsi="Times New Roman" w:cs="Times New Roman"/>
          <w:sz w:val="28"/>
          <w:szCs w:val="28"/>
        </w:rPr>
        <w:t xml:space="preserve">киберопераций</w:t>
      </w:r>
      <w:r>
        <w:rPr>
          <w:rFonts w:ascii="Times New Roman" w:hAnsi="Times New Roman" w:cs="Times New Roman"/>
          <w:sz w:val="28"/>
          <w:szCs w:val="28"/>
        </w:rPr>
        <w:t xml:space="preserve">, политическая блокировка, распространение пропаганды и формирование блоков интересов создают сложности для достижения консенсуса и эффективного сотрудниче</w:t>
      </w:r>
      <w:r>
        <w:rPr>
          <w:rFonts w:ascii="Times New Roman" w:hAnsi="Times New Roman" w:cs="Times New Roman"/>
          <w:sz w:val="28"/>
          <w:szCs w:val="28"/>
        </w:rPr>
        <w:t xml:space="preserve">ства в решении вопросов кибербезопасности. Разработка стратегий по преодолению геополитических разногласий и налаживание конструктивного диалога между государствами являются важными шагами в направлении улучшения информационной безопасности под эгидой ООН.</w:t>
      </w:r>
      <w:r/>
    </w:p>
    <w:p>
      <w:pPr>
        <w:pStyle w:val="1258"/>
        <w:jc w:val="center"/>
        <w:spacing w:line="360" w:lineRule="auto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/>
      <w:bookmarkStart w:id="8" w:name="_Toc134882673"/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2.3. Оценка эффективности подхода ООН к обеспечению информационной безопасности</w:t>
      </w:r>
      <w:bookmarkEnd w:id="8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эффективности подхода ООН к обеспечению информационной безопасности явл</w:t>
      </w:r>
      <w:r>
        <w:rPr>
          <w:rFonts w:ascii="Times New Roman" w:hAnsi="Times New Roman" w:cs="Times New Roman"/>
          <w:sz w:val="28"/>
          <w:szCs w:val="28"/>
        </w:rPr>
        <w:t xml:space="preserve">яется важным аспектом в понимании эффективности деятельности организации в этой области. Проведение такой оценки позволяет выявить достижения, проблемы и потенциальные области улучшений в работе ООН по обеспечению международной информационной 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</w:t>
      </w:r>
      <w:r>
        <w:rPr>
          <w:rFonts w:ascii="Times New Roman" w:hAnsi="Times New Roman" w:cs="Times New Roman"/>
          <w:sz w:val="28"/>
          <w:szCs w:val="28"/>
        </w:rPr>
        <w:t xml:space="preserve">нка соблюдения международных норм и стандартов: Важным критерием оценки эффективности подхода ООН является соблюдение международных норм и стандартов в области информационной безопасности. Оценка должна учитывать, насколько государства следуют принципам и </w:t>
      </w:r>
      <w:r>
        <w:rPr>
          <w:rFonts w:ascii="Times New Roman" w:hAnsi="Times New Roman" w:cs="Times New Roman"/>
          <w:sz w:val="28"/>
          <w:szCs w:val="28"/>
        </w:rPr>
        <w:t xml:space="preserve">рекомендациям ООН, таким как "Таллинская руководящая принципы в области национальной политики в киберпространстве" и "</w:t>
      </w:r>
      <w:r>
        <w:rPr>
          <w:rFonts w:ascii="Times New Roman" w:hAnsi="Times New Roman" w:cs="Times New Roman"/>
          <w:sz w:val="28"/>
          <w:szCs w:val="28"/>
        </w:rPr>
        <w:t xml:space="preserve">Киберстабильность</w:t>
      </w:r>
      <w:r>
        <w:rPr>
          <w:rFonts w:ascii="Times New Roman" w:hAnsi="Times New Roman" w:cs="Times New Roman"/>
          <w:sz w:val="28"/>
          <w:szCs w:val="28"/>
        </w:rPr>
        <w:t xml:space="preserve">"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Style w:val="1421"/>
          <w:rFonts w:ascii="Times New Roman" w:hAnsi="Times New Roman" w:cs="Times New Roman"/>
          <w:sz w:val="28"/>
          <w:szCs w:val="28"/>
        </w:rPr>
        <w:footnoteReference w:id="19"/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Сотрудничество с другими международными организациями: Оценка эффективности подхода ООН также требует учета уровня сотрудничества с другими международными </w:t>
      </w:r>
      <w:r>
        <w:rPr>
          <w:rFonts w:ascii="Times New Roman" w:hAnsi="Times New Roman" w:cs="Times New Roman"/>
          <w:sz w:val="28"/>
          <w:szCs w:val="28"/>
        </w:rPr>
        <w:t xml:space="preserve">организациями, такими как Международный союз телекоммуникаций (МСТ) и Международный союз электросвязи (ITU). Взаимодействие и координация усилий между ООН и другими организациями могут способствовать эффективному решению проблем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Вовлечение государств и стейкхолдеров: Оценка эффективности подхода ООН также должна учитывать ст</w:t>
      </w:r>
      <w:r>
        <w:rPr>
          <w:rFonts w:ascii="Times New Roman" w:hAnsi="Times New Roman" w:cs="Times New Roman"/>
          <w:sz w:val="28"/>
          <w:szCs w:val="28"/>
        </w:rPr>
        <w:t xml:space="preserve">епень вовлечения государств и других заинтересованных сторон в процессы принятия решений и разработки политики в области информационной безопасности. Важно оценить, насколько эти стейкхолдеры активно участвуют в формировании и реализации стратегий и програ</w:t>
      </w:r>
      <w:r>
        <w:rPr>
          <w:rFonts w:ascii="Times New Roman" w:hAnsi="Times New Roman" w:cs="Times New Roman"/>
          <w:sz w:val="28"/>
          <w:szCs w:val="28"/>
        </w:rPr>
        <w:t xml:space="preserve">мм ООН в данной области и насколько их интересы и потребности учитываются. В частности, оценка должна обратить внимание на вовлечение частных компаний, гражданского общества и академического сообщества в диалог с ООН по вопросам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результатов программ и проектов: Эффективность подхода ООН </w:t>
      </w:r>
      <w:r>
        <w:rPr>
          <w:rFonts w:ascii="Times New Roman" w:hAnsi="Times New Roman" w:cs="Times New Roman"/>
          <w:sz w:val="28"/>
          <w:szCs w:val="28"/>
        </w:rPr>
        <w:t xml:space="preserve">может быть измерена через анализ результатов программ и проектов, реализуемых в области информационной безопасности. Оценка должна учитывать степень достижения поставленных целей, а также оценку эффективности использования ресурсов и мер управления рисками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</w:t>
      </w:r>
      <w:r>
        <w:rPr>
          <w:rFonts w:ascii="Times New Roman" w:hAnsi="Times New Roman" w:cs="Times New Roman"/>
          <w:sz w:val="28"/>
          <w:szCs w:val="28"/>
        </w:rPr>
        <w:t xml:space="preserve">ы мониторинга и отчетности: Оценка эффективности подхода ООН к обеспечению информационной безопасности требует оценки существующих механизмов мониторинга и отчетности. Важно определить, насколько системы сбора данных и отчетности позволяют анализировать и </w:t>
      </w:r>
      <w:r>
        <w:rPr>
          <w:rFonts w:ascii="Times New Roman" w:hAnsi="Times New Roman" w:cs="Times New Roman"/>
          <w:sz w:val="28"/>
          <w:szCs w:val="28"/>
        </w:rPr>
        <w:t xml:space="preserve">оценивать состояние информационной безопасности, а также оценивать прогресс и достижения в этой области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заключение</w:t>
      </w:r>
      <w:r>
        <w:rPr>
          <w:rFonts w:ascii="Times New Roman" w:hAnsi="Times New Roman" w:cs="Times New Roman"/>
          <w:sz w:val="28"/>
          <w:szCs w:val="28"/>
        </w:rPr>
        <w:t xml:space="preserve"> следует отметить, что </w:t>
      </w:r>
      <w:r>
        <w:rPr>
          <w:rFonts w:ascii="Times New Roman" w:hAnsi="Times New Roman" w:cs="Times New Roman"/>
          <w:sz w:val="28"/>
          <w:szCs w:val="28"/>
        </w:rPr>
        <w:t xml:space="preserve">оценка эффективности подхода ООН к обеспечению информационной безопасности позволяет оценить степень достижения поставленных целей, оценить соответствие принци</w:t>
      </w:r>
      <w:r>
        <w:rPr>
          <w:rFonts w:ascii="Times New Roman" w:hAnsi="Times New Roman" w:cs="Times New Roman"/>
          <w:sz w:val="28"/>
          <w:szCs w:val="28"/>
        </w:rPr>
        <w:t xml:space="preserve">пам и рекомендациям, учитывать уровень сотрудничества с другими международными организациями, оценить вовлечение государств и стейкхолдеров, проанализировать результаты программ и проектов, а также оценить эффективность механизмов мониторинга и отчетности.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1257"/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9" w:name="_Toc134882674"/>
      <w:r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</w:t>
      </w:r>
      <w:bookmarkEnd w:id="9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работы мы исследовали роль Организации Объединенных Наций (ООН) в обеспечении международной информационной безопасности. Наш анализ позволил выявить ключевые аспекты и деятельность ООН в этой области, а также оценить эффективность ее подхо</w:t>
      </w:r>
      <w:r>
        <w:rPr>
          <w:rFonts w:ascii="Times New Roman" w:hAnsi="Times New Roman" w:cs="Times New Roman"/>
          <w:sz w:val="28"/>
          <w:szCs w:val="28"/>
        </w:rPr>
        <w:t xml:space="preserve">да. В заключении хотелось бы подвести итоги и сделать основные выводы на основе полученных результатов. Важно содействовать активному участию государств и стейкхолдеров в разработке и реализации мер по обеспечению международной информационной 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значимость роли ООН в обеспечении международной информационной безопасности, существу</w:t>
      </w:r>
      <w:r>
        <w:rPr>
          <w:rFonts w:ascii="Times New Roman" w:hAnsi="Times New Roman" w:cs="Times New Roman"/>
          <w:sz w:val="28"/>
          <w:szCs w:val="28"/>
        </w:rPr>
        <w:t xml:space="preserve">ют некоторые вызовы и проблемы, которые нужно учитывать. Одним из таких вызовов является быстрое развитие технологий, которое требует постоянного обновления и адаптации политик и подходов в области информационной безопасности. Кроме того, наблюдается рост </w:t>
      </w:r>
      <w:r>
        <w:rPr>
          <w:rFonts w:ascii="Times New Roman" w:hAnsi="Times New Roman" w:cs="Times New Roman"/>
          <w:sz w:val="28"/>
          <w:szCs w:val="28"/>
        </w:rPr>
        <w:t xml:space="preserve">киберугроз</w:t>
      </w:r>
      <w:r>
        <w:rPr>
          <w:rFonts w:ascii="Times New Roman" w:hAnsi="Times New Roman" w:cs="Times New Roman"/>
          <w:sz w:val="28"/>
          <w:szCs w:val="28"/>
        </w:rPr>
        <w:t xml:space="preserve"> и киберпреступности, которые представляют серьезные вызовы для ООН и ее усилий в обеспечении информационной 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Сотрудничество с другими международными организациями также играет важную роль в эффективности подхода ООН. Международный союз</w:t>
      </w:r>
      <w:r>
        <w:rPr>
          <w:rFonts w:ascii="Times New Roman" w:hAnsi="Times New Roman" w:cs="Times New Roman"/>
          <w:sz w:val="28"/>
          <w:szCs w:val="28"/>
        </w:rPr>
        <w:t xml:space="preserve"> телекоммуникаций (МСТ) и Международный союз электросвязи (ITU) являются примерами организаций, с которыми ООН взаимодействует и координирует свои усилия. Это сотрудничество способствует разработке общих стандартов и подходов к информационной 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для эффективной работы ООН по обеспечению информационной безопасности необходимо уч</w:t>
      </w:r>
      <w:r>
        <w:rPr>
          <w:rFonts w:ascii="Times New Roman" w:hAnsi="Times New Roman" w:cs="Times New Roman"/>
          <w:sz w:val="28"/>
          <w:szCs w:val="28"/>
        </w:rPr>
        <w:t xml:space="preserve">итывать вовлечение государств и стейкхолдеров. Оценка эффективности подхода ООН требует учета степени активного участия государств и других заинтересованных сторон в процессе разработки политики и реализации стратегий в области информационной 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преодоления данных вызовов и повышения эффективности подхода ООН к обеспечению информационной безопасности рекомендуется следующее: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Укрепление сотрудничества с государствами и другими международными организациями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ООН должна продолжать развивать и укреплять свои партнерские отношения с другими организациями, такими как Международный союз телекоммуникаций и Международный союз электросвязи, для разработки общих стандартов и подходов к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Продвижение и соблюдение международных норм и стандартов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ООН должна продолжать активно поощрять государства к соблюдению рекомендаций и принципов, предложенных организацией, таких как "Таллинская руководящая принципы в области национальной политики в киберпространстве" и "</w:t>
      </w:r>
      <w:r>
        <w:rPr>
          <w:rFonts w:ascii="Times New Roman" w:hAnsi="Times New Roman" w:cs="Times New Roman"/>
          <w:sz w:val="28"/>
          <w:szCs w:val="28"/>
        </w:rPr>
        <w:t xml:space="preserve">Киберстабильность</w:t>
      </w:r>
      <w:r>
        <w:rPr>
          <w:rFonts w:ascii="Times New Roman" w:hAnsi="Times New Roman" w:cs="Times New Roman"/>
          <w:sz w:val="28"/>
          <w:szCs w:val="28"/>
        </w:rPr>
        <w:t xml:space="preserve">"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Усиление информационного обмена и </w:t>
      </w:r>
      <w:r>
        <w:rPr>
          <w:rFonts w:ascii="Times New Roman" w:hAnsi="Times New Roman" w:cs="Times New Roman"/>
          <w:sz w:val="28"/>
          <w:szCs w:val="28"/>
        </w:rPr>
        <w:t xml:space="preserve">обучения. ООН должна активно поддерживать инициативы, направленные на обмен информацией, передачу опыта и обучение в области информационной безопасности. Это позволит повысить осведомленность и подготовленность государств и стейкхолдеров к реагированию на </w:t>
      </w:r>
      <w:r>
        <w:rPr>
          <w:rFonts w:ascii="Times New Roman" w:hAnsi="Times New Roman" w:cs="Times New Roman"/>
          <w:sz w:val="28"/>
          <w:szCs w:val="28"/>
        </w:rPr>
        <w:t xml:space="preserve">киберугрозы.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Повышение осведомленности и общественного участия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ООН должна активно работать над повышением осведомле</w:t>
      </w:r>
      <w:r>
        <w:rPr>
          <w:rFonts w:ascii="Times New Roman" w:hAnsi="Times New Roman" w:cs="Times New Roman"/>
          <w:sz w:val="28"/>
          <w:szCs w:val="28"/>
        </w:rPr>
        <w:t xml:space="preserve">нности об информационной безопасности среди государств, организаций и общественности. Это может быть достигнуто путем проведения информационных кампаний, образовательных программ и создания платформ для обмена мнениями и передачи знаний о кибербезопасности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37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Содействие развитию технических возможностей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ООН должна поддерживать и поощрять развитие технических возможностей в области информационной безопасности. Это включает разработку инновационных технологий, инфраструктуры и инструментов, способствующих защите информации и противодействию </w:t>
      </w:r>
      <w:r>
        <w:rPr>
          <w:rFonts w:ascii="Times New Roman" w:hAnsi="Times New Roman" w:cs="Times New Roman"/>
          <w:sz w:val="28"/>
          <w:szCs w:val="28"/>
        </w:rPr>
        <w:t xml:space="preserve">киберугрозам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ООН является важным международным </w:t>
      </w:r>
      <w:r>
        <w:rPr>
          <w:rFonts w:ascii="Times New Roman" w:hAnsi="Times New Roman" w:cs="Times New Roman"/>
          <w:sz w:val="28"/>
          <w:szCs w:val="28"/>
        </w:rPr>
        <w:t xml:space="preserve">актором</w:t>
      </w:r>
      <w:r>
        <w:rPr>
          <w:rFonts w:ascii="Times New Roman" w:hAnsi="Times New Roman" w:cs="Times New Roman"/>
          <w:sz w:val="28"/>
          <w:szCs w:val="28"/>
        </w:rPr>
        <w:t xml:space="preserve"> в обеспечении международной информационной безопасности. Однако, для эффективной борьбы с вызовами и проблемами, связанными с информационной безопасностью, необходимо постоянное развитие и улучшение</w:t>
      </w:r>
      <w:r>
        <w:rPr>
          <w:rFonts w:ascii="Times New Roman" w:hAnsi="Times New Roman" w:cs="Times New Roman"/>
          <w:sz w:val="28"/>
          <w:szCs w:val="28"/>
        </w:rPr>
        <w:t xml:space="preserve"> подходов, а также активное сотрудничество с государствами, международными организациями и другими заинтересованными сторонами. Только через совместные усилия и координацию действий можно достичь стабильности и надежности в международном киберпространстве.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68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479570877"/>
      <w:docPartObj>
        <w:docPartGallery w:val="Page Numbers (Bottom of Page)"/>
        <w:docPartUnique w:val="true"/>
      </w:docPartObj>
      <w:rPr/>
    </w:sdtPr>
    <w:sdtContent>
      <w:p>
        <w:pPr>
          <w:pStyle w:val="128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128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  <w:footnote w:id="2">
    <w:p>
      <w:pPr>
        <w:pStyle w:val="1419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Style w:val="1421"/>
          <w:rFonts w:ascii="Times New Roman" w:hAnsi="Times New Roman" w:cs="Times New Roman"/>
          <w:sz w:val="20"/>
          <w:szCs w:val="20"/>
        </w:rPr>
        <w:footnoteRef/>
      </w:r>
      <w:r>
        <w:rPr>
          <w:rFonts w:ascii="Times New Roman" w:hAnsi="Times New Roman" w:cs="Times New Roman"/>
          <w:sz w:val="20"/>
          <w:szCs w:val="20"/>
        </w:rPr>
        <w:t xml:space="preserve"> Батуева Е. В. Информационные войны США</w:t>
      </w:r>
      <w:r>
        <w:rPr>
          <w:rFonts w:ascii="Times New Roman" w:hAnsi="Times New Roman" w:cs="Times New Roman"/>
          <w:sz w:val="20"/>
          <w:szCs w:val="20"/>
        </w:rPr>
        <w:t xml:space="preserve">: К</w:t>
      </w:r>
      <w:r>
        <w:rPr>
          <w:rFonts w:ascii="Times New Roman" w:hAnsi="Times New Roman" w:cs="Times New Roman"/>
          <w:sz w:val="20"/>
          <w:szCs w:val="20"/>
        </w:rPr>
        <w:t xml:space="preserve"> определению национальной </w:t>
      </w:r>
      <w:r>
        <w:rPr>
          <w:rFonts w:ascii="Times New Roman" w:hAnsi="Times New Roman" w:cs="Times New Roman"/>
          <w:sz w:val="20"/>
          <w:szCs w:val="20"/>
        </w:rPr>
        <w:t xml:space="preserve">киберстратегии</w:t>
      </w:r>
      <w:r>
        <w:rPr>
          <w:rFonts w:ascii="Times New Roman" w:hAnsi="Times New Roman" w:cs="Times New Roman"/>
          <w:sz w:val="20"/>
          <w:szCs w:val="20"/>
        </w:rPr>
        <w:t xml:space="preserve"> // Международные процессы. 2014. Т. 12. No 1–2. С. 117–127. [Электронный ресурс]. — Режим доступа: </w:t>
      </w:r>
      <w:hyperlink r:id="rId1" w:tooltip="http://www.intertrends.ru/old/thirty-seventh/Batueva.pdf" w:history="1"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http://www.intertrends.ru/old/thirty-seventh/Batueva.pdf</w:t>
        </w:r>
      </w:hyperlink>
      <w:r>
        <w:rPr>
          <w:rStyle w:val="1418"/>
          <w:rFonts w:ascii="Times New Roman" w:hAnsi="Times New Roman" w:cs="Times New Roman"/>
          <w:sz w:val="20"/>
          <w:szCs w:val="20"/>
          <w:u w:val="none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(дата обращения: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12.05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.2023)</w:t>
      </w:r>
      <w:r/>
    </w:p>
  </w:footnote>
  <w:footnote w:id="3">
    <w:p>
      <w:pPr>
        <w:pStyle w:val="1419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1421"/>
          <w:rFonts w:ascii="Times New Roman" w:hAnsi="Times New Roman" w:cs="Times New Roman"/>
          <w:sz w:val="20"/>
          <w:szCs w:val="20"/>
        </w:rPr>
        <w:footnoteRef/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Листопад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М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Е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., </w:t>
      </w:r>
      <w:r>
        <w:rPr>
          <w:rFonts w:ascii="Times New Roman" w:hAnsi="Times New Roman" w:cs="Times New Roman"/>
          <w:sz w:val="20"/>
          <w:szCs w:val="20"/>
        </w:rPr>
        <w:t xml:space="preserve">Коротченко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С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Е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// National Interests: Priorities and Security, 2017, vol. 13,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iss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6, pp. 1162–1175.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I</w:t>
      </w:r>
      <w:r>
        <w:rPr>
          <w:rFonts w:ascii="Times New Roman" w:hAnsi="Times New Roman" w:cs="Times New Roman"/>
          <w:sz w:val="20"/>
          <w:szCs w:val="20"/>
        </w:rPr>
        <w:t xml:space="preserve">SSN 2311-875X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(дата обращения: 12.05.2023)</w:t>
      </w:r>
      <w:r/>
    </w:p>
  </w:footnote>
  <w:footnote w:id="4">
    <w:p>
      <w:pPr>
        <w:pStyle w:val="1419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1421"/>
          <w:rFonts w:ascii="Times New Roman" w:hAnsi="Times New Roman" w:cs="Times New Roman"/>
          <w:sz w:val="20"/>
          <w:szCs w:val="20"/>
        </w:rPr>
        <w:footnoteRef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Брандман</w:t>
      </w:r>
      <w:r>
        <w:rPr>
          <w:rFonts w:ascii="Times New Roman" w:hAnsi="Times New Roman" w:cs="Times New Roman"/>
          <w:sz w:val="20"/>
          <w:szCs w:val="20"/>
        </w:rPr>
        <w:t xml:space="preserve"> Э.М. Глобализация и информационная безопасность общества // Философия и общество. 2006. No 1. С. 31–41.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(дата обращения: 12.05.2023)</w:t>
      </w:r>
      <w:r/>
    </w:p>
  </w:footnote>
  <w:footnote w:id="5">
    <w:p>
      <w:pPr>
        <w:pStyle w:val="1419"/>
        <w:ind w:firstLine="709"/>
        <w:jc w:val="both"/>
        <w:rPr>
          <w:sz w:val="20"/>
          <w:szCs w:val="20"/>
        </w:rPr>
      </w:pPr>
      <w:r>
        <w:rPr>
          <w:rStyle w:val="1421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1439"/>
          <w:rFonts w:ascii="Times New Roman" w:hAnsi="Times New Roman" w:cs="Times New Roman"/>
          <w:sz w:val="20"/>
          <w:szCs w:val="20"/>
        </w:rPr>
        <w:t xml:space="preserve">Архипова Л. С., Мельникова Д. М.</w:t>
      </w:r>
      <w:r>
        <w:rPr>
          <w:rFonts w:ascii="Times New Roman" w:hAnsi="Times New Roman" w:cs="Times New Roman"/>
          <w:sz w:val="20"/>
          <w:szCs w:val="20"/>
        </w:rPr>
        <w:t xml:space="preserve"> // </w:t>
      </w:r>
      <w:r>
        <w:rPr>
          <w:rStyle w:val="1439"/>
          <w:rFonts w:ascii="Times New Roman" w:hAnsi="Times New Roman" w:cs="Times New Roman"/>
          <w:sz w:val="20"/>
          <w:szCs w:val="20"/>
        </w:rPr>
        <w:t xml:space="preserve">Оценка современных барьеров, влияющих на цифровизацию российского рынка труда// Региональная экономика 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1439"/>
          <w:rFonts w:ascii="Times New Roman" w:hAnsi="Times New Roman" w:cs="Times New Roman"/>
          <w:sz w:val="20"/>
          <w:szCs w:val="20"/>
        </w:rPr>
        <w:t xml:space="preserve">управление: электронный научный журнал. ISSN 1999–2645. — № 2 (70). Режим доступа: </w:t>
      </w:r>
      <w:hyperlink r:id="rId2" w:tooltip="https://eee-region.ru/article/7002/" w:history="1"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https://eee-region.ru/article/7002/</w:t>
        </w:r>
      </w:hyperlink>
      <w:r>
        <w:rPr>
          <w:rStyle w:val="1418"/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(дата обращения: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12.05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.2023)</w:t>
      </w:r>
      <w:r/>
    </w:p>
  </w:footnote>
  <w:footnote w:id="6">
    <w:p>
      <w:pPr>
        <w:pStyle w:val="1419"/>
        <w:ind w:firstLine="709"/>
        <w:jc w:val="both"/>
        <w:rPr>
          <w:sz w:val="20"/>
          <w:szCs w:val="20"/>
        </w:rPr>
      </w:pPr>
      <w:r>
        <w:rPr>
          <w:rStyle w:val="1421"/>
          <w:rFonts w:ascii="Times New Roman" w:hAnsi="Times New Roman" w:cs="Times New Roman"/>
          <w:sz w:val="20"/>
          <w:szCs w:val="20"/>
        </w:rPr>
        <w:footnoteRef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1439"/>
          <w:rFonts w:ascii="Times New Roman" w:hAnsi="Times New Roman" w:cs="Times New Roman"/>
          <w:sz w:val="20"/>
          <w:szCs w:val="20"/>
        </w:rPr>
        <w:t xml:space="preserve">Архипова Л. С., Мельникова Д. М.</w:t>
      </w:r>
      <w:r>
        <w:rPr>
          <w:rFonts w:ascii="Times New Roman" w:hAnsi="Times New Roman" w:cs="Times New Roman"/>
          <w:sz w:val="20"/>
          <w:szCs w:val="20"/>
        </w:rPr>
        <w:t xml:space="preserve"> // </w:t>
      </w:r>
      <w:r>
        <w:rPr>
          <w:rStyle w:val="1439"/>
          <w:rFonts w:ascii="Times New Roman" w:hAnsi="Times New Roman" w:cs="Times New Roman"/>
          <w:sz w:val="20"/>
          <w:szCs w:val="20"/>
        </w:rPr>
        <w:t xml:space="preserve">Оценка современных барьеров, влияющих на цифровизацию российского рынка труда// Региональная экономика 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1439"/>
          <w:rFonts w:ascii="Times New Roman" w:hAnsi="Times New Roman" w:cs="Times New Roman"/>
          <w:sz w:val="20"/>
          <w:szCs w:val="20"/>
        </w:rPr>
        <w:t xml:space="preserve">управление: электронный научный журнал. ISSN 1999–2645. — № 2 (70). Режим доступа: </w:t>
      </w:r>
      <w:hyperlink r:id="rId3" w:tooltip="https://eee-region.ru/article/7002/" w:history="1"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https://eee-region.ru/article/7002/</w:t>
        </w:r>
      </w:hyperlink>
      <w:r>
        <w:rPr>
          <w:rStyle w:val="1439"/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(дата обращения: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12.05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.2023)</w:t>
      </w:r>
      <w:r/>
    </w:p>
  </w:footnote>
  <w:footnote w:id="7">
    <w:p>
      <w:pPr>
        <w:pStyle w:val="1419"/>
        <w:ind w:firstLine="709"/>
      </w:pPr>
      <w:r>
        <w:rPr>
          <w:rStyle w:val="1421"/>
        </w:rPr>
        <w:footnoteRef/>
      </w:r>
      <w:r>
        <w:t xml:space="preserve"> Отчет Всемирного экономического форума по глобальным рискам за 2020</w:t>
      </w:r>
      <w:r>
        <w:t xml:space="preserve"> год // ВЭФ // </w:t>
      </w:r>
      <w:r>
        <w:rPr>
          <w:rFonts w:ascii="Times New Roman" w:hAnsi="Times New Roman" w:cs="Times New Roman"/>
          <w:sz w:val="20"/>
          <w:szCs w:val="20"/>
        </w:rPr>
        <w:t xml:space="preserve">[Электронный ресурс]. — Режим доступа: </w:t>
      </w:r>
      <w:hyperlink r:id="rId4" w:tooltip="https://www.weforum.org/reports/the-global-risks-report-2020/" w:history="1"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https://www.weforum.org/reports/the-global-risks-report-2020/</w:t>
        </w:r>
      </w:hyperlink>
      <w:r>
        <w:rPr>
          <w:rStyle w:val="1418"/>
          <w:rFonts w:ascii="Times New Roman" w:hAnsi="Times New Roman" w:cs="Times New Roman"/>
          <w:color w:val="auto"/>
          <w:sz w:val="20"/>
          <w:szCs w:val="20"/>
          <w:u w:val="none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(дата обращения: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12.05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.2023)</w:t>
      </w:r>
      <w:r/>
    </w:p>
  </w:footnote>
  <w:footnote w:id="8">
    <w:p>
      <w:pPr>
        <w:pStyle w:val="1419"/>
        <w:ind w:firstLine="709"/>
        <w:jc w:val="both"/>
        <w:spacing w:after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Style w:val="1421"/>
          <w:sz w:val="20"/>
          <w:szCs w:val="20"/>
        </w:rPr>
        <w:footnoteRef/>
      </w:r>
      <w:r>
        <w:rPr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United Nations Office at Geneva, "Group of Governmental Experts on Advancing responsible state behavior in cyberspace in the context of international security"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5" w:tooltip="https://usun.usmission.gov/remarks-to-the-un-group-of-governmental-experts-on-advancing-responsible-state-behavior-in-cyberspace-in-the-context-of-international-security/" w:history="1"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https://usun.usmission.gov/remarks-to-the-un-group-of-governmental-experts-on-advancing-responsible-state-behavior-in-cyberspace-in-the-context-of-international-security/</w:t>
        </w:r>
      </w:hyperlink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Style w:val="1418"/>
          <w:rFonts w:ascii="Times New Roman" w:hAnsi="Times New Roman" w:cs="Times New Roman"/>
          <w:color w:val="auto"/>
          <w:sz w:val="20"/>
          <w:szCs w:val="20"/>
          <w:u w:val="none"/>
          <w:lang w:val="en-US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(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: 12.05.2023)</w:t>
      </w:r>
      <w:r/>
    </w:p>
  </w:footnote>
  <w:footnote w:id="9">
    <w:p>
      <w:pPr>
        <w:pStyle w:val="1419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Style w:val="1421"/>
          <w:sz w:val="20"/>
          <w:szCs w:val="20"/>
        </w:rPr>
        <w:footnoteRef/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United Nations, "The United Nations Office of Information and Communications Technology Cybersecurity Strategy for the United Nations System"</w:t>
      </w:r>
      <w:r>
        <w:rPr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6" w:tooltip="https://unite.un.org/" w:history="1"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https://unite.un.org/</w:t>
        </w:r>
      </w:hyperlink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(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: 12.05.2023)</w:t>
      </w:r>
      <w:r/>
    </w:p>
  </w:footnote>
  <w:footnote w:id="10">
    <w:p>
      <w:pPr>
        <w:pStyle w:val="1419"/>
        <w:ind w:firstLine="709"/>
        <w:jc w:val="both"/>
        <w:rPr>
          <w:sz w:val="20"/>
          <w:szCs w:val="20"/>
        </w:rPr>
      </w:pPr>
      <w:r>
        <w:rPr>
          <w:rStyle w:val="1421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United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Nations</w:t>
      </w:r>
      <w:r>
        <w:rPr>
          <w:rFonts w:ascii="Times New Roman" w:hAnsi="Times New Roman" w:cs="Times New Roman"/>
          <w:sz w:val="20"/>
          <w:szCs w:val="20"/>
        </w:rPr>
        <w:t xml:space="preserve">, 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UN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Cyber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Policy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Forums</w:t>
      </w:r>
      <w:r>
        <w:rPr>
          <w:rFonts w:ascii="Times New Roman" w:hAnsi="Times New Roman" w:cs="Times New Roman"/>
          <w:sz w:val="20"/>
          <w:szCs w:val="20"/>
        </w:rPr>
        <w:t xml:space="preserve">"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</w:rPr>
        <w:t xml:space="preserve"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tooltip="https://www.un.org/en/ecosoc/cybersecurity/maurer-cyber-norm-dp-2011-11.pdf" w:history="1"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https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://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www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.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un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.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org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en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ecosoc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cybersecurity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maurer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-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cyber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-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norm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-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dp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-2011-11.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pdf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: 12.05.2023)</w:t>
      </w:r>
      <w:r/>
    </w:p>
  </w:footnote>
  <w:footnote w:id="11">
    <w:p>
      <w:pPr>
        <w:pStyle w:val="1419"/>
        <w:ind w:firstLine="709"/>
        <w:jc w:val="both"/>
        <w:rPr>
          <w:sz w:val="20"/>
          <w:szCs w:val="20"/>
        </w:rPr>
      </w:pPr>
      <w:r>
        <w:rPr>
          <w:rStyle w:val="1421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International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Telecommunication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Union</w:t>
      </w:r>
      <w:r>
        <w:rPr>
          <w:rFonts w:ascii="Times New Roman" w:hAnsi="Times New Roman" w:cs="Times New Roman"/>
          <w:sz w:val="20"/>
          <w:szCs w:val="20"/>
        </w:rPr>
        <w:t xml:space="preserve">, 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ITU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Cybersecurity</w:t>
      </w:r>
      <w:r>
        <w:rPr>
          <w:rFonts w:ascii="Times New Roman" w:hAnsi="Times New Roman" w:cs="Times New Roman"/>
          <w:sz w:val="20"/>
          <w:szCs w:val="20"/>
        </w:rPr>
        <w:t xml:space="preserve">"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</w:rPr>
        <w:t xml:space="preserve"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tooltip="https://www.unodc.org/roseap/uploads/archive/documents/2011/09/cybercrime-workshop/ppt/Ashish_ITU_Cybersecurity_General_an_f1.pdf" w:history="1"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https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://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www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.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unodc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.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org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roseap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uploads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archive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documents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/2011/09/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cybercrime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-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workshop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ppt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Ashish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_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ITU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_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Cybersecurity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_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General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_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an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_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f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1.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pdf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: 12.05.2023)</w:t>
      </w:r>
      <w:r/>
    </w:p>
  </w:footnote>
  <w:footnote w:id="12">
    <w:p>
      <w:pPr>
        <w:pStyle w:val="1419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Style w:val="1421"/>
          <w:sz w:val="20"/>
          <w:szCs w:val="20"/>
        </w:rPr>
        <w:footnoteRef/>
      </w:r>
      <w:r>
        <w:rPr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United Nations General Assembly, "Advancing responsible State behavior in cyberspace in the context of international security"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9" w:tooltip="https://unite.un.org/" w:history="1"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https://unite.un.org/</w:t>
        </w:r>
      </w:hyperlink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(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: 12.05.2023)</w:t>
      </w:r>
      <w:r/>
    </w:p>
  </w:footnote>
  <w:footnote w:id="13">
    <w:p>
      <w:pPr>
        <w:pStyle w:val="1419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Style w:val="1421"/>
          <w:sz w:val="20"/>
          <w:szCs w:val="20"/>
        </w:rPr>
        <w:footnoteRef/>
      </w:r>
      <w:r>
        <w:rPr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United Nations, "Capacity Development on Cybersecurity"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</w:t>
      </w:r>
      <w:r>
        <w:rPr>
          <w:lang w:val="en-US"/>
        </w:rPr>
        <w:t xml:space="preserve"> </w:t>
      </w:r>
      <w:hyperlink r:id="rId10" w:tooltip="https://www.itu.int/epublications/" w:history="1"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https://www.itu.int/epublications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/</w:t>
        </w:r>
      </w:hyperlink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(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: 12.05.2023)</w:t>
      </w:r>
      <w:r/>
    </w:p>
  </w:footnote>
  <w:footnote w:id="14">
    <w:p>
      <w:pPr>
        <w:pStyle w:val="1419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Style w:val="1421"/>
          <w:sz w:val="20"/>
          <w:szCs w:val="20"/>
        </w:rPr>
        <w:footnoteRef/>
      </w:r>
      <w:r>
        <w:rPr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International Telecommunication Union, "ITU and Cybersecurity Standards"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11" w:tooltip="https://www.itu/" w:history="1"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https://www.itu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/</w:t>
        </w:r>
      </w:hyperlink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(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: 12.05.2023)</w:t>
      </w:r>
      <w:r/>
    </w:p>
  </w:footnote>
  <w:footnote w:id="15">
    <w:p>
      <w:pPr>
        <w:pStyle w:val="1419"/>
        <w:ind w:firstLine="709"/>
        <w:jc w:val="both"/>
        <w:rPr>
          <w:sz w:val="20"/>
          <w:szCs w:val="20"/>
          <w:lang w:val="en-US"/>
        </w:rPr>
      </w:pPr>
      <w:r>
        <w:rPr>
          <w:rStyle w:val="1421"/>
          <w:sz w:val="20"/>
          <w:szCs w:val="20"/>
        </w:rPr>
        <w:footnoteRef/>
      </w:r>
      <w:r>
        <w:rPr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United Nations Human Rights Council, "The Right to Privacy in the Digital Age"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12" w:tooltip="https://ifap.ru/pr/2021/n210920a.pdf" w:history="1"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https://ifap.ru/pr/2021/n210920a.pdf</w:t>
        </w:r>
      </w:hyperlink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(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: 12.05.2023)</w:t>
      </w:r>
      <w:r/>
    </w:p>
  </w:footnote>
  <w:footnote w:id="16">
    <w:p>
      <w:pPr>
        <w:pStyle w:val="1419"/>
        <w:ind w:firstLine="709"/>
        <w:jc w:val="both"/>
        <w:rPr>
          <w:sz w:val="20"/>
          <w:szCs w:val="20"/>
          <w:lang w:val="en-US"/>
        </w:rPr>
      </w:pPr>
      <w:r>
        <w:rPr>
          <w:rStyle w:val="1421"/>
          <w:sz w:val="20"/>
          <w:szCs w:val="20"/>
        </w:rPr>
        <w:footnoteRef/>
      </w:r>
      <w:r>
        <w:rPr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United Nations Human Rights Council, "The Right to Privacy in the Digital Age" 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13" w:tooltip="https://ifap.ru/pr/2021/n210920a.pdf" w:history="1"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https://ifap.ru/pr/2021/n210920a.pdf</w:t>
        </w:r>
      </w:hyperlink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(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: 12.05.2023)</w:t>
      </w:r>
      <w:r/>
    </w:p>
  </w:footnote>
  <w:footnote w:id="17">
    <w:p>
      <w:pPr>
        <w:pStyle w:val="1419"/>
        <w:ind w:firstLine="709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Style w:val="1421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Зиновьева, Е. С. Международная информационная безопасность: проблемы многостороннего и двустороннего сотрудничества / Е. С.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Зиновьева;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Московский государственный институт международных отношений (Университет) МИД России. –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Москва: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МГИМО-Университет, 2021. – 282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с.: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ил., табл. – Режим доступа – </w:t>
      </w:r>
      <w:hyperlink r:id="rId14" w:tooltip="https://biblioclub.ru/index.php?page=book&amp;id=619899" w:history="1">
        <w:r>
          <w:rPr>
            <w:rStyle w:val="1418"/>
            <w:rFonts w:ascii="Times New Roman" w:hAnsi="Times New Roman" w:eastAsia="Times New Roman" w:cs="Times New Roman"/>
            <w:sz w:val="20"/>
            <w:szCs w:val="20"/>
          </w:rPr>
          <w:t xml:space="preserve">https://biblioclub.ru/index.php?page=book&amp;id=619899</w:t>
        </w:r>
      </w:hyperlink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: 12.05.2023)</w:t>
      </w:r>
      <w:r/>
    </w:p>
  </w:footnote>
  <w:footnote w:id="18">
    <w:p>
      <w:pPr>
        <w:pStyle w:val="1419"/>
        <w:ind w:firstLine="709"/>
        <w:jc w:val="both"/>
        <w:rPr>
          <w:sz w:val="20"/>
          <w:szCs w:val="20"/>
        </w:rPr>
      </w:pPr>
      <w:r>
        <w:rPr>
          <w:rStyle w:val="1421"/>
          <w:sz w:val="20"/>
          <w:szCs w:val="20"/>
        </w:rPr>
        <w:footnoteRef/>
      </w:r>
      <w:r>
        <w:rPr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World Economic Forum, "Competing Cyber Norms: A Global Conflict in the Making?"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15" w:tooltip="https://www.weforum.org/agenda/2023/01/cybersecurity-storm-2023-experts-davos23/" w:history="1"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https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://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www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.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weforum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.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org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agenda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/2023/01/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cybersecurity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-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storm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-2023-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experts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-</w:t>
        </w:r>
        <w:r>
          <w:rPr>
            <w:rStyle w:val="1418"/>
            <w:rFonts w:ascii="Times New Roman" w:hAnsi="Times New Roman" w:cs="Times New Roman"/>
            <w:sz w:val="20"/>
            <w:szCs w:val="20"/>
            <w:lang w:val="en-US"/>
          </w:rPr>
          <w:t xml:space="preserve">davos</w:t>
        </w:r>
        <w:r>
          <w:rPr>
            <w:rStyle w:val="1418"/>
            <w:rFonts w:ascii="Times New Roman" w:hAnsi="Times New Roman" w:cs="Times New Roman"/>
            <w:sz w:val="20"/>
            <w:szCs w:val="20"/>
          </w:rPr>
          <w:t xml:space="preserve">23/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: 12.05.2023)</w:t>
      </w:r>
      <w:r/>
    </w:p>
  </w:footnote>
  <w:footnote w:id="19">
    <w:p>
      <w:pPr>
        <w:pStyle w:val="1419"/>
        <w:ind w:firstLine="709"/>
        <w:jc w:val="both"/>
        <w:rPr>
          <w:sz w:val="20"/>
          <w:szCs w:val="20"/>
        </w:rPr>
      </w:pPr>
      <w:r>
        <w:rPr>
          <w:rStyle w:val="1421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Бойко, С.М. Международная информационная безопасность: новые вызовы и угрозы / Сергей Михайлович Бойко. – Текст: электронный // Международная жизнь. – 2022. №11. </w:t>
      </w:r>
      <w:r>
        <w:rPr>
          <w:rFonts w:ascii="Times New Roman" w:hAnsi="Times New Roman" w:cs="Times New Roman"/>
          <w:sz w:val="20"/>
          <w:szCs w:val="20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16" w:tooltip="https://interaffairs.ru/jauthor/material/2738" w:history="1">
        <w:r>
          <w:rPr>
            <w:rStyle w:val="1418"/>
            <w:rFonts w:ascii="Times New Roman" w:hAnsi="Times New Roman" w:eastAsia="Times New Roman" w:cs="Times New Roman"/>
            <w:sz w:val="20"/>
            <w:szCs w:val="20"/>
          </w:rPr>
          <w:t xml:space="preserve">https://interaffairs.ru/jauthor/material/2738</w:t>
        </w:r>
      </w:hyperlink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18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: 12.05.2023)</w:t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39">
    <w:name w:val="Heading 1 Char"/>
    <w:basedOn w:val="1266"/>
    <w:link w:val="1257"/>
    <w:uiPriority w:val="9"/>
    <w:rPr>
      <w:rFonts w:ascii="Arial" w:hAnsi="Arial" w:eastAsia="Arial" w:cs="Arial"/>
      <w:sz w:val="40"/>
      <w:szCs w:val="40"/>
    </w:rPr>
  </w:style>
  <w:style w:type="character" w:styleId="1240">
    <w:name w:val="Heading 2 Char"/>
    <w:basedOn w:val="1266"/>
    <w:link w:val="1258"/>
    <w:uiPriority w:val="9"/>
    <w:rPr>
      <w:rFonts w:ascii="Arial" w:hAnsi="Arial" w:eastAsia="Arial" w:cs="Arial"/>
      <w:sz w:val="34"/>
    </w:rPr>
  </w:style>
  <w:style w:type="character" w:styleId="1241">
    <w:name w:val="Heading 3 Char"/>
    <w:basedOn w:val="1266"/>
    <w:link w:val="1259"/>
    <w:uiPriority w:val="9"/>
    <w:rPr>
      <w:rFonts w:ascii="Arial" w:hAnsi="Arial" w:eastAsia="Arial" w:cs="Arial"/>
      <w:sz w:val="30"/>
      <w:szCs w:val="30"/>
    </w:rPr>
  </w:style>
  <w:style w:type="character" w:styleId="1242">
    <w:name w:val="Heading 4 Char"/>
    <w:basedOn w:val="1266"/>
    <w:link w:val="1260"/>
    <w:uiPriority w:val="9"/>
    <w:rPr>
      <w:rFonts w:ascii="Arial" w:hAnsi="Arial" w:eastAsia="Arial" w:cs="Arial"/>
      <w:b/>
      <w:bCs/>
      <w:sz w:val="26"/>
      <w:szCs w:val="26"/>
    </w:rPr>
  </w:style>
  <w:style w:type="character" w:styleId="1243">
    <w:name w:val="Heading 5 Char"/>
    <w:basedOn w:val="1266"/>
    <w:link w:val="1261"/>
    <w:uiPriority w:val="9"/>
    <w:rPr>
      <w:rFonts w:ascii="Arial" w:hAnsi="Arial" w:eastAsia="Arial" w:cs="Arial"/>
      <w:b/>
      <w:bCs/>
      <w:sz w:val="24"/>
      <w:szCs w:val="24"/>
    </w:rPr>
  </w:style>
  <w:style w:type="character" w:styleId="1244">
    <w:name w:val="Heading 6 Char"/>
    <w:basedOn w:val="1266"/>
    <w:link w:val="1262"/>
    <w:uiPriority w:val="9"/>
    <w:rPr>
      <w:rFonts w:ascii="Arial" w:hAnsi="Arial" w:eastAsia="Arial" w:cs="Arial"/>
      <w:b/>
      <w:bCs/>
      <w:sz w:val="22"/>
      <w:szCs w:val="22"/>
    </w:rPr>
  </w:style>
  <w:style w:type="character" w:styleId="1245">
    <w:name w:val="Heading 7 Char"/>
    <w:basedOn w:val="1266"/>
    <w:link w:val="126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246">
    <w:name w:val="Heading 8 Char"/>
    <w:basedOn w:val="1266"/>
    <w:link w:val="1264"/>
    <w:uiPriority w:val="9"/>
    <w:rPr>
      <w:rFonts w:ascii="Arial" w:hAnsi="Arial" w:eastAsia="Arial" w:cs="Arial"/>
      <w:i/>
      <w:iCs/>
      <w:sz w:val="22"/>
      <w:szCs w:val="22"/>
    </w:rPr>
  </w:style>
  <w:style w:type="character" w:styleId="1247">
    <w:name w:val="Heading 9 Char"/>
    <w:basedOn w:val="1266"/>
    <w:link w:val="1265"/>
    <w:uiPriority w:val="9"/>
    <w:rPr>
      <w:rFonts w:ascii="Arial" w:hAnsi="Arial" w:eastAsia="Arial" w:cs="Arial"/>
      <w:i/>
      <w:iCs/>
      <w:sz w:val="21"/>
      <w:szCs w:val="21"/>
    </w:rPr>
  </w:style>
  <w:style w:type="character" w:styleId="1248">
    <w:name w:val="Title Char"/>
    <w:basedOn w:val="1266"/>
    <w:link w:val="1278"/>
    <w:uiPriority w:val="10"/>
    <w:rPr>
      <w:sz w:val="48"/>
      <w:szCs w:val="48"/>
    </w:rPr>
  </w:style>
  <w:style w:type="character" w:styleId="1249">
    <w:name w:val="Subtitle Char"/>
    <w:basedOn w:val="1266"/>
    <w:link w:val="1280"/>
    <w:uiPriority w:val="11"/>
    <w:rPr>
      <w:sz w:val="24"/>
      <w:szCs w:val="24"/>
    </w:rPr>
  </w:style>
  <w:style w:type="character" w:styleId="1250">
    <w:name w:val="Quote Char"/>
    <w:link w:val="1282"/>
    <w:uiPriority w:val="29"/>
    <w:rPr>
      <w:i/>
    </w:rPr>
  </w:style>
  <w:style w:type="character" w:styleId="1251">
    <w:name w:val="Intense Quote Char"/>
    <w:link w:val="1284"/>
    <w:uiPriority w:val="30"/>
    <w:rPr>
      <w:i/>
    </w:rPr>
  </w:style>
  <w:style w:type="character" w:styleId="1252">
    <w:name w:val="Header Char"/>
    <w:basedOn w:val="1266"/>
    <w:link w:val="1286"/>
    <w:uiPriority w:val="99"/>
  </w:style>
  <w:style w:type="character" w:styleId="1253">
    <w:name w:val="Caption Char"/>
    <w:basedOn w:val="1290"/>
    <w:link w:val="1288"/>
    <w:uiPriority w:val="99"/>
  </w:style>
  <w:style w:type="character" w:styleId="1254">
    <w:name w:val="Footnote Text Char"/>
    <w:link w:val="1419"/>
    <w:uiPriority w:val="99"/>
    <w:rPr>
      <w:sz w:val="18"/>
    </w:rPr>
  </w:style>
  <w:style w:type="character" w:styleId="1255">
    <w:name w:val="Endnote Text Char"/>
    <w:link w:val="1422"/>
    <w:uiPriority w:val="99"/>
    <w:rPr>
      <w:sz w:val="20"/>
    </w:rPr>
  </w:style>
  <w:style w:type="paragraph" w:styleId="1256" w:default="1">
    <w:name w:val="Normal"/>
    <w:qFormat/>
  </w:style>
  <w:style w:type="paragraph" w:styleId="1257">
    <w:name w:val="Heading 1"/>
    <w:basedOn w:val="1256"/>
    <w:next w:val="1256"/>
    <w:link w:val="1269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1258">
    <w:name w:val="Heading 2"/>
    <w:basedOn w:val="1256"/>
    <w:next w:val="1256"/>
    <w:link w:val="1270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1259">
    <w:name w:val="Heading 3"/>
    <w:basedOn w:val="1256"/>
    <w:next w:val="1256"/>
    <w:link w:val="1271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1260">
    <w:name w:val="Heading 4"/>
    <w:basedOn w:val="1256"/>
    <w:next w:val="1256"/>
    <w:link w:val="1272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261">
    <w:name w:val="Heading 5"/>
    <w:basedOn w:val="1256"/>
    <w:next w:val="1256"/>
    <w:link w:val="1273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262">
    <w:name w:val="Heading 6"/>
    <w:basedOn w:val="1256"/>
    <w:next w:val="1256"/>
    <w:link w:val="1274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1263">
    <w:name w:val="Heading 7"/>
    <w:basedOn w:val="1256"/>
    <w:next w:val="1256"/>
    <w:link w:val="127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1264">
    <w:name w:val="Heading 8"/>
    <w:basedOn w:val="1256"/>
    <w:next w:val="1256"/>
    <w:link w:val="1276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1265">
    <w:name w:val="Heading 9"/>
    <w:basedOn w:val="1256"/>
    <w:next w:val="1256"/>
    <w:link w:val="1277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66" w:default="1">
    <w:name w:val="Default Paragraph Font"/>
    <w:uiPriority w:val="1"/>
    <w:unhideWhenUsed/>
  </w:style>
  <w:style w:type="table" w:styleId="12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68" w:default="1">
    <w:name w:val="No List"/>
    <w:uiPriority w:val="99"/>
    <w:semiHidden/>
    <w:unhideWhenUsed/>
  </w:style>
  <w:style w:type="character" w:styleId="1269" w:customStyle="1">
    <w:name w:val="Заголовок 1 Знак"/>
    <w:link w:val="1257"/>
    <w:uiPriority w:val="9"/>
    <w:rPr>
      <w:rFonts w:ascii="Arial" w:hAnsi="Arial" w:eastAsia="Arial" w:cs="Arial"/>
      <w:sz w:val="40"/>
      <w:szCs w:val="40"/>
    </w:rPr>
  </w:style>
  <w:style w:type="character" w:styleId="1270" w:customStyle="1">
    <w:name w:val="Заголовок 2 Знак"/>
    <w:link w:val="1258"/>
    <w:uiPriority w:val="9"/>
    <w:rPr>
      <w:rFonts w:ascii="Arial" w:hAnsi="Arial" w:eastAsia="Arial" w:cs="Arial"/>
      <w:sz w:val="34"/>
    </w:rPr>
  </w:style>
  <w:style w:type="character" w:styleId="1271" w:customStyle="1">
    <w:name w:val="Заголовок 3 Знак"/>
    <w:link w:val="1259"/>
    <w:uiPriority w:val="9"/>
    <w:rPr>
      <w:rFonts w:ascii="Arial" w:hAnsi="Arial" w:eastAsia="Arial" w:cs="Arial"/>
      <w:sz w:val="30"/>
      <w:szCs w:val="30"/>
    </w:rPr>
  </w:style>
  <w:style w:type="character" w:styleId="1272" w:customStyle="1">
    <w:name w:val="Заголовок 4 Знак"/>
    <w:link w:val="1260"/>
    <w:uiPriority w:val="9"/>
    <w:rPr>
      <w:rFonts w:ascii="Arial" w:hAnsi="Arial" w:eastAsia="Arial" w:cs="Arial"/>
      <w:b/>
      <w:bCs/>
      <w:sz w:val="26"/>
      <w:szCs w:val="26"/>
    </w:rPr>
  </w:style>
  <w:style w:type="character" w:styleId="1273" w:customStyle="1">
    <w:name w:val="Заголовок 5 Знак"/>
    <w:link w:val="1261"/>
    <w:uiPriority w:val="9"/>
    <w:rPr>
      <w:rFonts w:ascii="Arial" w:hAnsi="Arial" w:eastAsia="Arial" w:cs="Arial"/>
      <w:b/>
      <w:bCs/>
      <w:sz w:val="24"/>
      <w:szCs w:val="24"/>
    </w:rPr>
  </w:style>
  <w:style w:type="character" w:styleId="1274" w:customStyle="1">
    <w:name w:val="Заголовок 6 Знак"/>
    <w:link w:val="1262"/>
    <w:uiPriority w:val="9"/>
    <w:rPr>
      <w:rFonts w:ascii="Arial" w:hAnsi="Arial" w:eastAsia="Arial" w:cs="Arial"/>
      <w:b/>
      <w:bCs/>
      <w:sz w:val="22"/>
      <w:szCs w:val="22"/>
    </w:rPr>
  </w:style>
  <w:style w:type="character" w:styleId="1275" w:customStyle="1">
    <w:name w:val="Заголовок 7 Знак"/>
    <w:link w:val="126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276" w:customStyle="1">
    <w:name w:val="Заголовок 8 Знак"/>
    <w:link w:val="1264"/>
    <w:uiPriority w:val="9"/>
    <w:rPr>
      <w:rFonts w:ascii="Arial" w:hAnsi="Arial" w:eastAsia="Arial" w:cs="Arial"/>
      <w:i/>
      <w:iCs/>
      <w:sz w:val="22"/>
      <w:szCs w:val="22"/>
    </w:rPr>
  </w:style>
  <w:style w:type="character" w:styleId="1277" w:customStyle="1">
    <w:name w:val="Заголовок 9 Знак"/>
    <w:link w:val="1265"/>
    <w:uiPriority w:val="9"/>
    <w:rPr>
      <w:rFonts w:ascii="Arial" w:hAnsi="Arial" w:eastAsia="Arial" w:cs="Arial"/>
      <w:i/>
      <w:iCs/>
      <w:sz w:val="21"/>
      <w:szCs w:val="21"/>
    </w:rPr>
  </w:style>
  <w:style w:type="paragraph" w:styleId="1278">
    <w:name w:val="Title"/>
    <w:basedOn w:val="1256"/>
    <w:next w:val="1256"/>
    <w:link w:val="1279"/>
    <w:uiPriority w:val="10"/>
    <w:qFormat/>
    <w:pPr>
      <w:contextualSpacing/>
      <w:spacing w:before="300"/>
    </w:pPr>
    <w:rPr>
      <w:sz w:val="48"/>
      <w:szCs w:val="48"/>
    </w:rPr>
  </w:style>
  <w:style w:type="character" w:styleId="1279" w:customStyle="1">
    <w:name w:val="Заголовок Знак"/>
    <w:link w:val="1278"/>
    <w:uiPriority w:val="10"/>
    <w:rPr>
      <w:sz w:val="48"/>
      <w:szCs w:val="48"/>
    </w:rPr>
  </w:style>
  <w:style w:type="paragraph" w:styleId="1280">
    <w:name w:val="Subtitle"/>
    <w:basedOn w:val="1256"/>
    <w:next w:val="1256"/>
    <w:link w:val="1281"/>
    <w:uiPriority w:val="11"/>
    <w:qFormat/>
    <w:pPr>
      <w:spacing w:before="200"/>
    </w:pPr>
    <w:rPr>
      <w:sz w:val="24"/>
      <w:szCs w:val="24"/>
    </w:rPr>
  </w:style>
  <w:style w:type="character" w:styleId="1281" w:customStyle="1">
    <w:name w:val="Подзаголовок Знак"/>
    <w:link w:val="1280"/>
    <w:uiPriority w:val="11"/>
    <w:rPr>
      <w:sz w:val="24"/>
      <w:szCs w:val="24"/>
    </w:rPr>
  </w:style>
  <w:style w:type="paragraph" w:styleId="1282">
    <w:name w:val="Quote"/>
    <w:basedOn w:val="1256"/>
    <w:next w:val="1256"/>
    <w:link w:val="1283"/>
    <w:uiPriority w:val="29"/>
    <w:qFormat/>
    <w:pPr>
      <w:ind w:left="720" w:right="720"/>
    </w:pPr>
    <w:rPr>
      <w:i/>
    </w:rPr>
  </w:style>
  <w:style w:type="character" w:styleId="1283" w:customStyle="1">
    <w:name w:val="Цитата 2 Знак"/>
    <w:link w:val="1282"/>
    <w:uiPriority w:val="29"/>
    <w:rPr>
      <w:i/>
    </w:rPr>
  </w:style>
  <w:style w:type="paragraph" w:styleId="1284">
    <w:name w:val="Intense Quote"/>
    <w:basedOn w:val="1256"/>
    <w:next w:val="1256"/>
    <w:link w:val="128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85" w:customStyle="1">
    <w:name w:val="Выделенная цитата Знак"/>
    <w:link w:val="1284"/>
    <w:uiPriority w:val="30"/>
    <w:rPr>
      <w:i/>
    </w:rPr>
  </w:style>
  <w:style w:type="paragraph" w:styleId="1286">
    <w:name w:val="Header"/>
    <w:basedOn w:val="1256"/>
    <w:link w:val="12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87" w:customStyle="1">
    <w:name w:val="Верхний колонтитул Знак"/>
    <w:link w:val="1286"/>
    <w:uiPriority w:val="99"/>
  </w:style>
  <w:style w:type="paragraph" w:styleId="1288">
    <w:name w:val="Footer"/>
    <w:basedOn w:val="1256"/>
    <w:link w:val="12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89" w:customStyle="1">
    <w:name w:val="Footer Char"/>
    <w:uiPriority w:val="99"/>
  </w:style>
  <w:style w:type="paragraph" w:styleId="1290">
    <w:name w:val="Caption"/>
    <w:basedOn w:val="1256"/>
    <w:next w:val="1256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1291" w:customStyle="1">
    <w:name w:val="Нижний колонтитул Знак"/>
    <w:link w:val="1288"/>
    <w:uiPriority w:val="99"/>
  </w:style>
  <w:style w:type="table" w:styleId="1292">
    <w:name w:val="Table Grid"/>
    <w:basedOn w:val="126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93" w:customStyle="1">
    <w:name w:val="Table Grid Light"/>
    <w:basedOn w:val="126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94">
    <w:name w:val="Plain Table 1"/>
    <w:basedOn w:val="126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95">
    <w:name w:val="Plain Table 2"/>
    <w:basedOn w:val="126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96">
    <w:name w:val="Plain Table 3"/>
    <w:basedOn w:val="12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97">
    <w:name w:val="Plain Table 4"/>
    <w:basedOn w:val="12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8">
    <w:name w:val="Plain Table 5"/>
    <w:basedOn w:val="12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99">
    <w:name w:val="Grid Table 1 Light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0" w:customStyle="1">
    <w:name w:val="Grid Table 1 Light - Accent 1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1" w:customStyle="1">
    <w:name w:val="Grid Table 1 Light - Accent 2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2" w:customStyle="1">
    <w:name w:val="Grid Table 1 Light - Accent 3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3" w:customStyle="1">
    <w:name w:val="Grid Table 1 Light - Accent 4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4" w:customStyle="1">
    <w:name w:val="Grid Table 1 Light - Accent 5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5" w:customStyle="1">
    <w:name w:val="Grid Table 1 Light - Accent 6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6">
    <w:name w:val="Grid Table 2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7" w:customStyle="1">
    <w:name w:val="Grid Table 2 - Accent 1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8" w:customStyle="1">
    <w:name w:val="Grid Table 2 - Accent 2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9" w:customStyle="1">
    <w:name w:val="Grid Table 2 - Accent 3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0" w:customStyle="1">
    <w:name w:val="Grid Table 2 - Accent 4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1" w:customStyle="1">
    <w:name w:val="Grid Table 2 - Accent 5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2" w:customStyle="1">
    <w:name w:val="Grid Table 2 - Accent 6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3">
    <w:name w:val="Grid Table 3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4" w:customStyle="1">
    <w:name w:val="Grid Table 3 - Accent 1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5" w:customStyle="1">
    <w:name w:val="Grid Table 3 - Accent 2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6" w:customStyle="1">
    <w:name w:val="Grid Table 3 - Accent 3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7" w:customStyle="1">
    <w:name w:val="Grid Table 3 - Accent 4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8" w:customStyle="1">
    <w:name w:val="Grid Table 3 - Accent 5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9" w:customStyle="1">
    <w:name w:val="Grid Table 3 - Accent 6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0">
    <w:name w:val="Grid Table 4"/>
    <w:basedOn w:val="12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21" w:customStyle="1">
    <w:name w:val="Grid Table 4 - Accent 1"/>
    <w:basedOn w:val="12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1322" w:customStyle="1">
    <w:name w:val="Grid Table 4 - Accent 2"/>
    <w:basedOn w:val="12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1323" w:customStyle="1">
    <w:name w:val="Grid Table 4 - Accent 3"/>
    <w:basedOn w:val="12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1324" w:customStyle="1">
    <w:name w:val="Grid Table 4 - Accent 4"/>
    <w:basedOn w:val="12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1325" w:customStyle="1">
    <w:name w:val="Grid Table 4 - Accent 5"/>
    <w:basedOn w:val="12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1326" w:customStyle="1">
    <w:name w:val="Grid Table 4 - Accent 6"/>
    <w:basedOn w:val="12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327">
    <w:name w:val="Grid Table 5 Dark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328" w:customStyle="1">
    <w:name w:val="Grid Table 5 Dark- Accent 1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1329" w:customStyle="1">
    <w:name w:val="Grid Table 5 Dark - Accent 2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1330" w:customStyle="1">
    <w:name w:val="Grid Table 5 Dark - Accent 3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1331" w:customStyle="1">
    <w:name w:val="Grid Table 5 Dark- Accent 4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1332" w:customStyle="1">
    <w:name w:val="Grid Table 5 Dark - Accent 5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1333" w:customStyle="1">
    <w:name w:val="Grid Table 5 Dark - Accent 6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1334">
    <w:name w:val="Grid Table 6 Colorful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335" w:customStyle="1">
    <w:name w:val="Grid Table 6 Colorful - Accent 1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1336" w:customStyle="1">
    <w:name w:val="Grid Table 6 Colorful - Accent 2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337" w:customStyle="1">
    <w:name w:val="Grid Table 6 Colorful - Accent 3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338" w:customStyle="1">
    <w:name w:val="Grid Table 6 Colorful - Accent 4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339" w:customStyle="1">
    <w:name w:val="Grid Table 6 Colorful - Accent 5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340" w:customStyle="1">
    <w:name w:val="Grid Table 6 Colorful - Accent 6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341">
    <w:name w:val="Grid Table 7 Colorful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 w:customStyle="1">
    <w:name w:val="Grid Table 7 Colorful - Accent 1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 w:customStyle="1">
    <w:name w:val="Grid Table 7 Colorful - Accent 2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 w:customStyle="1">
    <w:name w:val="Grid Table 7 Colorful - Accent 3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 w:customStyle="1">
    <w:name w:val="Grid Table 7 Colorful - Accent 4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 w:customStyle="1">
    <w:name w:val="Grid Table 7 Colorful - Accent 5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 w:customStyle="1">
    <w:name w:val="Grid Table 7 Colorful - Accent 6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List Table 1 Light"/>
    <w:basedOn w:val="12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 w:customStyle="1">
    <w:name w:val="List Table 1 Light - Accent 1"/>
    <w:basedOn w:val="12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 w:customStyle="1">
    <w:name w:val="List Table 1 Light - Accent 2"/>
    <w:basedOn w:val="12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 w:customStyle="1">
    <w:name w:val="List Table 1 Light - Accent 3"/>
    <w:basedOn w:val="12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 w:customStyle="1">
    <w:name w:val="List Table 1 Light - Accent 4"/>
    <w:basedOn w:val="12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 w:customStyle="1">
    <w:name w:val="List Table 1 Light - Accent 5"/>
    <w:basedOn w:val="12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 w:customStyle="1">
    <w:name w:val="List Table 1 Light - Accent 6"/>
    <w:basedOn w:val="12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5">
    <w:name w:val="List Table 2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356" w:customStyle="1">
    <w:name w:val="List Table 2 - Accent 1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1357" w:customStyle="1">
    <w:name w:val="List Table 2 - Accent 2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1358" w:customStyle="1">
    <w:name w:val="List Table 2 - Accent 3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1359" w:customStyle="1">
    <w:name w:val="List Table 2 - Accent 4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1360" w:customStyle="1">
    <w:name w:val="List Table 2 - Accent 5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1361" w:customStyle="1">
    <w:name w:val="List Table 2 - Accent 6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1362">
    <w:name w:val="List Table 3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3" w:customStyle="1">
    <w:name w:val="List Table 3 - Accent 1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 w:customStyle="1">
    <w:name w:val="List Table 3 - Accent 2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5" w:customStyle="1">
    <w:name w:val="List Table 3 - Accent 3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 w:customStyle="1">
    <w:name w:val="List Table 3 - Accent 4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 w:customStyle="1">
    <w:name w:val="List Table 3 - Accent 5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 w:customStyle="1">
    <w:name w:val="List Table 3 - Accent 6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List Table 4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 w:customStyle="1">
    <w:name w:val="List Table 4 - Accent 1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 w:customStyle="1">
    <w:name w:val="List Table 4 - Accent 2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 w:customStyle="1">
    <w:name w:val="List Table 4 - Accent 3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3" w:customStyle="1">
    <w:name w:val="List Table 4 - Accent 4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4" w:customStyle="1">
    <w:name w:val="List Table 4 - Accent 5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5" w:customStyle="1">
    <w:name w:val="List Table 4 - Accent 6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6">
    <w:name w:val="List Table 5 Dark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77" w:customStyle="1">
    <w:name w:val="List Table 5 Dark - Accent 1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78" w:customStyle="1">
    <w:name w:val="List Table 5 Dark - Accent 2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79" w:customStyle="1">
    <w:name w:val="List Table 5 Dark - Accent 3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80" w:customStyle="1">
    <w:name w:val="List Table 5 Dark - Accent 4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81" w:customStyle="1">
    <w:name w:val="List Table 5 Dark - Accent 5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82" w:customStyle="1">
    <w:name w:val="List Table 5 Dark - Accent 6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83">
    <w:name w:val="List Table 6 Colorful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384" w:customStyle="1">
    <w:name w:val="List Table 6 Colorful - Accent 1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1385" w:customStyle="1">
    <w:name w:val="List Table 6 Colorful - Accent 2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1386" w:customStyle="1">
    <w:name w:val="List Table 6 Colorful - Accent 3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1387" w:customStyle="1">
    <w:name w:val="List Table 6 Colorful - Accent 4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1388" w:customStyle="1">
    <w:name w:val="List Table 6 Colorful - Accent 5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1389" w:customStyle="1">
    <w:name w:val="List Table 6 Colorful - Accent 6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1390">
    <w:name w:val="List Table 7 Colorful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1" w:customStyle="1">
    <w:name w:val="List Table 7 Colorful - Accent 1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2" w:customStyle="1">
    <w:name w:val="List Table 7 Colorful - Accent 2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3" w:customStyle="1">
    <w:name w:val="List Table 7 Colorful - Accent 3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4" w:customStyle="1">
    <w:name w:val="List Table 7 Colorful - Accent 4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5" w:customStyle="1">
    <w:name w:val="List Table 7 Colorful - Accent 5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6" w:customStyle="1">
    <w:name w:val="List Table 7 Colorful - Accent 6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7" w:customStyle="1">
    <w:name w:val="Lined - Accent"/>
    <w:basedOn w:val="126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398" w:customStyle="1">
    <w:name w:val="Lined - Accent 1"/>
    <w:basedOn w:val="126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1399" w:customStyle="1">
    <w:name w:val="Lined - Accent 2"/>
    <w:basedOn w:val="126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400" w:customStyle="1">
    <w:name w:val="Lined - Accent 3"/>
    <w:basedOn w:val="126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401" w:customStyle="1">
    <w:name w:val="Lined - Accent 4"/>
    <w:basedOn w:val="126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402" w:customStyle="1">
    <w:name w:val="Lined - Accent 5"/>
    <w:basedOn w:val="126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1403" w:customStyle="1">
    <w:name w:val="Lined - Accent 6"/>
    <w:basedOn w:val="126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404" w:customStyle="1">
    <w:name w:val="Bordered &amp; Lined - Accent"/>
    <w:basedOn w:val="126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405" w:customStyle="1">
    <w:name w:val="Bordered &amp; Lined - Accent 1"/>
    <w:basedOn w:val="126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1406" w:customStyle="1">
    <w:name w:val="Bordered &amp; Lined - Accent 2"/>
    <w:basedOn w:val="126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407" w:customStyle="1">
    <w:name w:val="Bordered &amp; Lined - Accent 3"/>
    <w:basedOn w:val="126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408" w:customStyle="1">
    <w:name w:val="Bordered &amp; Lined - Accent 4"/>
    <w:basedOn w:val="126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409" w:customStyle="1">
    <w:name w:val="Bordered &amp; Lined - Accent 5"/>
    <w:basedOn w:val="126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1410" w:customStyle="1">
    <w:name w:val="Bordered &amp; Lined - Accent 6"/>
    <w:basedOn w:val="126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411" w:customStyle="1">
    <w:name w:val="Bordered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412" w:customStyle="1">
    <w:name w:val="Bordered - Accent 1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1413" w:customStyle="1">
    <w:name w:val="Bordered - Accent 2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414" w:customStyle="1">
    <w:name w:val="Bordered - Accent 3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415" w:customStyle="1">
    <w:name w:val="Bordered - Accent 4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416" w:customStyle="1">
    <w:name w:val="Bordered - Accent 5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1417" w:customStyle="1">
    <w:name w:val="Bordered - Accent 6"/>
    <w:basedOn w:val="12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1418">
    <w:name w:val="Hyperlink"/>
    <w:uiPriority w:val="99"/>
    <w:unhideWhenUsed/>
    <w:rPr>
      <w:color w:val="0563c1" w:themeColor="hyperlink"/>
      <w:u w:val="single"/>
    </w:rPr>
  </w:style>
  <w:style w:type="paragraph" w:styleId="1419">
    <w:name w:val="footnote text"/>
    <w:basedOn w:val="1256"/>
    <w:link w:val="1420"/>
    <w:uiPriority w:val="99"/>
    <w:unhideWhenUsed/>
    <w:pPr>
      <w:spacing w:after="40" w:line="240" w:lineRule="auto"/>
    </w:pPr>
    <w:rPr>
      <w:sz w:val="18"/>
    </w:rPr>
  </w:style>
  <w:style w:type="character" w:styleId="1420" w:customStyle="1">
    <w:name w:val="Текст сноски Знак"/>
    <w:link w:val="1419"/>
    <w:uiPriority w:val="99"/>
    <w:rPr>
      <w:sz w:val="18"/>
    </w:rPr>
  </w:style>
  <w:style w:type="character" w:styleId="1421">
    <w:name w:val="footnote reference"/>
    <w:uiPriority w:val="99"/>
    <w:unhideWhenUsed/>
    <w:rPr>
      <w:vertAlign w:val="superscript"/>
    </w:rPr>
  </w:style>
  <w:style w:type="paragraph" w:styleId="1422">
    <w:name w:val="endnote text"/>
    <w:basedOn w:val="1256"/>
    <w:link w:val="1423"/>
    <w:uiPriority w:val="99"/>
    <w:semiHidden/>
    <w:unhideWhenUsed/>
    <w:pPr>
      <w:spacing w:after="0" w:line="240" w:lineRule="auto"/>
    </w:pPr>
    <w:rPr>
      <w:sz w:val="20"/>
    </w:rPr>
  </w:style>
  <w:style w:type="character" w:styleId="1423" w:customStyle="1">
    <w:name w:val="Текст концевой сноски Знак"/>
    <w:link w:val="1422"/>
    <w:uiPriority w:val="99"/>
    <w:rPr>
      <w:sz w:val="20"/>
    </w:rPr>
  </w:style>
  <w:style w:type="character" w:styleId="1424">
    <w:name w:val="endnote reference"/>
    <w:uiPriority w:val="99"/>
    <w:semiHidden/>
    <w:unhideWhenUsed/>
    <w:rPr>
      <w:vertAlign w:val="superscript"/>
    </w:rPr>
  </w:style>
  <w:style w:type="paragraph" w:styleId="1425">
    <w:name w:val="toc 1"/>
    <w:basedOn w:val="1256"/>
    <w:next w:val="1256"/>
    <w:uiPriority w:val="39"/>
    <w:unhideWhenUsed/>
    <w:pPr>
      <w:spacing w:after="57"/>
    </w:pPr>
  </w:style>
  <w:style w:type="paragraph" w:styleId="1426">
    <w:name w:val="toc 2"/>
    <w:basedOn w:val="1256"/>
    <w:next w:val="1256"/>
    <w:uiPriority w:val="39"/>
    <w:unhideWhenUsed/>
    <w:pPr>
      <w:ind w:left="283"/>
      <w:spacing w:after="57"/>
    </w:pPr>
  </w:style>
  <w:style w:type="paragraph" w:styleId="1427">
    <w:name w:val="toc 3"/>
    <w:basedOn w:val="1256"/>
    <w:next w:val="1256"/>
    <w:uiPriority w:val="39"/>
    <w:unhideWhenUsed/>
    <w:pPr>
      <w:ind w:left="567"/>
      <w:spacing w:after="57"/>
    </w:pPr>
  </w:style>
  <w:style w:type="paragraph" w:styleId="1428">
    <w:name w:val="toc 4"/>
    <w:basedOn w:val="1256"/>
    <w:next w:val="1256"/>
    <w:uiPriority w:val="39"/>
    <w:unhideWhenUsed/>
    <w:pPr>
      <w:ind w:left="850"/>
      <w:spacing w:after="57"/>
    </w:pPr>
  </w:style>
  <w:style w:type="paragraph" w:styleId="1429">
    <w:name w:val="toc 5"/>
    <w:basedOn w:val="1256"/>
    <w:next w:val="1256"/>
    <w:uiPriority w:val="39"/>
    <w:unhideWhenUsed/>
    <w:pPr>
      <w:ind w:left="1134"/>
      <w:spacing w:after="57"/>
    </w:pPr>
  </w:style>
  <w:style w:type="paragraph" w:styleId="1430">
    <w:name w:val="toc 6"/>
    <w:basedOn w:val="1256"/>
    <w:next w:val="1256"/>
    <w:uiPriority w:val="39"/>
    <w:unhideWhenUsed/>
    <w:pPr>
      <w:ind w:left="1417"/>
      <w:spacing w:after="57"/>
    </w:pPr>
  </w:style>
  <w:style w:type="paragraph" w:styleId="1431">
    <w:name w:val="toc 7"/>
    <w:basedOn w:val="1256"/>
    <w:next w:val="1256"/>
    <w:uiPriority w:val="39"/>
    <w:unhideWhenUsed/>
    <w:pPr>
      <w:ind w:left="1701"/>
      <w:spacing w:after="57"/>
    </w:pPr>
  </w:style>
  <w:style w:type="paragraph" w:styleId="1432">
    <w:name w:val="toc 8"/>
    <w:basedOn w:val="1256"/>
    <w:next w:val="1256"/>
    <w:uiPriority w:val="39"/>
    <w:unhideWhenUsed/>
    <w:pPr>
      <w:ind w:left="1984"/>
      <w:spacing w:after="57"/>
    </w:pPr>
  </w:style>
  <w:style w:type="paragraph" w:styleId="1433">
    <w:name w:val="toc 9"/>
    <w:basedOn w:val="1256"/>
    <w:next w:val="1256"/>
    <w:uiPriority w:val="39"/>
    <w:unhideWhenUsed/>
    <w:pPr>
      <w:ind w:left="2268"/>
      <w:spacing w:after="57"/>
    </w:pPr>
  </w:style>
  <w:style w:type="paragraph" w:styleId="1434">
    <w:name w:val="TOC Heading"/>
    <w:uiPriority w:val="39"/>
    <w:unhideWhenUsed/>
    <w:qFormat/>
  </w:style>
  <w:style w:type="paragraph" w:styleId="1435">
    <w:name w:val="table of figures"/>
    <w:basedOn w:val="1256"/>
    <w:next w:val="1256"/>
    <w:uiPriority w:val="99"/>
    <w:unhideWhenUsed/>
    <w:pPr>
      <w:spacing w:after="0"/>
    </w:pPr>
  </w:style>
  <w:style w:type="paragraph" w:styleId="1436">
    <w:name w:val="No Spacing"/>
    <w:basedOn w:val="1256"/>
    <w:uiPriority w:val="1"/>
    <w:qFormat/>
    <w:pPr>
      <w:spacing w:after="0" w:line="240" w:lineRule="auto"/>
    </w:pPr>
  </w:style>
  <w:style w:type="paragraph" w:styleId="1437">
    <w:name w:val="List Paragraph"/>
    <w:basedOn w:val="1256"/>
    <w:uiPriority w:val="34"/>
    <w:qFormat/>
    <w:pPr>
      <w:contextualSpacing/>
      <w:ind w:left="720"/>
    </w:pPr>
  </w:style>
  <w:style w:type="paragraph" w:styleId="1438">
    <w:name w:val="Normal (Web)"/>
    <w:basedOn w:val="1256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439" w:customStyle="1">
    <w:name w:val="markedcontent"/>
    <w:basedOn w:val="1266"/>
  </w:style>
  <w:style w:type="character" w:styleId="1440">
    <w:name w:val="Unresolved Mention"/>
    <w:basedOn w:val="1266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://www.intertrends.ru/old/thirty-seventh/Batueva.pdf" TargetMode="External"/><Relationship Id="rId2" Type="http://schemas.openxmlformats.org/officeDocument/2006/relationships/hyperlink" Target="https://eee-region.ru/article/7002/" TargetMode="External"/><Relationship Id="rId3" Type="http://schemas.openxmlformats.org/officeDocument/2006/relationships/hyperlink" Target="https://eee-region.ru/article/7002/" TargetMode="External"/><Relationship Id="rId4" Type="http://schemas.openxmlformats.org/officeDocument/2006/relationships/hyperlink" Target="https://www.weforum.org/reports/the-global-risks-report-2020/" TargetMode="External"/><Relationship Id="rId5" Type="http://schemas.openxmlformats.org/officeDocument/2006/relationships/hyperlink" Target="https://usun.usmission.gov/remarks-to-the-un-group-of-governmental-experts-on-advancing-responsible-state-behavior-in-cyberspace-in-the-context-of-international-security/" TargetMode="External"/><Relationship Id="rId6" Type="http://schemas.openxmlformats.org/officeDocument/2006/relationships/hyperlink" Target="https://unite.un.org/" TargetMode="External"/><Relationship Id="rId7" Type="http://schemas.openxmlformats.org/officeDocument/2006/relationships/hyperlink" Target="https://www.un.org/en/ecosoc/cybersecurity/maurer-cyber-norm-dp-2011-11.pdf" TargetMode="External"/><Relationship Id="rId8" Type="http://schemas.openxmlformats.org/officeDocument/2006/relationships/hyperlink" Target="https://www.unodc.org/roseap/uploads/archive/documents/2011/09/cybercrime-workshop/ppt/Ashish_ITU_Cybersecurity_General_an_f1.pdf" TargetMode="External"/><Relationship Id="rId9" Type="http://schemas.openxmlformats.org/officeDocument/2006/relationships/hyperlink" Target="https://unite.un.org/" TargetMode="External"/><Relationship Id="rId10" Type="http://schemas.openxmlformats.org/officeDocument/2006/relationships/hyperlink" Target="https://www.itu.int/epublications/" TargetMode="External"/><Relationship Id="rId11" Type="http://schemas.openxmlformats.org/officeDocument/2006/relationships/hyperlink" Target="https://www.itu/" TargetMode="External"/><Relationship Id="rId12" Type="http://schemas.openxmlformats.org/officeDocument/2006/relationships/hyperlink" Target="https://ifap.ru/pr/2021/n210920a.pdf" TargetMode="External"/><Relationship Id="rId13" Type="http://schemas.openxmlformats.org/officeDocument/2006/relationships/hyperlink" Target="https://ifap.ru/pr/2021/n210920a.pdf" TargetMode="External"/><Relationship Id="rId14" Type="http://schemas.openxmlformats.org/officeDocument/2006/relationships/hyperlink" Target="https://biblioclub.ru/index.php?page=book&amp;id=619899" TargetMode="External"/><Relationship Id="rId15" Type="http://schemas.openxmlformats.org/officeDocument/2006/relationships/hyperlink" Target="https://www.weforum.org/agenda/2023/01/cybersecurity-storm-2023-experts-davos23/" TargetMode="External"/><Relationship Id="rId16" Type="http://schemas.openxmlformats.org/officeDocument/2006/relationships/hyperlink" Target="https://interaffairs.ru/jauthor/material/2738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6B4DC-60DB-404F-86BC-F3AF568B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Евгений Туров</cp:lastModifiedBy>
  <cp:revision>8</cp:revision>
  <dcterms:created xsi:type="dcterms:W3CDTF">2023-05-13T10:51:00Z</dcterms:created>
  <dcterms:modified xsi:type="dcterms:W3CDTF">2023-05-14T10:22:08Z</dcterms:modified>
</cp:coreProperties>
</file>