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spacing w:before="360" w:lineRule="auto"/>
        <w:jc w:val="center"/>
        <w:rPr>
          <w:rFonts w:ascii="DM Sans" w:cs="DM Sans" w:eastAsia="DM Sans" w:hAnsi="DM Sans"/>
          <w:b w:val="0"/>
          <w:bCs w:val="0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36"/>
          <w:szCs w:val="36"/>
          <w:rtl w:val="0"/>
        </w:rPr>
        <w:t xml:space="preserve">Cyclistic bike share Data Analysis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Data Analyst: </w:t>
      </w:r>
      <w:r w:rsidDel="00000000" w:rsidR="00000000" w:rsidRPr="00000000">
        <w:rPr>
          <w:rFonts w:ascii="DM Sans" w:cs="DM Sans" w:eastAsia="DM Sans" w:hAnsi="DM Sans"/>
          <w:b w:val="0"/>
          <w:bCs w:val="0"/>
          <w:color w:val="000000"/>
          <w:sz w:val="24"/>
          <w:szCs w:val="24"/>
          <w:rtl w:val="0"/>
        </w:rPr>
        <w:t xml:space="preserve">Luigi Tallarico </w:t>
      </w:r>
    </w:p>
    <w:p w:rsidR="00000000" w:rsidDel="00000000" w:rsidP="00000000" w:rsidRDefault="00000000" w:rsidRPr="00000000" w14:paraId="00000003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Client/Sponsor</w:t>
      </w: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DM Sans" w:cs="DM Sans" w:eastAsia="DM Sans" w:hAnsi="DM Sans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Chief Marketing Director Lily Moreno</w:t>
        <w:br w:type="textWrapping"/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Cyclistic Executive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ageBreakBefore w:val="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Purpose: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The primary business objective is converting casual riders into annual members in order to maximize financial income, since annual members are much more profitable than casual ones. </w:t>
      </w:r>
    </w:p>
    <w:p w:rsidR="00000000" w:rsidDel="00000000" w:rsidP="00000000" w:rsidRDefault="00000000" w:rsidRPr="00000000" w14:paraId="00000007">
      <w:pPr>
        <w:spacing w:after="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The specific data analysis task hereby outlined to support this objective is to analyze historical bike trip data to identify trends of how annual members and casual riders differ.</w:t>
      </w:r>
    </w:p>
    <w:p w:rsidR="00000000" w:rsidDel="00000000" w:rsidP="00000000" w:rsidRDefault="00000000" w:rsidRPr="00000000" w14:paraId="00000008">
      <w:pPr>
        <w:spacing w:after="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The results will be shared with the executive team to be considered and either approved or rejected.</w:t>
      </w:r>
    </w:p>
    <w:p w:rsidR="00000000" w:rsidDel="00000000" w:rsidP="00000000" w:rsidRDefault="00000000" w:rsidRPr="00000000" w14:paraId="00000009">
      <w:pPr>
        <w:pageBreakBefore w:val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ageBreakBefore w:val="0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Scope / Major Project Activities:</w:t>
      </w: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6720"/>
        <w:tblGridChange w:id="0">
          <w:tblGrid>
            <w:gridCol w:w="3360"/>
            <w:gridCol w:w="672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shd w:fill="f3f3f3" w:val="clear"/>
              </w:rPr>
            </w:pPr>
            <w:r w:rsidDel="00000000" w:rsidR="00000000" w:rsidRPr="00000000">
              <w:rPr>
                <w:rFonts w:ascii="DM Sans" w:cs="DM Sans" w:eastAsia="DM Sans" w:hAnsi="DM Sans"/>
                <w:shd w:fill="f3f3f3" w:val="clear"/>
                <w:rtl w:val="0"/>
              </w:rPr>
              <w:t xml:space="preserve">Activity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shd w:fill="f3f3f3" w:val="clear"/>
              </w:rPr>
            </w:pPr>
            <w:r w:rsidDel="00000000" w:rsidR="00000000" w:rsidRPr="00000000">
              <w:rPr>
                <w:rFonts w:ascii="DM Sans" w:cs="DM Sans" w:eastAsia="DM Sans" w:hAnsi="DM Sans"/>
                <w:shd w:fill="f3f3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Data Collection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Collect data about casual and member riders bike usage.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Process and Analyze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Analyze behavioural patterns in the last year by week and season. Compare results between the two groups.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Identify possible marketing solutions.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Suggest applicable marketing strategies to improve the conversion rate of casual riders into members.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Deliver Final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Share results and insights with the Marketing Director and the Executive Team.</w:t>
            </w:r>
          </w:p>
        </w:tc>
      </w:tr>
    </w:tbl>
    <w:p w:rsidR="00000000" w:rsidDel="00000000" w:rsidP="00000000" w:rsidRDefault="00000000" w:rsidRPr="00000000" w14:paraId="00000015">
      <w:pPr>
        <w:pageBreakBefore w:val="0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This project does not </w:t>
      </w: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include:</w:t>
        <w:br w:type="textWrapping"/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spacing w:after="0" w:afterAutospacing="0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This project doesn’t consider data outside the period ranging from 2025-05 to 2026-04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spacing w:after="0" w:afterAutospacing="0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This project analyzes only time patterns, not including geographical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This project analyzes historical data and does not predict future data.</w:t>
      </w:r>
    </w:p>
    <w:p w:rsidR="00000000" w:rsidDel="00000000" w:rsidP="00000000" w:rsidRDefault="00000000" w:rsidRPr="00000000" w14:paraId="0000001A">
      <w:pPr>
        <w:pageBreakBefore w:val="0"/>
        <w:ind w:left="720" w:firstLine="0"/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01C">
      <w:pPr>
        <w:pageBreakBefore w:val="0"/>
        <w:spacing w:after="0" w:before="10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0"/>
        <w:gridCol w:w="6630"/>
        <w:tblGridChange w:id="0">
          <w:tblGrid>
            <w:gridCol w:w="3450"/>
            <w:gridCol w:w="663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</w:rPr>
            </w:pPr>
            <w:r w:rsidDel="00000000" w:rsidR="00000000" w:rsidRPr="00000000">
              <w:rPr>
                <w:rFonts w:ascii="DM Sans" w:cs="DM Sans" w:eastAsia="DM Sans" w:hAnsi="DM Sans"/>
                <w:rtl w:val="0"/>
              </w:rPr>
              <w:t xml:space="preserve">Deliverable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</w:rPr>
            </w:pPr>
            <w:r w:rsidDel="00000000" w:rsidR="00000000" w:rsidRPr="00000000">
              <w:rPr>
                <w:rFonts w:ascii="DM Sans" w:cs="DM Sans" w:eastAsia="DM Sans" w:hAnsi="DM Sans"/>
                <w:rtl w:val="0"/>
              </w:rPr>
              <w:t xml:space="preserve">Description/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sz w:val="21"/>
                <w:szCs w:val="21"/>
                <w:rtl w:val="0"/>
              </w:rPr>
              <w:t xml:space="preserve">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sz w:val="21"/>
                <w:szCs w:val="21"/>
                <w:rtl w:val="0"/>
              </w:rPr>
              <w:t xml:space="preserve">An interactive data visualization dashboard.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sz w:val="21"/>
                <w:szCs w:val="21"/>
                <w:rtl w:val="0"/>
              </w:rPr>
              <w:t xml:space="preserve">Recommendations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sz w:val="21"/>
                <w:szCs w:val="21"/>
                <w:rtl w:val="0"/>
              </w:rPr>
              <w:t xml:space="preserve">A list of data-driven recommendations.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sz w:val="21"/>
                <w:szCs w:val="21"/>
                <w:rtl w:val="0"/>
              </w:rPr>
              <w:t xml:space="preserve">Final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sz w:val="21"/>
                <w:szCs w:val="21"/>
                <w:rtl w:val="0"/>
              </w:rPr>
              <w:t xml:space="preserve">A final report detailing the analysis results and possible marketing solutions.</w:t>
            </w:r>
          </w:p>
        </w:tc>
      </w:tr>
    </w:tbl>
    <w:p w:rsidR="00000000" w:rsidDel="00000000" w:rsidP="00000000" w:rsidRDefault="00000000" w:rsidRPr="00000000" w14:paraId="00000025">
      <w:pPr>
        <w:pageBreakBefore w:val="0"/>
        <w:spacing w:after="0" w:before="10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ageBreakBefore w:val="0"/>
        <w:rPr>
          <w:rFonts w:ascii="DM Sans" w:cs="DM Sans" w:eastAsia="DM Sans" w:hAnsi="DM Sans"/>
          <w:i w:val="1"/>
          <w:iCs w:val="1"/>
          <w:color w:val="3c4043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Schedule Overview / Major Milestones: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100" w:line="342.85714285714283" w:lineRule="auto"/>
        <w:rPr>
          <w:rFonts w:ascii="DM Sans" w:cs="DM Sans" w:eastAsia="DM Sans" w:hAnsi="DM Sans"/>
          <w:i w:val="1"/>
          <w:iCs w:val="1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c4043"/>
                <w:sz w:val="21"/>
                <w:szCs w:val="21"/>
                <w:rtl w:val="0"/>
              </w:rPr>
              <w:t xml:space="preserve">Milestone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c4043"/>
                <w:sz w:val="21"/>
                <w:szCs w:val="21"/>
                <w:rtl w:val="0"/>
              </w:rPr>
              <w:t xml:space="preserve">Expected Completion Date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c4043"/>
                <w:sz w:val="21"/>
                <w:szCs w:val="21"/>
                <w:rtl w:val="0"/>
              </w:rPr>
              <w:t xml:space="preserve">Description/Details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Data Review and Preparation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08/06/2026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Review of all data sources and identify its flaws.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Data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09/06/2026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Data analysis completed in 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Dashboard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09//06/2026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Dashboard visualization created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Recommendations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09/06/2026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List of recommendations for marketing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Final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10/06/2026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Final report detailing all work, analysis, methodologies, and findings.</w:t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spacing w:after="0" w:before="100" w:line="342.85714285714283" w:lineRule="auto"/>
        <w:rPr>
          <w:rFonts w:ascii="DM Sans" w:cs="DM Sans" w:eastAsia="DM Sans" w:hAnsi="DM Sans"/>
          <w:i w:val="1"/>
          <w:iCs w:val="1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*Estimated date for completion: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0" w:before="100" w:line="342.85714285714283" w:lineRule="auto"/>
        <w:rPr>
          <w:rFonts w:ascii="DM Sans" w:cs="DM Sans" w:eastAsia="DM Sans" w:hAnsi="DM San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i w:val="1"/>
          <w:iCs w:val="1"/>
          <w:sz w:val="24"/>
          <w:szCs w:val="24"/>
          <w:rtl w:val="0"/>
        </w:rPr>
        <w:t xml:space="preserve">June 10 2026</w:t>
      </w:r>
    </w:p>
    <w:p w:rsidR="00000000" w:rsidDel="00000000" w:rsidP="00000000" w:rsidRDefault="00000000" w:rsidRPr="00000000" w14:paraId="0000003E">
      <w:pPr>
        <w:pageBreakBefore w:val="0"/>
        <w:spacing w:after="0" w:before="100" w:line="342.85714285714283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540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M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0.0" w:type="dxa"/>
      <w:jc w:val="left"/>
      <w:tblInd w:w="-108.0" w:type="dxa"/>
      <w:tblBorders>
        <w:top w:color="000000" w:space="0" w:sz="8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345"/>
      <w:gridCol w:w="6735"/>
      <w:tblGridChange w:id="0">
        <w:tblGrid>
          <w:gridCol w:w="3345"/>
          <w:gridCol w:w="673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Roboto" w:cs="Roboto" w:eastAsia="Roboto" w:hAnsi="Roboto"/>
        <w:i w:val="0"/>
        <w:iCs w:val="0"/>
        <w:smallCaps w:val="0"/>
        <w:strike w:val="0"/>
        <w:color w:val="66666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i w:val="0"/>
        <w:iCs w:val="0"/>
        <w:smallCaps w:val="0"/>
        <w:strike w:val="0"/>
        <w:color w:val="666666"/>
        <w:sz w:val="24"/>
        <w:szCs w:val="24"/>
        <w:u w:val="none"/>
        <w:shd w:fill="auto" w:val="clear"/>
        <w:vertAlign w:val="baseline"/>
        <w:rtl w:val="0"/>
      </w:rPr>
      <w:t xml:space="preserve">   Data Ana</w:t>
    </w:r>
    <w:r w:rsidDel="00000000" w:rsidR="00000000" w:rsidRPr="00000000">
      <w:rPr>
        <w:rFonts w:ascii="Roboto" w:cs="Roboto" w:eastAsia="Roboto" w:hAnsi="Roboto"/>
        <w:color w:val="666666"/>
        <w:sz w:val="24"/>
        <w:szCs w:val="24"/>
        <w:rtl w:val="0"/>
      </w:rPr>
      <w:t xml:space="preserve">lysis </w:t>
    </w:r>
    <w:r w:rsidDel="00000000" w:rsidR="00000000" w:rsidRPr="00000000">
      <w:rPr>
        <w:rFonts w:ascii="Roboto" w:cs="Roboto" w:eastAsia="Roboto" w:hAnsi="Roboto"/>
        <w:i w:val="0"/>
        <w:iCs w:val="0"/>
        <w:smallCaps w:val="0"/>
        <w:strike w:val="0"/>
        <w:color w:val="666666"/>
        <w:sz w:val="24"/>
        <w:szCs w:val="24"/>
        <w:u w:val="none"/>
        <w:shd w:fill="auto" w:val="clear"/>
        <w:vertAlign w:val="baseline"/>
        <w:rtl w:val="0"/>
      </w:rPr>
      <w:t xml:space="preserve">Project</w:t>
    </w:r>
  </w:p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1065"/>
        <w:tab w:val="left" w:leader="none" w:pos="2025"/>
        <w:tab w:val="left" w:leader="none" w:pos="2295"/>
        <w:tab w:val="left" w:leader="none" w:pos="2520"/>
        <w:tab w:val="right" w:leader="none" w:pos="10080"/>
      </w:tabs>
      <w:spacing w:after="0" w:before="0" w:line="240" w:lineRule="auto"/>
      <w:ind w:left="0" w:right="0" w:firstLine="0"/>
      <w:jc w:val="right"/>
      <w:rPr>
        <w:rFonts w:ascii="Roboto" w:cs="Roboto" w:eastAsia="Roboto" w:hAnsi="Roboto"/>
        <w:color w:val="666666"/>
        <w:sz w:val="24"/>
        <w:szCs w:val="24"/>
      </w:rPr>
    </w:pPr>
    <w:r w:rsidDel="00000000" w:rsidR="00000000" w:rsidRPr="00000000">
      <w:rPr>
        <w:rFonts w:ascii="Roboto" w:cs="Roboto" w:eastAsia="Roboto" w:hAnsi="Roboto"/>
        <w:i w:val="0"/>
        <w:iCs w:val="0"/>
        <w:smallCaps w:val="0"/>
        <w:strike w:val="0"/>
        <w:color w:val="666666"/>
        <w:sz w:val="24"/>
        <w:szCs w:val="24"/>
        <w:u w:val="none"/>
        <w:shd w:fill="auto" w:val="clear"/>
        <w:vertAlign w:val="baseline"/>
        <w:rtl w:val="0"/>
      </w:rPr>
      <w:tab/>
      <w:tab/>
      <w:tab/>
      <w:tab/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480" w:lineRule="auto"/>
    </w:pPr>
    <w:rPr>
      <w:rFonts w:ascii="Cambria" w:cs="Cambria" w:eastAsia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DMSans-regular.ttf"/><Relationship Id="rId6" Type="http://schemas.openxmlformats.org/officeDocument/2006/relationships/font" Target="fonts/DMSans-bold.ttf"/><Relationship Id="rId7" Type="http://schemas.openxmlformats.org/officeDocument/2006/relationships/font" Target="fonts/DMSans-italic.ttf"/><Relationship Id="rId8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