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A46C6" w:rsidRDefault="00FE24BD">
      <w:r>
        <w:t>DCM</w:t>
      </w:r>
      <w:r w:rsidR="001A46C6">
        <w:t>(?) plan</w:t>
      </w:r>
    </w:p>
    <w:p w:rsidR="001A46C6" w:rsidRDefault="001A46C6"/>
    <w:p w:rsidR="001A46C6" w:rsidRDefault="001A46C6">
      <w:r>
        <w:t>Goal – to populate TPM (as specified for IIT) using model instead to account for and infer possibly rare transitions. As the transitions are rare, any probability which we associate with it will likely be incorrect, and further, fewer observ</w:t>
      </w:r>
      <w:bookmarkStart w:id="0" w:name="_GoBack"/>
      <w:bookmarkEnd w:id="0"/>
      <w:r>
        <w:t>ed transitions leads to a more deterministic TPM.</w:t>
      </w:r>
    </w:p>
    <w:p w:rsidR="001A46C6" w:rsidRDefault="001A46C6">
      <w:r>
        <w:t>Problem example</w:t>
      </w:r>
    </w:p>
    <w:p w:rsidR="001A46C6" w:rsidRDefault="001A46C6">
      <w:r>
        <w:t>Take a case where state 00 very rarely occurs. Then the transition probabilities starting from this state will likely be wrong.</w:t>
      </w:r>
    </w:p>
    <w:p w:rsidR="001A46C6" w:rsidRDefault="001A46C6"/>
    <w:p w:rsidR="00AC6F04" w:rsidRDefault="001A46C6">
      <w:r>
        <w:t>Proposed solution – model the state of each node using inferred connections from self and other nodes as determined through DCM or logistic vector autoregression</w:t>
      </w:r>
      <w:r w:rsidR="00AC6F04">
        <w:t xml:space="preserve"> (are the two </w:t>
      </w:r>
      <w:proofErr w:type="gramStart"/>
      <w:r w:rsidR="00AC6F04">
        <w:t>equivalent</w:t>
      </w:r>
      <w:proofErr w:type="gramEnd"/>
      <w:r w:rsidR="00AC6F04">
        <w:t>?)</w:t>
      </w:r>
    </w:p>
    <w:p w:rsidR="001A46C6" w:rsidRDefault="001A46C6">
      <w:r>
        <w:t>Vector autoregression</w:t>
      </w:r>
    </w:p>
    <w:p w:rsidR="008D22CD" w:rsidRDefault="008D22CD"/>
    <w:p w:rsidR="008D22CD" w:rsidRPr="0026668E" w:rsidRDefault="0026668E">
      <m:oMathPara>
        <m:oMath>
          <m:acc>
            <m:accPr>
              <m:chr m:val="̇"/>
              <m:ctrlPr>
                <w:rPr>
                  <w:rFonts w:ascii="Cambria Math" w:hAnsi="Cambria Math"/>
                  <w:i/>
                </w:rPr>
              </m:ctrlPr>
            </m:accPr>
            <m:e>
              <m:r>
                <m:rPr>
                  <m:sty m:val="bi"/>
                </m:rPr>
                <w:rPr>
                  <w:rFonts w:ascii="Cambria Math" w:hAnsi="Cambria Math"/>
                </w:rPr>
                <m:t>x</m:t>
              </m:r>
            </m:e>
          </m:acc>
          <m:d>
            <m:dPr>
              <m:ctrlPr>
                <w:rPr>
                  <w:rFonts w:ascii="Cambria Math" w:hAnsi="Cambria Math"/>
                  <w:i/>
                </w:rPr>
              </m:ctrlPr>
            </m:dPr>
            <m:e>
              <m:r>
                <w:rPr>
                  <w:rFonts w:ascii="Cambria Math" w:hAnsi="Cambria Math"/>
                </w:rPr>
                <m:t>t</m:t>
              </m:r>
            </m:e>
          </m:d>
          <m:r>
            <w:rPr>
              <w:rFonts w:ascii="Cambria Math" w:hAnsi="Cambria Math"/>
            </w:rPr>
            <m:t>=</m:t>
          </m:r>
          <m:d>
            <m:dPr>
              <m:ctrlPr>
                <w:rPr>
                  <w:rFonts w:ascii="Cambria Math" w:hAnsi="Cambria Math"/>
                  <w:i/>
                </w:rPr>
              </m:ctrlPr>
            </m:dPr>
            <m:e>
              <m:r>
                <m:rPr>
                  <m:sty m:val="bi"/>
                </m:rPr>
                <w:rPr>
                  <w:rFonts w:ascii="Cambria Math" w:hAnsi="Cambria Math"/>
                </w:rPr>
                <m:t>A</m:t>
              </m:r>
              <m:r>
                <w:rPr>
                  <w:rFonts w:ascii="Cambria Math" w:hAnsi="Cambria Math"/>
                </w:rPr>
                <m:t>+</m:t>
              </m:r>
              <m:nary>
                <m:naryPr>
                  <m:chr m:val="∑"/>
                  <m:limLoc m:val="subSup"/>
                  <m:ctrlPr>
                    <w:rPr>
                      <w:rFonts w:ascii="Cambria Math" w:hAnsi="Cambria Math"/>
                      <w:i/>
                    </w:rPr>
                  </m:ctrlPr>
                </m:naryPr>
                <m:sub>
                  <m:r>
                    <w:rPr>
                      <w:rFonts w:ascii="Cambria Math" w:hAnsi="Cambria Math"/>
                    </w:rPr>
                    <m:t>j=0</m:t>
                  </m:r>
                </m:sub>
                <m:sup>
                  <m:r>
                    <w:rPr>
                      <w:rFonts w:ascii="Cambria Math" w:hAnsi="Cambria Math"/>
                    </w:rPr>
                    <m:t>J</m:t>
                  </m:r>
                </m:sup>
                <m:e>
                  <m:sSup>
                    <m:sSupPr>
                      <m:ctrlPr>
                        <w:rPr>
                          <w:rFonts w:ascii="Cambria Math" w:hAnsi="Cambria Math"/>
                          <w:b/>
                          <w:i/>
                        </w:rPr>
                      </m:ctrlPr>
                    </m:sSupPr>
                    <m:e>
                      <m:r>
                        <m:rPr>
                          <m:sty m:val="bi"/>
                        </m:rPr>
                        <w:rPr>
                          <w:rFonts w:ascii="Cambria Math" w:hAnsi="Cambria Math"/>
                        </w:rPr>
                        <m:t>B</m:t>
                      </m:r>
                    </m:e>
                    <m:sup>
                      <m:r>
                        <w:rPr>
                          <w:rFonts w:ascii="Cambria Math" w:hAnsi="Cambria Math"/>
                        </w:rPr>
                        <m:t>j</m:t>
                      </m:r>
                    </m:sup>
                  </m:sSup>
                  <m:sSub>
                    <m:sSubPr>
                      <m:ctrlPr>
                        <w:rPr>
                          <w:rFonts w:ascii="Cambria Math" w:hAnsi="Cambria Math"/>
                          <w:b/>
                          <w:i/>
                        </w:rPr>
                      </m:ctrlPr>
                    </m:sSubPr>
                    <m:e>
                      <m:r>
                        <m:rPr>
                          <m:sty m:val="bi"/>
                        </m:rPr>
                        <w:rPr>
                          <w:rFonts w:ascii="Cambria Math" w:hAnsi="Cambria Math"/>
                        </w:rPr>
                        <m:t>u</m:t>
                      </m:r>
                    </m:e>
                    <m:sub>
                      <m:r>
                        <w:rPr>
                          <w:rFonts w:ascii="Cambria Math" w:hAnsi="Cambria Math"/>
                        </w:rPr>
                        <m:t>j</m:t>
                      </m:r>
                    </m:sub>
                  </m:sSub>
                </m:e>
              </m:nary>
            </m:e>
          </m:d>
          <m:r>
            <m:rPr>
              <m:sty m:val="bi"/>
            </m:rPr>
            <w:rPr>
              <w:rFonts w:ascii="Cambria Math" w:hAnsi="Cambria Math"/>
            </w:rPr>
            <m:t>x</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Cu</m:t>
          </m:r>
          <m:d>
            <m:dPr>
              <m:ctrlPr>
                <w:rPr>
                  <w:rFonts w:ascii="Cambria Math" w:hAnsi="Cambria Math"/>
                  <w:i/>
                </w:rPr>
              </m:ctrlPr>
            </m:dPr>
            <m:e>
              <m:r>
                <w:rPr>
                  <w:rFonts w:ascii="Cambria Math" w:hAnsi="Cambria Math"/>
                </w:rPr>
                <m:t>t</m:t>
              </m:r>
            </m:e>
          </m:d>
          <m:r>
            <w:rPr>
              <w:rFonts w:ascii="Cambria Math" w:hAnsi="Cambria Math"/>
            </w:rPr>
            <m:t>+</m:t>
          </m:r>
          <m:r>
            <m:rPr>
              <m:sty m:val="bi"/>
            </m:rPr>
            <w:rPr>
              <w:rFonts w:ascii="Cambria Math" w:hAnsi="Cambria Math"/>
            </w:rPr>
            <m:t>w</m:t>
          </m:r>
          <m:r>
            <w:rPr>
              <w:rFonts w:ascii="Cambria Math" w:hAnsi="Cambria Math"/>
            </w:rPr>
            <m:t>(t)</m:t>
          </m:r>
        </m:oMath>
      </m:oMathPara>
    </w:p>
    <w:sectPr w:rsidR="008D22CD" w:rsidRPr="0026668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24BD"/>
    <w:rsid w:val="000C691C"/>
    <w:rsid w:val="001A46C6"/>
    <w:rsid w:val="0024440B"/>
    <w:rsid w:val="0026668E"/>
    <w:rsid w:val="00524872"/>
    <w:rsid w:val="008D22CD"/>
    <w:rsid w:val="00AC6F04"/>
    <w:rsid w:val="00C514AA"/>
    <w:rsid w:val="00FE24BD"/>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0738D1"/>
  <w15:chartTrackingRefBased/>
  <w15:docId w15:val="{AE0B9FE1-1DE9-4127-A094-3592DEBE8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D22C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1032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Angus Leung</dc:creator>
  <cp:keywords/>
  <dc:description/>
  <cp:lastModifiedBy>Angus Leung</cp:lastModifiedBy>
  <cp:revision>6</cp:revision>
  <dcterms:created xsi:type="dcterms:W3CDTF">2019-05-30T07:49:00Z</dcterms:created>
  <dcterms:modified xsi:type="dcterms:W3CDTF">2019-05-31T01:01:00Z</dcterms:modified>
</cp:coreProperties>
</file>