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VERDISCHAIN — NEXT SECURITY &amp; MAINNET READINESS TASK</w:t>
      </w:r>
    </w:p>
    <w:p>
      <w:pPr>
        <w:jc w:val="center"/>
      </w:pPr>
      <w:r>
        <w:rPr>
          <w:sz w:val="18"/>
        </w:rPr>
        <w:t>Target: latest HEAD fc3f410f1ecd960c0aeb0a5a67ddb66d409916e0</w:t>
      </w:r>
    </w:p>
    <w:p>
      <w:pPr>
        <w:pStyle w:val="Heading1"/>
      </w:pPr>
      <w:r>
        <w:t>Objective</w:t>
      </w:r>
    </w:p>
    <w:p>
      <w:r>
        <w:t>Verify the latest 21-registered / 6-active validator architecture and prove that Testnet consensus is consistent while keeping Mainnet configuration isolated and safe. Do not rely on commit messages as proof. Reproduce and verify every result.</w:t>
      </w:r>
    </w:p>
    <w:p>
      <w:pPr>
        <w:pStyle w:val="Heading2"/>
      </w:pPr>
      <w:r>
        <w:t>P0 — Verify validator architecture</w:t>
      </w:r>
    </w:p>
    <w:p>
      <w:r>
        <w:t>Verify 21 registered validators, 6 active validators, 6 Session authorities, 6 BABE authorities, 6 GRANDPA authorities and 6 running nodes. Prove that registered validators and active consensus authorities are intentionally different. Document exactly how a registered validator becomes active.</w:t>
      </w:r>
    </w:p>
    <w:p>
      <w:pPr>
        <w:pStyle w:val="Heading2"/>
      </w:pPr>
      <w:r>
        <w:t>P0 — Verify DPoS → Session → BABE → GRANDPA consistency</w:t>
      </w:r>
    </w:p>
    <w:p>
      <w:r>
        <w:t>Starting from fresh genesis, verify DPoS ActiveValidators == 6, Session == 6, BABE == 6, GRANDPA == 6. Every authority must belong to an active validator; inactive validators must not participate in consensus.</w:t>
      </w:r>
    </w:p>
    <w:p>
      <w:pPr>
        <w:pStyle w:val="Heading2"/>
      </w:pPr>
      <w:r>
        <w:t>P0 — Test validator activation expansion</w:t>
      </w:r>
    </w:p>
    <w:p>
      <w:r>
        <w:t>Test 6→7, 7→8 and 8→21 active validators. At every transition verify DPoS set, Session keys, BABE, GRANDPA, block production, finality, rewards and slashing. No stale or duplicate authority.</w:t>
      </w:r>
    </w:p>
    <w:p>
      <w:pPr>
        <w:pStyle w:val="Heading2"/>
      </w:pPr>
      <w:r>
        <w:t>P0 — Test validator failure, removal and reactivation</w:t>
      </w:r>
    </w:p>
    <w:p>
      <w:r>
        <w:t>Stop an active validator and test removal, replacement and reactivation. Verify block production, GRANDPA finality, inactive-validator exclusion, no duplicate authorities, and correct stake/rewards.</w:t>
      </w:r>
    </w:p>
    <w:p>
      <w:pPr>
        <w:pStyle w:val="Heading2"/>
      </w:pPr>
      <w:r>
        <w:t>P0 — Mainnet genesis audit</w:t>
      </w:r>
    </w:p>
    <w:p>
      <w:r>
        <w:t>Audit Mainnet separately. Verify exact validator count, active count, Session/BABE/GRANDPA authorities, stakes, balances, token supply, DPoS configuration, absence of dev/testnet identities, private keys/seeds, and Sudo if Mainnet is intended to be Sudo-free.</w:t>
      </w:r>
    </w:p>
    <w:p>
      <w:pPr>
        <w:pStyle w:val="Heading2"/>
      </w:pPr>
      <w:r>
        <w:t>P0 — Token supply invariant</w:t>
      </w:r>
    </w:p>
    <w:p>
      <w:r>
        <w:t>Recalculate Mainnet genesis directly from code and generated genesis. Required invariant: SUM(all genesis balances and initial issuance paths) = 100,000,000,000 VRDX. Identify every validator funding/reward allocation and prove there is no unintended issuance.</w:t>
      </w:r>
    </w:p>
    <w:p>
      <w:pPr>
        <w:pStyle w:val="Heading2"/>
      </w:pPr>
      <w:r>
        <w:t>P1 — Validator security tests</w:t>
      </w:r>
    </w:p>
    <w:p>
      <w:r>
        <w:t>Attack duplicate registration, duplicate session key, duplicate validator account, inactive validator consensus actions, unauthorized activation/deactivation, stake manipulation, delegation manipulation, slashing bypass, reactivation bypass and validator cartel scenarios. Add regression tests.</w:t>
      </w:r>
    </w:p>
    <w:p>
      <w:pPr>
        <w:pStyle w:val="Heading2"/>
      </w:pPr>
      <w:r>
        <w:t>P1 — DPoS economic analysis</w:t>
      </w:r>
    </w:p>
    <w:p>
      <w:r>
        <w:t>Calculate minimum active stake, influence threshold, validator concentration, cartel cost, slashing effect, validator rewards and delegator incentives. Determine whether malicious behavior can be economically rational.</w:t>
      </w:r>
    </w:p>
    <w:p>
      <w:pPr>
        <w:pStyle w:val="Heading2"/>
      </w:pPr>
      <w:r>
        <w:t>P1 — Vesting verification</w:t>
      </w:r>
    </w:p>
    <w:p>
      <w:r>
        <w:t>Verify actual block time, absence of stale 5000ms assumptions, no early unlock, allocated = claimed + remaining, partial claims, schedule caps, rollback on failed claims, and worst-case benchmarked weight for release_vested.</w:t>
      </w:r>
    </w:p>
    <w:p>
      <w:pPr>
        <w:pStyle w:val="Heading2"/>
      </w:pPr>
      <w:r>
        <w:t>P1 — DEX / IBC / GulfStream regression</w:t>
      </w:r>
    </w:p>
    <w:p>
      <w:r>
        <w:t>Re-test AMM minimum liquidity, k-invariant, zero-reserve protection, IBC timeout/channel validation, GulfStream active-validator authorization, and ALT bounds/size checks. Attempt to bypass each protection.</w:t>
      </w:r>
    </w:p>
    <w:p>
      <w:pPr>
        <w:pStyle w:val="Heading2"/>
      </w:pPr>
      <w:r>
        <w:t>P1 — Live 6-validator Testnet</w:t>
      </w:r>
    </w:p>
    <w:p>
      <w:r>
        <w:t>Launch clean Testnet with 6 validators. Record block/finalized heights, peers, active validators, Session/BABE/GRANDPA authorities, finality latency and rotation. Stop/restart validators and repeat.</w:t>
      </w:r>
    </w:p>
    <w:p>
      <w:pPr>
        <w:pStyle w:val="Heading2"/>
      </w:pPr>
      <w:r>
        <w:t>P2 — CI and reproducibility</w:t>
      </w:r>
    </w:p>
    <w:p>
      <w:r>
        <w:t>Against the exact audited SHA run cargo fmt --all -- --check, cargo check --workspace, cargo test --workspace, cargo clippy --workspace --all-targets --all-features -- -D warnings, cargo build --release, runtime/WASM build, and genesis generation. Record exact output and exit codes.</w:t>
      </w:r>
    </w:p>
    <w:p>
      <w:pPr>
        <w:pStyle w:val="Heading2"/>
      </w:pPr>
      <w:r>
        <w:t>P2 — Final Mainnet readiness verdict</w:t>
      </w:r>
    </w:p>
    <w:p>
      <w:r>
        <w:t>Return exactly one: NOT READY; TESTNET READY — REQUIRES FIXES; PRODUCTION CANDIDATE; MAINNET READY — ONLY IF EVERY REQUIREMENT IS VERIFIED. Mainnet Ready is forbidden with unresolved Critical/High issues, unproven supply, unproven consensus authorities, unsecured production keys, or unverified CI/tests.</w:t>
      </w:r>
    </w:p>
    <w:p>
      <w:pPr>
        <w:pStyle w:val="Heading1"/>
      </w:pPr>
      <w:r>
        <w:t>Required final report</w:t>
      </w:r>
    </w:p>
    <w:p>
      <w:pPr>
        <w:pStyle w:val="ListNumber"/>
      </w:pPr>
      <w:r>
        <w:t>Exact audited SHA</w:t>
      </w:r>
    </w:p>
    <w:p>
      <w:pPr>
        <w:pStyle w:val="ListNumber"/>
      </w:pPr>
      <w:r>
        <w:t>21 registered → 6 active → consensus authority architecture</w:t>
      </w:r>
    </w:p>
    <w:p>
      <w:pPr>
        <w:pStyle w:val="ListNumber"/>
      </w:pPr>
      <w:r>
        <w:t>Validator transition test results</w:t>
      </w:r>
    </w:p>
    <w:p>
      <w:pPr>
        <w:pStyle w:val="ListNumber"/>
      </w:pPr>
      <w:r>
        <w:t>Failure/restart test results</w:t>
      </w:r>
    </w:p>
    <w:p>
      <w:pPr>
        <w:pStyle w:val="ListNumber"/>
      </w:pPr>
      <w:r>
        <w:t>Mainnet genesis supply calculation</w:t>
      </w:r>
    </w:p>
    <w:p>
      <w:pPr>
        <w:pStyle w:val="ListNumber"/>
      </w:pPr>
      <w:r>
        <w:t>Session/BABE/GRANDPA verification</w:t>
      </w:r>
    </w:p>
    <w:p>
      <w:pPr>
        <w:pStyle w:val="ListNumber"/>
      </w:pPr>
      <w:r>
        <w:t>Security regression results</w:t>
      </w:r>
    </w:p>
    <w:p>
      <w:pPr>
        <w:pStyle w:val="ListNumber"/>
      </w:pPr>
      <w:r>
        <w:t>Economic attack analysis</w:t>
      </w:r>
    </w:p>
    <w:p>
      <w:pPr>
        <w:pStyle w:val="ListNumber"/>
      </w:pPr>
      <w:r>
        <w:t>Vesting and weight results</w:t>
      </w:r>
    </w:p>
    <w:p>
      <w:pPr>
        <w:pStyle w:val="ListNumber"/>
      </w:pPr>
      <w:r>
        <w:t>DEX/IBC/GulfStream regression results</w:t>
      </w:r>
    </w:p>
    <w:p>
      <w:pPr>
        <w:pStyle w:val="ListNumber"/>
      </w:pPr>
      <w:r>
        <w:t>Live Testnet evidence</w:t>
      </w:r>
    </w:p>
    <w:p>
      <w:pPr>
        <w:pStyle w:val="ListNumber"/>
      </w:pPr>
      <w:r>
        <w:t>CI outputs and exit codes</w:t>
      </w:r>
    </w:p>
    <w:p>
      <w:pPr>
        <w:pStyle w:val="ListNumber"/>
      </w:pPr>
      <w:r>
        <w:t>All findings with severity, proof, reproduction steps and fix</w:t>
      </w:r>
    </w:p>
    <w:p>
      <w:pPr>
        <w:pStyle w:val="ListNumber"/>
      </w:pPr>
      <w:r>
        <w:t>Final Mainnet readiness verdict</w:t>
      </w:r>
    </w:p>
    <w:p>
      <w:pPr>
        <w:pStyle w:val="Heading1"/>
      </w:pPr>
      <w:r>
        <w:t>Strict rules</w:t>
      </w:r>
    </w:p>
    <w:p>
      <w:pPr>
        <w:pStyle w:val="ListBullet"/>
      </w:pPr>
      <w:r>
        <w:t>Never invent test results.</w:t>
      </w:r>
    </w:p>
    <w:p>
      <w:pPr>
        <w:pStyle w:val="ListBullet"/>
      </w:pPr>
      <w:r>
        <w:t>Never treat a commit message as proof.</w:t>
      </w:r>
    </w:p>
    <w:p>
      <w:pPr>
        <w:pStyle w:val="ListBullet"/>
      </w:pPr>
      <w:r>
        <w:t>Never hide failed tests.</w:t>
      </w:r>
    </w:p>
    <w:p>
      <w:pPr>
        <w:pStyle w:val="ListBullet"/>
      </w:pPr>
      <w:r>
        <w:t>Never weaken tests to obtain green CI.</w:t>
      </w:r>
    </w:p>
    <w:p>
      <w:pPr>
        <w:pStyle w:val="ListBullet"/>
      </w:pPr>
      <w:r>
        <w:t>Never declare Mainnet Ready without independently verified evidence.</w:t>
      </w:r>
    </w:p>
    <w:p>
      <w:pPr>
        <w:pStyle w:val="ListBullet"/>
      </w:pPr>
      <w:r>
        <w:t>Assume an attacker knows the complete source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