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6B44A8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1: Title &amp; Introduction</w:t>
      </w:r>
    </w:p>
    <w:p w14:paraId="4E85FDE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"Honorable members of the board and my supervisor, Dr. Shah Mostafa Khaled, I am Prottoy Paul. Today, I will present my project: </w:t>
      </w:r>
      <w:r>
        <w:rPr>
          <w:rFonts w:hint="default" w:ascii="sans-serif" w:hAnsi="sans-serif" w:eastAsia="sans-serif" w:cs="sans-serif"/>
          <w:b/>
          <w:bCs/>
        </w:rPr>
        <w:t>'Modern Approaches to the Knapsack and TSP Bottlenecks,'</w:t>
      </w:r>
      <w:r>
        <w:rPr>
          <w:rFonts w:hint="default" w:ascii="sans-serif" w:hAnsi="sans-serif" w:eastAsia="sans-serif" w:cs="sans-serif"/>
        </w:rPr>
        <w:t xml:space="preserve"> where I evaluate the performance trade-offs of the Branch &amp; Bound algorithm in solving two of the most computationally expensive problems in software engineering: the Traveling Salesperson Problem and the 0/1 Knapsack Problem."</w:t>
      </w:r>
    </w:p>
    <w:p w14:paraId="52A3F4C8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2: The Mathematical Baseline vs. The Complexity Wall</w:t>
      </w:r>
    </w:p>
    <w:p w14:paraId="683DA84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"In theory, </w:t>
      </w:r>
      <w:r>
        <w:rPr>
          <w:rFonts w:hint="default" w:ascii="sans-serif" w:hAnsi="sans-serif" w:eastAsia="sans-serif" w:cs="sans-serif"/>
          <w:b/>
          <w:bCs/>
        </w:rPr>
        <w:t>Branch &amp; Bound</w:t>
      </w:r>
      <w:r>
        <w:rPr>
          <w:rFonts w:hint="default" w:ascii="sans-serif" w:hAnsi="sans-serif" w:eastAsia="sans-serif" w:cs="sans-serif"/>
        </w:rPr>
        <w:t xml:space="preserve"> is our gold standard because it guarantees the absolute optimal solution. However, we immediately hit a 'Complexity Wall'. TSP scales factorially at $O(N!)$, and Knapsack scales exponentially at $O(2^N)$. My research focuses on the central trade-off: how do we maintain the precision of Branch &amp; Bound on massive datasets where brute-force execution would simply melt the CPU? "</w:t>
      </w:r>
    </w:p>
    <w:p w14:paraId="36AEAF2D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3: Exact Engine Implementation</w:t>
      </w:r>
    </w:p>
    <w:p w14:paraId="6DA85F3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"To build this engine, I implemented specific pruning strategies in C. For TSP, I used </w:t>
      </w:r>
      <w:r>
        <w:rPr>
          <w:rFonts w:hint="default" w:ascii="sans-serif" w:hAnsi="sans-serif" w:eastAsia="sans-serif" w:cs="sans-serif"/>
          <w:b/>
          <w:bCs/>
        </w:rPr>
        <w:t>Matrix Reduction</w:t>
      </w:r>
      <w:r>
        <w:rPr>
          <w:rFonts w:hint="default" w:ascii="sans-serif" w:hAnsi="sans-serif" w:eastAsia="sans-serif" w:cs="sans-serif"/>
        </w:rPr>
        <w:t xml:space="preserve"> to calculate a strict Lower Bound for route pruning. For Knapsack, I utilized </w:t>
      </w:r>
      <w:r>
        <w:rPr>
          <w:rFonts w:hint="default" w:ascii="sans-serif" w:hAnsi="sans-serif" w:eastAsia="sans-serif" w:cs="sans-serif"/>
          <w:b/>
          <w:bCs/>
        </w:rPr>
        <w:t>value-to-weight ratios</w:t>
      </w:r>
      <w:r>
        <w:rPr>
          <w:rFonts w:hint="default" w:ascii="sans-serif" w:hAnsi="sans-serif" w:eastAsia="sans-serif" w:cs="sans-serif"/>
        </w:rPr>
        <w:t xml:space="preserve"> to calculate potential profit bounds. To prioritize the most promising paths, both engines utilize custom state-space tracking via a </w:t>
      </w:r>
      <w:r>
        <w:rPr>
          <w:rFonts w:hint="default" w:ascii="sans-serif" w:hAnsi="sans-serif" w:eastAsia="sans-serif" w:cs="sans-serif"/>
          <w:b/>
          <w:bCs/>
        </w:rPr>
        <w:t>2-million node Min-Heap</w:t>
      </w:r>
      <w:r>
        <w:rPr>
          <w:rFonts w:hint="default" w:ascii="sans-serif" w:hAnsi="sans-serif" w:eastAsia="sans-serif" w:cs="sans-serif"/>
        </w:rPr>
        <w:t>."</w:t>
      </w:r>
    </w:p>
    <w:p w14:paraId="3F6FA3A0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4: Identifying Hardware Limits</w:t>
      </w:r>
    </w:p>
    <w:p w14:paraId="2BBFBC0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"Every exact algorithm has a physical breaking point. Through testing, I identified that my TSP engine hits a wall at $N = 22$, where the Min-Heap overflows and crashes the system's RAM. For Knapsack, the limit is $N = 28$ before recursive tracking triggers exponential delays. To satisfy performance metrics, my architecture must actively prevent these crashes."</w:t>
      </w:r>
    </w:p>
    <w:p w14:paraId="27193A70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5: Scaling TSP - Phase 1: Warm-Starting</w:t>
      </w:r>
    </w:p>
    <w:p w14:paraId="60737EA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"To rescue the TSP engine, I implemented </w:t>
      </w:r>
      <w:r>
        <w:rPr>
          <w:rFonts w:hint="default" w:ascii="sans-serif" w:hAnsi="sans-serif" w:eastAsia="sans-serif" w:cs="sans-serif"/>
          <w:b/>
          <w:bCs/>
        </w:rPr>
        <w:t>'Warm-Starting'</w:t>
      </w:r>
      <w:r>
        <w:rPr>
          <w:rFonts w:hint="default" w:ascii="sans-serif" w:hAnsi="sans-serif" w:eastAsia="sans-serif" w:cs="sans-serif"/>
        </w:rPr>
        <w:t xml:space="preserve">. Standard B&amp;B explores the tree blindly with an upper bound of infinity. My fix is to run a lightning-fast </w:t>
      </w:r>
      <w:r>
        <w:rPr>
          <w:rFonts w:hint="default" w:ascii="sans-serif" w:hAnsi="sans-serif" w:eastAsia="sans-serif" w:cs="sans-serif"/>
          <w:b/>
          <w:bCs/>
        </w:rPr>
        <w:t>Ant Colony Optimization</w:t>
      </w:r>
      <w:r>
        <w:rPr>
          <w:rFonts w:hint="default" w:ascii="sans-serif" w:hAnsi="sans-serif" w:eastAsia="sans-serif" w:cs="sans-serif"/>
        </w:rPr>
        <w:t xml:space="preserve"> heuristic for just 5 milliseconds first. By spending that tiny amount of time upfront to generate a realistic upper bound, B&amp;B can immediately prune 90% of the search tree."</w:t>
      </w:r>
    </w:p>
    <w:p w14:paraId="26B0AE0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6: Scaling TSP - Phase 2: Clustered Micro-Routing</w:t>
      </w:r>
    </w:p>
    <w:p w14:paraId="27CB9F8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"For even larger maps, I utilize a 'Divide and Conquer' strategy via </w:t>
      </w:r>
      <w:r>
        <w:rPr>
          <w:rFonts w:hint="default" w:ascii="sans-serif" w:hAnsi="sans-serif" w:eastAsia="sans-serif" w:cs="sans-serif"/>
          <w:b/>
          <w:bCs/>
        </w:rPr>
        <w:t>K-Medoids clustering</w:t>
      </w:r>
      <w:r>
        <w:rPr>
          <w:rFonts w:hint="default" w:ascii="sans-serif" w:hAnsi="sans-serif" w:eastAsia="sans-serif" w:cs="sans-serif"/>
        </w:rPr>
        <w:t>. We break a 100-city map into localized zones of 10 to 12 cities. By running the exact B&amp;B independently inside each zone, we achieve guaranteed local mathematical perfection executed in mere milliseconds."</w:t>
      </w:r>
    </w:p>
    <w:p w14:paraId="2D243CAF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7: Scaling Knapsack - The Greedy Baseline</w:t>
      </w:r>
    </w:p>
    <w:p w14:paraId="03A50922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"Shifting to the Knapsack problem, our baseline is a </w:t>
      </w:r>
      <w:r>
        <w:rPr>
          <w:rFonts w:hint="default" w:ascii="sans-serif" w:hAnsi="sans-serif" w:eastAsia="sans-serif" w:cs="sans-serif"/>
          <w:b/>
          <w:bCs/>
        </w:rPr>
        <w:t>Greedy heuristic</w:t>
      </w:r>
      <w:r>
        <w:rPr>
          <w:rFonts w:hint="default" w:ascii="sans-serif" w:hAnsi="sans-serif" w:eastAsia="sans-serif" w:cs="sans-serif"/>
        </w:rPr>
        <w:t xml:space="preserve"> based on </w:t>
      </w:r>
      <w:r>
        <w:rPr>
          <w:rFonts w:hint="default" w:ascii="sans-serif" w:hAnsi="sans-serif" w:eastAsia="sans-serif" w:cs="sans-serif"/>
          <w:b/>
          <w:bCs/>
        </w:rPr>
        <w:t>Value Density</w:t>
      </w:r>
      <w:r>
        <w:rPr>
          <w:rFonts w:hint="default" w:ascii="sans-serif" w:hAnsi="sans-serif" w:eastAsia="sans-serif" w:cs="sans-serif"/>
        </w:rPr>
        <w:t>. While this approach is incredibly fast at $O(N \log N)$, it is mathematically imperfect because it leaves empty gaps in the capacity."</w:t>
      </w:r>
    </w:p>
    <w:p w14:paraId="273D9CBD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8: Scaling Knapsack - The Core-Problem Hybrid</w:t>
      </w:r>
    </w:p>
    <w:p w14:paraId="0C4A1D4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"To regain accuracy, I implemented the </w:t>
      </w:r>
      <w:r>
        <w:rPr>
          <w:rFonts w:hint="default" w:ascii="sans-serif" w:hAnsi="sans-serif" w:eastAsia="sans-serif" w:cs="sans-serif"/>
          <w:b/>
          <w:bCs/>
        </w:rPr>
        <w:t>Dantzig-Wolfe Core-Problem Hybrid</w:t>
      </w:r>
      <w:r>
        <w:rPr>
          <w:rFonts w:hint="default" w:ascii="sans-serif" w:hAnsi="sans-serif" w:eastAsia="sans-serif" w:cs="sans-serif"/>
        </w:rPr>
        <w:t xml:space="preserve">. We sort items by density, find the 'Break Item,' and then slice a 'Core' of 40 ambiguous items around that point. By feeding </w:t>
      </w:r>
      <w:r>
        <w:rPr>
          <w:rFonts w:hint="default" w:ascii="sans-serif" w:hAnsi="sans-serif" w:eastAsia="sans-serif" w:cs="sans-serif"/>
          <w:i/>
          <w:iCs/>
        </w:rPr>
        <w:t>only</w:t>
      </w:r>
      <w:r>
        <w:rPr>
          <w:rFonts w:hint="default" w:ascii="sans-serif" w:hAnsi="sans-serif" w:eastAsia="sans-serif" w:cs="sans-serif"/>
        </w:rPr>
        <w:t xml:space="preserve"> that small core into the exact B&amp;B solver, we achieve near-perfect results on massive datasets."</w:t>
      </w:r>
    </w:p>
    <w:p w14:paraId="04572926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9: Performance &amp; Accuracy Comparison</w:t>
      </w:r>
    </w:p>
    <w:p w14:paraId="5B1C1AB2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"This table summarizes the trade-offs. While the Exact B&amp;B is 100% optimal, it is limited to small datasets. Our </w:t>
      </w:r>
      <w:r>
        <w:rPr>
          <w:rFonts w:hint="default" w:ascii="sans-serif" w:hAnsi="sans-serif" w:eastAsia="sans-serif" w:cs="sans-serif"/>
          <w:b/>
          <w:bCs/>
        </w:rPr>
        <w:t>Clustered TSP Hybrid</w:t>
      </w:r>
      <w:r>
        <w:rPr>
          <w:rFonts w:hint="default" w:ascii="sans-serif" w:hAnsi="sans-serif" w:eastAsia="sans-serif" w:cs="sans-serif"/>
        </w:rPr>
        <w:t xml:space="preserve"> scales to over 1,000 cities with ~98% accuracy, and our </w:t>
      </w:r>
      <w:r>
        <w:rPr>
          <w:rFonts w:hint="default" w:ascii="sans-serif" w:hAnsi="sans-serif" w:eastAsia="sans-serif" w:cs="sans-serif"/>
          <w:b/>
          <w:bCs/>
        </w:rPr>
        <w:t>Knapsack Core Hybrid</w:t>
      </w:r>
      <w:r>
        <w:rPr>
          <w:rFonts w:hint="default" w:ascii="sans-serif" w:hAnsi="sans-serif" w:eastAsia="sans-serif" w:cs="sans-serif"/>
        </w:rPr>
        <w:t xml:space="preserve"> scales to 100,000 items with ~99.9% accuracy. This proves that we can trade a negligible amount of optimality for massive gains in scalability."</w:t>
      </w:r>
    </w:p>
    <w:p w14:paraId="53E25BBE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10: UI &amp; Safety Architecture</w:t>
      </w:r>
    </w:p>
    <w:p w14:paraId="47E8373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"The frontend is built in </w:t>
      </w:r>
      <w:r>
        <w:rPr>
          <w:rFonts w:hint="default" w:ascii="sans-serif" w:hAnsi="sans-serif" w:eastAsia="sans-serif" w:cs="sans-serif"/>
          <w:b/>
          <w:bCs/>
        </w:rPr>
        <w:t>Java Swing</w:t>
      </w:r>
      <w:r>
        <w:rPr>
          <w:rFonts w:hint="default" w:ascii="sans-serif" w:hAnsi="sans-serif" w:eastAsia="sans-serif" w:cs="sans-serif"/>
        </w:rPr>
        <w:t xml:space="preserve">, providing dynamic visualization via </w:t>
      </w:r>
      <w:r>
        <w:rPr>
          <w:rFonts w:hint="default" w:ascii="sans-serif" w:hAnsi="sans-serif" w:eastAsia="sans-serif" w:cs="sans-serif"/>
          <w:b/>
          <w:bCs/>
        </w:rPr>
        <w:t>Graphics2D</w:t>
      </w:r>
      <w:r>
        <w:rPr>
          <w:rFonts w:hint="default" w:ascii="sans-serif" w:hAnsi="sans-serif" w:eastAsia="sans-serif" w:cs="sans-serif"/>
        </w:rPr>
        <w:t xml:space="preserve">. A critical feature is the </w:t>
      </w:r>
      <w:r>
        <w:rPr>
          <w:rFonts w:hint="default" w:ascii="sans-serif" w:hAnsi="sans-serif" w:eastAsia="sans-serif" w:cs="sans-serif"/>
          <w:b/>
          <w:bCs/>
        </w:rPr>
        <w:t>'Interceptor'</w:t>
      </w:r>
      <w:r>
        <w:rPr>
          <w:rFonts w:hint="default" w:ascii="sans-serif" w:hAnsi="sans-serif" w:eastAsia="sans-serif" w:cs="sans-serif"/>
        </w:rPr>
        <w:t>: if a user tries to run a pure B&amp;B on 50 cities, the UI safely intercepts the request and re-routes it to the massive-scale hybrids to prevent a system crash."</w:t>
      </w:r>
    </w:p>
    <w:p w14:paraId="6345C224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11: Project Workflow</w:t>
      </w:r>
    </w:p>
    <w:p w14:paraId="31CF836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"The project runs in a full-stack loop. It moves from user input to the safety interceptor, then across a </w:t>
      </w:r>
      <w:r>
        <w:rPr>
          <w:rFonts w:hint="default" w:ascii="sans-serif" w:hAnsi="sans-serif" w:eastAsia="sans-serif" w:cs="sans-serif"/>
          <w:b/>
          <w:bCs/>
        </w:rPr>
        <w:t>'Data Bridge'</w:t>
      </w:r>
      <w:r>
        <w:rPr>
          <w:rFonts w:hint="default" w:ascii="sans-serif" w:hAnsi="sans-serif" w:eastAsia="sans-serif" w:cs="sans-serif"/>
        </w:rPr>
        <w:t xml:space="preserve"> where Java executes the C backend. The C engine performs the heavy optimization—often warm-started or clustered—and streams the results back to a CSV, which Java then renders visually."</w:t>
      </w:r>
    </w:p>
    <w:p w14:paraId="2893893D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Slide 12: Conclusion &amp; Final Verdict</w:t>
      </w:r>
    </w:p>
    <w:p w14:paraId="033029E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"In conclusion, I have engineered robust Branch &amp; Bound solvers while implementing the hardware protections and hybrids needed to rescue them. By bridging the gap between academic theory and scalable enterprise software, this suite provides a high-performance solution to these classic bottlenecks. Thank you for your time."</w:t>
      </w:r>
    </w:p>
    <w:p w14:paraId="36B06C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310B8B"/>
    <w:rsid w:val="0B31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2026-04-22T14:58:00Z</dcterms:created>
  <dc:creator>Lenovo</dc:creator>
  <cp:lastModifiedBy>Prottoy Paul</cp:lastModifiedBy>
  <dcterms:modified xsi:type="dcterms:W3CDTF">2026-04-22T14:58:56Z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CB9E81FA13E747729BB25E9B07303978_11</vt:lpwstr>
  </property>
  <property fmtid="{D5CDD505-2E9C-101B-9397-08002B2CF9AE}" pid="4" name="KSOTemplateDocerSaveRecord">
    <vt:lpwstr>eyJoZGlkIjoiYjZlZDhkODdiNzllYmNhNGQ0ODNkZjI2Y2Q0OTZiOTgiLCJ1c2VySWQiOiIzMTc4Njk1MDY4Mzg3In0=</vt:lpwstr>
  </property>
</Properties>
</file>