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ALLEGATO B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PROCEDURA OPERATIVA PER L’ASSEGNAZIONE DELLE FASCE ORARIE E DEI BLOCCHI GARA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Articolo B.1 – Finalità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Il presente allegato disciplina il procedimento operativo utilizzato per l’assegnazione delle fasce orarie e dei blocchi gara presso gli impianti sportivi.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La procedura è concepita in modo da poter essere eseguita sia manualmente sia mediante strumenti informatici, garantendo in ogni caso risultati coerenti con i criteri stabiliti nell’Allegato A. La procedura è deterministica: a parità di dati di ingresso e di parametri pubblicati produce il medesimo risultato.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1 - COSTRUZIONE DEL QUADRO DELLE DISPONIBILITÀ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B.2 – Censimento degli impianti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Prima dell’apertura del procedimento l’Amministrazione individua per ciascun impianto: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 giorni disponibili;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gli orari di effettiva disponibilità;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la durata delle fasce orarie;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 discipline praticabili;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 eventuali limitazioni;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 omologazioni disponibili;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 indisponibilità permanenti o temporanee già note, comprese quelle comunicate dalle istituzioni scolastiche.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Articolo B.3 – Costruzione della settimana tipo e unità di misura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Per ciascun impianto viene predisposta la settimana tipo.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Giorni dal lunedì al venerdì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Le fasce hanno durata ordinaria di 90 minuti.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b w:val="1"/>
          <w:bCs w:val="1"/>
          <w:rtl w:val="0"/>
        </w:rPr>
        <w:t xml:space="preserve">Sabato e domenica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Le fasce hanno durata ordinaria di 120 minuti.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Ogni fascia ha un valore pari alla propria durata espressa in minuti, eventualmente moltiplicato per il coefficiente di ponderazione delle fasce pregiate definito nell’allegato parametrico. Tutti i conteggi della presente procedura (fabbisogno riconosciuto, valore assegnato, limiti di concentrazione) sono espressi in minuti.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La settimana tipo costituisce la base di riferimento per tutte le assegnazioni stagionali.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B.4 – Individuazione delle fasce pregiate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Per ogni impianto e per ogni giorno l’Amministrazione individua le fasce pregiate secondo i criteri dell’Allegato A.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Le fasce pregiate vengono classificate prima dell’avvio della procedura e pubblicate unitamente all’avviso, insieme all’ordine di esame delle fasce di cui all’articolo B.17 e alle soglie dei limiti di concentrazione.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2 - PRESENTAZIONE DELLE DOMANDE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B.5 – Contenuto della domanda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Ogni associazione presenta, tramite la piattaforma e per il tramite delle persone fisiche abilitate ai sensi del regolamento: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dati identificativi;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disciplina praticata;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livello di attività sportiva;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numero delle squadre federali partecipanti a campionati ufficiali nella stagione precedente, ove esistente;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richiesta di giornata di gara;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elenco delle fasce richieste;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ordine di preferenza delle fasce richieste;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eventuali gruppi di fasce richieste come blocco allenamento indivisibile.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La domanda è protocollata automaticamente. La presentazione mediante identità digitale vale quale sottoscrizione dell’istanza ai sensi dell’art. 65 del Codice dell’amministrazione digitale.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B.6 – Ordine di preferenza e blocchi allenamento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Le fasce richieste devono essere ordinate secondo il reale interesse dell’associazione. L’ordine di preferenza è utilizzato esclusivamente nelle situazioni di concorrenza.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I gruppi di fasce indicati come blocco allenamento sono trattati dal sistema come richieste indivisibili: il blocco è assegnato integralmente o non è assegnato.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3 - ISTRUTTORIA DELLE DOMANDE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B.7 – Verifica di ammissibilità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L’Amministrazione verifica: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la completezza della domanda;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il possesso dei requisiti richiesti;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la correttezza della documentazione prodotta;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la compatibilità delle richieste con la disciplina praticata;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la corrispondenza dei dati dichiarati con le risultanze del Registro nazionale delle attività sportive dilettantistiche per quanto attiene ad affiliazioni e tesseramenti.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L’Amministrazione può richiedere, anche a campione, documentazione federale a supporto delle dichiarazioni. Le domande incomplete o non ammissibili sono escluse con motivazione.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4 - CALCOLO DEI PARAMETRI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B.8 – Determinazione dei valori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Per ciascuna associazione vengono determinati: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fabbisogno riconosciuto (FR), espresso in minuti settimanali;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coefficiente di rilevanza sportiva (CRS);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coefficiente di anzianità associativa (CAA);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coefficiente di selettività della domanda (CSD);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coefficiente di priorità (CP).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I valori ottenuti sono registrati nella scheda di assegnazione dell’associazione.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B.9 – Criteri correttivi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Alle associazioni alla prima stagione di partecipazione il coefficiente di anzianità associativa e i parametri riferiti alla stagione precedente sono attribuiti in misura neutra, secondo i valori indicati nell’allegato parametrico.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La formulazione del coefficiente di selettività della domanda è definita nell’allegato parametrico previa verifica, mediante simulazioni su casi realistici, che essa non generi incentivi a dichiarazioni strategiche. Lo storico di utilizzo effettivo rilevato ai sensi dell’articolo B.36 concorre alla determinazione dei coefficienti delle stagioni successive.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5 - PUBBLICAZIONE DEGLI ESITI DELL’ISTRUTTORIA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B.10 – Pubblicazione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Conclusi l’istruttoria e il calcolo dei parametri, e prima dell’avvio delle assegnazioni, l’Amministrazione pubblica: l’elenco delle domande ammesse; l’elenco delle domande escluse con motivazione; il fabbisogno riconosciuto e i coefficienti attribuiti a ciascuna associazione.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B.11 – Osservazioni e riesame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Entro il termine indicato nell’avviso le associazioni possono presentare osservazioni e richieste di riesame sugli esiti pubblicati. L’Amministrazione decide prima dell’avvio delle assegnazioni. I valori così consolidati non sono ulteriormente contestabili nelle fasi successive, salvi i rimedi di legge.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6 - ASSEGNAZIONE DEI BLOCCHI GARA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B.12 – Individuazione delle richieste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Sono esaminate prioritariamente le richieste di giornata di gara formulate dalle associazioni aventi titolo.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B.13 – Individuazione delle soluzioni compatibili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Per ciascuna richiesta vengono individuati: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gli impianti omologati;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 fasce compatibili con la disciplina;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 eventuali fasce attigue necessarie.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Articolo B.14 – Assegnazione dei blocchi gara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I blocchi gara vengono assegnati prioritariamente rispetto alle altre fasce, nel rispetto dei limiti di concentrazione relativi al numero massimo di giornate di gara.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In caso di concorrenza sul medesimo blocco si applicano nell’ordine: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maggiore coefficiente di rilevanza sportiva (CRS);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maggiore coefficiente di priorità (CP);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sorteggio tracciato, effettuato con le modalità di cui all’articolo B.38.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Le fasce assegnate come blocco gara concorrono integralmente, per il loro valore in minuti, al soddisfacimento del fabbisogno riconosciuto.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7 - CALCOLO INIZIALE DEL LIVELLO DI SODDISFAZIONE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B.15 – Valore assegnato iniziale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Per ciascuna associazione viene calcolato il valore assegnato (VA), espresso in minuti, derivante dagli eventuali blocchi gara già attribuiti.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B.16 – Calcolo dell’ISF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Per ogni associazione viene determinato l’indice di soddisfazione del fabbisogno: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ISF = VA / FR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dove VA è il valore assegnato in minuti e FR è il fabbisogno riconosciuto in minuti. VA e FR sono espressi nella medesima unità di misura.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8 - ASSEGNAZIONE PROGRESSIVA DELLE FASCE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B.17 – Ordine di esame delle fasce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Le fasce residue vengono esaminate secondo il seguente ordine, pubblicato unitamente all’avviso: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in via principale, ordine decrescente del numero di associazioni richiedenti (prima le fasce più contese);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a parità, precedenza alle fasce pregiate;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in caso di ulteriore parità, ordine cronologico della settimana tipo (giorno e orario di inizio).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L’ordine di esame è determinato una sola volta, prima dell’avvio della fase, sulla base delle domande ammesse.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B.18 – Assegnazione per round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Le fasce vengono assegnate una alla volta, procedendo per round. In ciascun round ogni associazione può risultare beneficiaria di una sola assegnazione (una fascia singola o un blocco allenamento). Esaurito l’esame delle fasce del round, si procede con il round successivo fino al verificarsi di una delle condizioni di chiusura di cui all’articolo B.22.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Dopo ogni assegnazione viene aggiornato l’indice ISF dell’associazione beneficiaria.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B.19 – Individuazione dei concorrenti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Per ciascuna fascia vengono individuate le associazioni che: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hanno richiesto la fascia;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non hanno ancora raggiunto il proprio fabbisogno riconosciuto;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risultano compatibili con l’impianto e con la disciplina;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non hanno già ricevuto un’assegnazione nel round in corso;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non violerebbero, con l’assegnazione, alcuno dei limiti di concentrazione (minuti settimanali massimi, slot massimi nello stesso impianto, fasce pregiate massime).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Articolo B.20 – Assegnazione della fascia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La fascia viene assegnata all’associazione che presenta il valore ISF più basso tra i concorrenti individuati.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 parità di ISF entro la tolleranza definita nell’allegato parametrico, è preferita l’associazione per la quale la fascia risulta contigua a una fascia già assegnata nel medesimo impianto ovvero collocata in un impianto in cui l’associazione dispone già di assegnazioni, al fine di favorire calendari effettivamente utilizzabili.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Le fasce comprese in un blocco allenamento sono assegnate solo se l’intero blocco risulta disponibile e compatibile; in caso contrario il blocco è escluso e le relative fasce restano assegnabili singolarmente alle altre associazioni richiedenti.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B.21 – Situazioni di parità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Qualora, applicati i criteri di cui all’articolo B.20, la parità tra più associazioni persista, si applicano nell’ordine: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maggiore preferenza attribuita alla fascia;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maggiore coefficiente di priorità (CP);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sorteggio tracciato, effettuato con le modalità di cui all’articolo B.38.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FASE 9 - COMPLETAMENTO DELLE ASSEGNAZIONI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B.22 – Condizioni di chiusura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La procedura di assegnazione termina quando si verifica una delle seguenti condizioni: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tutte le fasce disponibili risultano assegnate;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tutte le associazioni hanno raggiunto il proprio fabbisogno riconosciuto;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non esistono ulteriori assegnazioni compatibili, anche per effetto dei limiti di concentrazione.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FASE 10 - PUBBLICAZIONE DELLA PROPOSTA PROVVISORIA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B.23 – Formazione della proposta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Terminata l’assegnazione viene predisposta la settimana tipo provvisoria. Per ciascuna associazione sono indicati: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 fasce assegnate;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 blocchi gara assegnati;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il valore assegnato (VA), in minuti;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il fabbisogno riconosciuto (FR), in minuti;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l’indice finale di soddisfazione (ISF);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gli eventuali esiti di sorteggio con riferimento al relativo verbale.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FASE 11 - CONCERTAZIONE TRA LE ASSOCIAZIONI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B.24 – Apertura della concertazione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Dopo la pubblicazione della proposta provvisoria è aperta una fase di concertazione tra le associazioni. La concertazione avviene esclusivamente attraverso la piattaforma ed è integralmente tracciata.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B.25 – Proposte ammissibili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Le associazioni possono presentare: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scambi bilaterali;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scambi multilaterali;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cessioni di fasce;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richieste di utilizzo di fasce rimaste libere;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richieste di accorpamento;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proposte di miglioramento della distribuzione.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Articolo B.26 – Accettazione delle proposte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Le proposte che coinvolgono più associazioni devono essere accettate da tutti i soggetti interessati per il tramite delle persone fisiche abilitate.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12 - VALIDAZIONE DELLE PROPOSTE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B.27 – Verifica di compatibilità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L’Amministrazione verifica che ogni proposta: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sia compatibile con la disciplina praticata;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rispetti le omologazioni richieste;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non comprometta i blocchi gara assegnati;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non generi sovrapposizioni;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non violi i limiti di concentrazione;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non violi i principi dell’Allegato A.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Articolo B.28 – Approvazione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Le proposte conformi vengono recepite nella settimana tipo definitiva. Le proposte incompatibili vengono rigettate con motivazione.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13 - ASSEGNAZIONE DELLE FASCE RESIDUE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B.29 – Riassegnazione finale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Le eventuali fasce ancora disponibili al termine della concertazione vengono assegnate applicando nuovamente le regole di cui alle Fasi 8 e 9.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14 - APPROVAZIONE DELLA SETTIMANA TIPO DEFINITIVA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B.30 – Formazione del quadro definitivo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Al termine della procedura viene approvata la settimana tipo definitiva contenente: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 fasce assegnate;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 blocchi gara;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 fasce rimaste disponibili;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gli accordi intervenuti in fase di concertazione.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Articolo B.31 – Efficacia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La settimana tipo approvata costituisce il calendario ordinario di utilizzo degli impianti per la stagione sportiva di riferimento.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L’efficacia di ciascuna assegnazione presso una palestra scolastica è subordinata al perfezionamento della convenzione tra l’associazione e l’istituzione scolastica, attestato sulla piattaforma. Gli eventuali corrispettivi sono regolati direttamente tra associazione e istituzione scolastica e non transitano dalla piattaforma.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Eventuali variazioni temporanee o occasionali sono disciplinate dalla Fase 15 e non modificano la settimana tipo salvo espressa revisione del provvedimento di assegnazione.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15 - GESTIONE STAGIONALE, MONITORAGGIO E DECADENZA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B.32 – Variazioni ordinarie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Durante la stagione le associazioni possono, tramite la piattaforma: liberare spazi temporaneamente non utilizzati; richiedere recuperi; effettuare scambi temporanei; proporre utilizzi occasionali degli spazi disponibili. Le variazioni sono soggette alle medesime verifiche di compatibilità di cui all’articolo B.27.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B.33 – Indisponibilità sopravvenute degli impianti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Le indisponibilità sopravvenute degli impianti (consultazioni elettorali, lavori di manutenzione, esigenze didattiche o eventi delle istituzioni scolastiche) sono comunicate tramite la piattaforma dall’istituzione scolastica o dall’Amministrazione. La piattaforma: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notifica automaticamente l’indisponibilità alle associazioni interessate;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propone, ove possibile, il recupero su fasce rimaste libere;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registra l’evento in modo che l’indisponibilità non risulti come mancato utilizzo imputabile all’associazione.</w:t>
      </w:r>
    </w:p>
    <w:p w:rsidR="00000000" w:rsidDel="00000000" w:rsidP="00000000" w:rsidRDefault="00000000" w:rsidRPr="00000000" w14:paraId="000000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Articolo B.34 – Rilevazione dell’utilizzo effettivo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L’utilizzo effettivo delle fasce assegnate è rilevato con le modalità definite dall’Amministrazione tra le seguenti, anche in combinazione: registro tenuto dal personale addetto all’impianto; autodichiarazione dell’associazione con controlli a campione; check-in digitale.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B.35 – Mancato utilizzo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Al mancato utilizzo non giustificato di una fascia assegnata conseguono, in via graduata: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la richiesta di giustificazione all’associazione;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la diffida, al superamento del numero di mancati utilizzi stabilito nell’allegato parametrico;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la decadenza dalla fascia, disposta con provvedimento motivato; lo spazio torna a disposizione quale fascia libera, utilizzabile secondo le regole delle variazioni ordinarie e della concertazione (artt. B.25 e B.32).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Articolo B.36 – Effetti sulle stagioni successive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Lo storico di utilizzo effettivo concorre alla determinazione dei coefficienti delle stagioni successive. Lo scostamento significativo e non giustificato tra i dati dichiarati in domanda e l’utilizzo rilevato comporta la penalizzazione dei coefficienti secondo l’allegato parametrico.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FASE 16 - DISPOSIZIONI COMUNI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B.37 – Allegato parametrico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Le soglie dei limiti di concentrazione, i coefficienti di ponderazione delle fasce pregiate, la tolleranza di parità dell’ISF, i valori neutri per le associazioni alla prima stagione, la formulazione del CSD e i parametri del regime sanzionatorio sono definiti in un allegato parametrico approvato dall’Amministrazione e pubblicato unitamente all’avviso. L’allegato parametrico è aggiornabile senza revisione della presente procedura.</w:t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>
        <w:rPr>
          <w:rtl w:val="0"/>
        </w:rPr>
        <w:t xml:space="preserve">Articolo B.38 – Sorteggio tracciato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Ogni sorteggio previsto dalla presente procedura è effettuato con le seguenti modalità: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il seme di generazione casuale è generato e pubblicato prima dell’elaborazione cui il sorteggio si riferisce;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l’algoritmo di sorteggio è deterministico e documentato;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di ogni sorteggio è redatto verbale automatico, che indica i soggetti coinvolti, il seme utilizzato e l’esito;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l’esito è riproducibile da terzi a partire dal seme e dai dati pubblicati.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Articolo B.39 – Tracciabilità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Tutte le operazioni della presente procedura sono registrate con l’indicazione della persona fisica autenticata, dell’associazione rappresentata, del ruolo esercitato, della data e dell’ora. I registri sono conservati per i tempi definiti dall’Amministrazione nel rispetto della normativa in materia di protezione dei dati personali.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202124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color w:val="202124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202124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