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Пациент 65 лет</w:t>
      </w:r>
    </w:p>
    <w:p>
      <w:pPr>
        <w:pStyle w:val="Normal"/>
        <w:bidi w:val="0"/>
        <w:jc w:val="start"/>
        <w:rPr/>
      </w:pPr>
      <w:r>
        <w:rPr/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рак яичников рт3bn0м0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I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I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I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b ст. комбинированное лечение в 2014г. (4 курса напхт «цисплатин+циклофосфан с 02.2014г. по 04.2014г., 24.04.2014г. – оперативное лечение, с 06.2014г. по 09.2014г. – 4 курса апхт (цисплатин + циклофосфан). прогрессирование с 03.2016г. (малый таз, внеорганные образования в брюшной полости). с 04.2016г. по 11.2016г. – 1 линия ппхт, паклитаксел + карбоплатин, 8 курс. стабилизация. прогрессирование от x/2017 (малый таз). мхт "карбоплатин" по 28.06.18г. прогрессирование от 03.19г. (рост са-125). прогрессирование от 18.03.19г. (появление мтс в желудок). линпарза 50 мг от 23.07.2019 г.-  07.2020 г. положительная динамика. прогрессирование от 07.2020 г.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операция от 08.12.2020: тазовая эвисцерация, резекция правого купола диафрагмы, атипичная резекция желудка, нефроуретерэктомия слева, резекция задней стенки мочевого пузыря с  перевязкой мочеточников у стенки мочевого пузыря, с формированием уретероцистоанастомоза справа на мочеточниковом стенте №6. пластика передней брюшной стенки сетчатым трансплантатом.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Сопутствующие заболевания: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Атеросклеротический кардиосклероз. ХСН 1 ФК по NYHA. МКБ. Хр.пиелонефрит,ремиссия.  Ожирение 2ст.  Варикозная болезнь вен левой н/кон.  Гигантская послеоперационная вентральная грыжа.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Обнаружена BRCA 1 мутация от 2019 года.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LibreOffice/25.2.7.2$Linux_X86_64 LibreOffice_project/520$Build-2</Application>
  <AppVersion>15.0000</AppVersion>
  <Pages>1</Pages>
  <Words>162</Words>
  <Characters>1144</Characters>
  <CharactersWithSpaces>1309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2026-02-24T20:51:38Z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2026-02-24T20:59:43Z</dcterms:modified>
  <cp:revision>1</cp:revision>
  <dc:subject/>
  <dc:title/>
</cp:coreProperties>
</file>