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Пациентка 53 года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диагноз: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BRCA ассоциированный Са ovarii IIIB ст. рT3bN0 M0 (подозрение на метастаз в наддиафрамальный  л/у). НАПХТ цисплатин + паклитаксел № 6 с 01/07/2019-17/10/2019, частичный регресс. Хирургическое лечение от 02.12.2019 (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л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ь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я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д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у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к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т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в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н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я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о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е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р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ц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и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я.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Пангистерэктомия. Оменткэктомия).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Сопутствующие заболевания: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Артериальная гипертензия 1 ст. ГЭРБ. Хр. гастрит, ремиссия. НТГ.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ГИ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от 09.12.2019 №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#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- Серозная аденокарцинома, high-grade, с поражением обоих яичников (p53, WT1+). Шейка и тела матки обычного гистологического строения. Лейомиома тела матки наибольшим размером 2 см. Метастазы в большом сальнике, наибольшим размером 1 см. pT3b.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МГИ: обнаружена BRCA2 мутация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 2019 года по  июнь 2024 год получала олапариб в поддерживающем режиме.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По данным КТ ОГК+ОБП с ВВУ и МРТ ОМТ с ВВУ от 06.2024 — зафиксировано прогрессиование заболевания.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онкоконсилиуме от 06.2024 учитывая отсутствие симптоматического прогрессирования, прогрессирование только по данным КТ и МРТ, рекомендован прием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Аромазин 25 мг/сут</w:t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r>
    </w:p>
    <w:p>
      <w:pPr>
        <w:pStyle w:val="Normal"/>
        <w:bidi w:val="0"/>
        <w:rPr>
          <w:rFonts w:ascii="Calibri" w:hAnsi="Calibri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пациентка принимает его по настоящее время c эффектом — стабилизация.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Noto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LibreOffice/25.2.7.2$Linux_X86_64 LibreOffice_project/520$Build-2</Application>
  <AppVersion>15.0000</AppVersion>
  <Pages>1</Pages>
  <Words>147</Words>
  <Characters>963</Characters>
  <CharactersWithSpaces>1104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2026-02-24T21:23:37Z</dcterms:created>
  <dc:creator>Дарья Николаевна Курочкина</dc:creator>
  <dc:description/>
  <dc:language>ru-RU</dc:language>
  <cp:lastModifiedBy>Дарья Николаевна Курочкина</cp:lastModifiedBy>
  <dcterms:modified xsi:type="dcterms:W3CDTF">2026-02-24T21:30:05Z</dcterms:modified>
  <cp:revision>3</cp:revision>
  <dc:subject/>
  <dc:title/>
</cp:coreProperties>
</file>