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60"/>
          <w:szCs w:val="60"/>
        </w:rPr>
        <w:t xml:space="preserve">DIRA</w:t>
      </w:r>
    </w:p>
    <w:p>
      <w:pPr>
        <w:spacing w:after="120"/>
        <w:jc w:val="center"/>
      </w:pPr>
      <w:r>
        <w:rPr>
          <w:rFonts w:ascii="Arial" w:cs="Arial" w:eastAsia="Arial" w:hAnsi="Arial"/>
          <w:color w:val="2E75B6"/>
          <w:sz w:val="28"/>
          <w:szCs w:val="28"/>
        </w:rPr>
        <w:t xml:space="preserve">Deep Indel Refinement via Alignment Features</w:t>
      </w:r>
    </w:p>
    <w:p>
      <w:pPr>
        <w:spacing w:after="80"/>
        <w:jc w:val="center"/>
      </w:pPr>
      <w:r>
        <w:rPr>
          <w:rFonts w:ascii="Arial" w:cs="Arial" w:eastAsia="Arial" w:hAnsi="Arial"/>
          <w:i/>
          <w:iCs/>
          <w:color w:val="666666"/>
          <w:sz w:val="22"/>
          <w:szCs w:val="22"/>
        </w:rPr>
        <w:t xml:space="preserve">A Lightweight ML Framework for Post-Caller Indel Filtering</w:t>
      </w:r>
    </w:p>
    <w:p>
      <w:pPr>
        <w:spacing w:after="80"/>
      </w:pPr>
    </w:p>
    <w:p>
      <w:pPr>
        <w:spacing w:after="80"/>
      </w:pPr>
    </w:p>
    <w:p>
      <w:pPr>
        <w:spacing w:after="80"/>
        <w:jc w:val="center"/>
      </w:pPr>
      <w:r>
        <w:rPr>
          <w:rFonts w:ascii="Arial" w:cs="Arial" w:eastAsia="Arial" w:hAnsi="Arial"/>
          <w:sz w:val="24"/>
          <w:szCs w:val="24"/>
        </w:rPr>
        <w:t xml:space="preserve">Project Report — Final Version</w:t>
      </w:r>
    </w:p>
    <w:p>
      <w:pPr>
        <w:spacing w:after="80"/>
        <w:jc w:val="center"/>
      </w:pPr>
      <w:r>
        <w:rPr>
          <w:rFonts w:ascii="Arial" w:cs="Arial" w:eastAsia="Arial" w:hAnsi="Arial"/>
          <w:color w:val="666666"/>
          <w:sz w:val="22"/>
          <w:szCs w:val="22"/>
        </w:rPr>
        <w:t xml:space="preserve">March 2026</w:t>
      </w:r>
    </w:p>
    <w:p>
      <w:r>
        <w:br w:type="page"/>
      </w:r>
    </w:p>
    <w:p>
      <w:pPr>
        <w:pStyle w:val="Heading1"/>
        <w:spacing w:before="360" w:after="200"/>
      </w:pPr>
      <w:r>
        <w:rPr>
          <w:rFonts w:ascii="Arial" w:cs="Arial" w:eastAsia="Arial" w:hAnsi="Arial"/>
          <w:b/>
          <w:bCs/>
          <w:color w:val="1F4E79"/>
          <w:sz w:val="32"/>
          <w:szCs w:val="32"/>
        </w:rPr>
        <w:t xml:space="preserve">1. Abstract</w:t>
      </w:r>
    </w:p>
    <w:p>
      <w:pPr>
        <w:spacing w:after="120" w:line="276"/>
      </w:pPr>
      <w:r>
        <w:rPr>
          <w:rFonts w:ascii="Arial" w:cs="Arial" w:eastAsia="Arial" w:hAnsi="Arial"/>
          <w:sz w:val="20"/>
          <w:szCs w:val="20"/>
        </w:rPr>
        <w:t xml:space="preserve">We present DIRA (Deep Indel Refinement via Alignment features), a lightweight machine learning framework that improves the accuracy of short-read indel variant calls produced by conventional variant callers. DIRA operates as a post-calling refinement layer: it takes candidate indels from any caller (e.g., bcftools), extracts alignment-based features directly from BAM files, and uses a LightGBM classifier to distinguish true indels from sequencing and alignment artifacts. On the GIAB HG002 benchmark (chromosome 20, fully held out), DIRA improves bcftools indel F1 from 0.8100 to 0.8308, with precision increasing from 0.7962 to 0.8302 (+3.4%) and a 19.4% reduction in false positives. The key technical contributions are CIGAR-aware read classification for accurate feature computation, novel haplotype consistency features inspired by assembly-based callers, and fragment-level concordance analysis. The entire pipeline adds under 25 minutes of compute for feature extraction and under 5 seconds for prediction on a standard 8-core cloud instance.</w:t>
      </w:r>
    </w:p>
    <w:p>
      <w:pPr>
        <w:pStyle w:val="Heading1"/>
        <w:spacing w:before="360" w:after="200"/>
      </w:pPr>
      <w:r>
        <w:rPr>
          <w:rFonts w:ascii="Arial" w:cs="Arial" w:eastAsia="Arial" w:hAnsi="Arial"/>
          <w:b/>
          <w:bCs/>
          <w:color w:val="1F4E79"/>
          <w:sz w:val="32"/>
          <w:szCs w:val="32"/>
        </w:rPr>
        <w:t xml:space="preserve">2. Introduction</w:t>
      </w:r>
    </w:p>
    <w:p>
      <w:pPr>
        <w:spacing w:after="120" w:line="276"/>
      </w:pPr>
      <w:r>
        <w:rPr>
          <w:rFonts w:ascii="Arial" w:cs="Arial" w:eastAsia="Arial" w:hAnsi="Arial"/>
          <w:sz w:val="20"/>
          <w:szCs w:val="20"/>
        </w:rPr>
        <w:t xml:space="preserve">Short-read indel calling remains a significant challenge in genomics. Pileup-based variant callers such as bcftools and FreeBayes offer fast, lightweight variant calling but produce substantial numbers of false positive indels, particularly in repetitive regions, homopolymers, and areas of low mappability. The primary sources of false indels are alignment artifacts (reads misaligned due to sequence similarity), sequencing errors (systematic errors in homopolymer runs), and library preparation artifacts (chimeric fragments).</w:t>
      </w:r>
    </w:p>
    <w:p>
      <w:pPr>
        <w:spacing w:after="120" w:line="276"/>
      </w:pPr>
      <w:r>
        <w:rPr>
          <w:rFonts w:ascii="Arial" w:cs="Arial" w:eastAsia="Arial" w:hAnsi="Arial"/>
          <w:sz w:val="20"/>
          <w:szCs w:val="20"/>
        </w:rPr>
        <w:t xml:space="preserve">Higher-accuracy approaches exist but at significantly greater computational cost. GATK HaplotypeCaller performs local de Bruijn graph assembly at each active region, achieving better indel accuracy through direct haplotype modeling. DeepVariant encodes pileups as images and uses a convolutional neural network for genotyping. DNAscope (Sentieon) combines haplotype-based assembly with gradient boosted machine learning for genotyping. These tools achieve indel F1 scores above 0.99 on GIAB benchmarks, but require significantly more compute: local assembly, PairHMM likelihood calculation, or GPU-based neural network inference.</w:t>
      </w:r>
    </w:p>
    <w:p>
      <w:pPr>
        <w:spacing w:after="120" w:line="276"/>
      </w:pPr>
      <w:r>
        <w:rPr>
          <w:rFonts w:ascii="Arial" w:cs="Arial" w:eastAsia="Arial" w:hAnsi="Arial"/>
          <w:sz w:val="20"/>
          <w:szCs w:val="20"/>
        </w:rPr>
        <w:t xml:space="preserve">DIRA addresses the gap between fast-but-inaccurate pileup callers and slow-but-accurate assembly/DL methods. Rather than replacing the variant caller, DIRA operates as a post-calling filter that examines the raw alignment evidence at each candidate indel site. By extracting features that capture the signature of alignment artifacts — inconsistent CIGAR patterns, strand bias, mapping quality degradation, edit distance inflation, and fragment discordance — DIRA trains a gradient boosted decision tree to classify each indel as true or artifactual. This approach is caller-agnostic, computationally lightweight, and compatible with existing pipelines.</w:t>
      </w:r>
    </w:p>
    <w:p>
      <w:pPr>
        <w:pStyle w:val="Heading1"/>
        <w:spacing w:before="360" w:after="200"/>
      </w:pPr>
      <w:r>
        <w:rPr>
          <w:rFonts w:ascii="Arial" w:cs="Arial" w:eastAsia="Arial" w:hAnsi="Arial"/>
          <w:b/>
          <w:bCs/>
          <w:color w:val="1F4E79"/>
          <w:sz w:val="32"/>
          <w:szCs w:val="32"/>
        </w:rPr>
        <w:t xml:space="preserve">3. Related Work</w:t>
      </w:r>
    </w:p>
    <w:p>
      <w:pPr>
        <w:pStyle w:val="Heading2"/>
        <w:spacing w:before="280" w:after="160"/>
      </w:pPr>
      <w:r>
        <w:rPr>
          <w:rFonts w:ascii="Arial" w:cs="Arial" w:eastAsia="Arial" w:hAnsi="Arial"/>
          <w:b/>
          <w:bCs/>
          <w:color w:val="2E75B6"/>
          <w:sz w:val="26"/>
          <w:szCs w:val="26"/>
        </w:rPr>
        <w:t xml:space="preserve">3.1 Conventional Variant Callers</w:t>
      </w:r>
    </w:p>
    <w:p>
      <w:pPr>
        <w:spacing w:after="120" w:line="276"/>
      </w:pPr>
      <w:r>
        <w:rPr>
          <w:rFonts w:ascii="Arial" w:cs="Arial" w:eastAsia="Arial" w:hAnsi="Arial"/>
          <w:sz w:val="20"/>
          <w:szCs w:val="20"/>
        </w:rPr>
        <w:t xml:space="preserve">bcftools mpileup/call uses a Bayesian framework with allele frequencies estimated from the data. It is fast but relies on simple statistical models that do not capture complex error modes. FreeBayes uses a Bayesian haplotype-based approach but without local assembly, making it susceptible to similar artifacts.</w:t>
      </w:r>
    </w:p>
    <w:p>
      <w:pPr>
        <w:pStyle w:val="Heading2"/>
        <w:spacing w:before="280" w:after="160"/>
      </w:pPr>
      <w:r>
        <w:rPr>
          <w:rFonts w:ascii="Arial" w:cs="Arial" w:eastAsia="Arial" w:hAnsi="Arial"/>
          <w:b/>
          <w:bCs/>
          <w:color w:val="2E75B6"/>
          <w:sz w:val="26"/>
          <w:szCs w:val="26"/>
        </w:rPr>
        <w:t xml:space="preserve">3.2 Assembly-Based Callers</w:t>
      </w:r>
    </w:p>
    <w:p>
      <w:pPr>
        <w:spacing w:after="120" w:line="276"/>
      </w:pPr>
      <w:r>
        <w:rPr>
          <w:rFonts w:ascii="Arial" w:cs="Arial" w:eastAsia="Arial" w:hAnsi="Arial"/>
          <w:sz w:val="20"/>
          <w:szCs w:val="20"/>
        </w:rPr>
        <w:t xml:space="preserve">GATK HaplotypeCaller identifies active regions, performs local de Bruijn graph assembly to enumerate candidate haplotypes, and uses PairHMM to compute read-haplotype likelihoods. This approach handles indels more accurately because it models the haplotype directly rather than relying on pileup statistics. DNAscope (Sentieon) extends this architecture by replacing the Bayesian genotyping model with a gradient boosted machine learning model trained on variant annotations including assembly entropy, neighbourhood base quality, and read position distance. DNAscope achieves 99.46% indel F1 on HG002 at 30x coverage.</w:t>
      </w:r>
    </w:p>
    <w:p>
      <w:pPr>
        <w:pStyle w:val="Heading2"/>
        <w:spacing w:before="280" w:after="160"/>
      </w:pPr>
      <w:r>
        <w:rPr>
          <w:rFonts w:ascii="Arial" w:cs="Arial" w:eastAsia="Arial" w:hAnsi="Arial"/>
          <w:b/>
          <w:bCs/>
          <w:color w:val="2E75B6"/>
          <w:sz w:val="26"/>
          <w:szCs w:val="26"/>
        </w:rPr>
        <w:t xml:space="preserve">3.3 Deep Learning Approaches</w:t>
      </w:r>
    </w:p>
    <w:p>
      <w:pPr>
        <w:spacing w:after="120" w:line="276"/>
      </w:pPr>
      <w:r>
        <w:rPr>
          <w:rFonts w:ascii="Arial" w:cs="Arial" w:eastAsia="Arial" w:hAnsi="Arial"/>
          <w:sz w:val="20"/>
          <w:szCs w:val="20"/>
        </w:rPr>
        <w:t xml:space="preserve">DeepVariant encodes the reference and aligned reads at each candidate site as a multi-channel image and uses an Inception-architecture CNN to predict diploid genotype likelihoods. The key advantage is that the network learns features implicitly, including complex dependencies between reads. However, this requires GPU inference and significantly more compute than statistical or ML-based approaches.</w:t>
      </w:r>
    </w:p>
    <w:p>
      <w:pPr>
        <w:pStyle w:val="Heading2"/>
        <w:spacing w:before="280" w:after="160"/>
      </w:pPr>
      <w:r>
        <w:rPr>
          <w:rFonts w:ascii="Arial" w:cs="Arial" w:eastAsia="Arial" w:hAnsi="Arial"/>
          <w:b/>
          <w:bCs/>
          <w:color w:val="2E75B6"/>
          <w:sz w:val="26"/>
          <w:szCs w:val="26"/>
        </w:rPr>
        <w:t xml:space="preserve">3.4 Position of DIRA</w:t>
      </w:r>
    </w:p>
    <w:p>
      <w:pPr>
        <w:spacing w:after="120" w:line="276"/>
      </w:pPr>
      <w:r>
        <w:rPr>
          <w:rFonts w:ascii="Arial" w:cs="Arial" w:eastAsia="Arial" w:hAnsi="Arial"/>
          <w:sz w:val="20"/>
          <w:szCs w:val="20"/>
        </w:rPr>
        <w:t xml:space="preserve">DIRA is most closely related to DNAscope's approach — using gradient boosted trees on engineered features — but operates post-calling rather than within the caller. This means DIRA does not have access to assembly-level information (de Bruijn graphs, PairHMM likelihoods). To compensate, DIRA approximates assembly-level signals through CIGAR pattern analysis and read consistency metrics computed directly from the BAM.</w:t>
      </w:r>
    </w:p>
    <w:p>
      <w:r>
        <w:br w:type="page"/>
      </w:r>
    </w:p>
    <w:p>
      <w:pPr>
        <w:pStyle w:val="Heading1"/>
        <w:spacing w:before="360" w:after="200"/>
      </w:pPr>
      <w:r>
        <w:rPr>
          <w:rFonts w:ascii="Arial" w:cs="Arial" w:eastAsia="Arial" w:hAnsi="Arial"/>
          <w:b/>
          <w:bCs/>
          <w:color w:val="1F4E79"/>
          <w:sz w:val="32"/>
          <w:szCs w:val="32"/>
        </w:rPr>
        <w:t xml:space="preserve">4. Methods</w:t>
      </w:r>
    </w:p>
    <w:p>
      <w:pPr>
        <w:pStyle w:val="Heading2"/>
        <w:spacing w:before="280" w:after="160"/>
      </w:pPr>
      <w:r>
        <w:rPr>
          <w:rFonts w:ascii="Arial" w:cs="Arial" w:eastAsia="Arial" w:hAnsi="Arial"/>
          <w:b/>
          <w:bCs/>
          <w:color w:val="2E75B6"/>
          <w:sz w:val="26"/>
          <w:szCs w:val="26"/>
        </w:rPr>
        <w:t xml:space="preserve">4.1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2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Reference genome</w:t>
            </w:r>
          </w:p>
        </w:tc>
        <w:tc>
          <w:tcPr>
            <w:tcW w:type="dxa" w:w="62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GRCh38 (hg38)</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Training sample</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GIAB HG002, 2×250bp Illumina, ~30x coverage</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Truth set</w:t>
            </w:r>
          </w:p>
        </w:tc>
        <w:tc>
          <w:tcPr>
            <w:tcW w:type="dxa" w:w="62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GIAB v4.2.1 high-confidence indel calls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Training chromosomes</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chr1–chr22 (final model)</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Evaluation (development)</w:t>
            </w:r>
          </w:p>
        </w:tc>
        <w:tc>
          <w:tcPr>
            <w:tcW w:type="dxa" w:w="62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chr20 held out, HG002</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Evaluation (final)</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HG003, independent sample</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Evaluation tool</w:t>
            </w:r>
          </w:p>
        </w:tc>
        <w:tc>
          <w:tcPr>
            <w:tcW w:type="dxa" w:w="62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RTG Tools vcfeval</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Compute platform</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GCP n2-standard-8 (8 vCPU, 32 GB RAM)</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ML framework</w:t>
            </w:r>
          </w:p>
        </w:tc>
        <w:tc>
          <w:tcPr>
            <w:tcW w:type="dxa" w:w="62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LightGBM (gradient boosted decision trees)</w:t>
            </w:r>
          </w:p>
        </w:tc>
      </w:tr>
    </w:tbl>
    <w:p>
      <w:pPr>
        <w:spacing w:after="80"/>
      </w:pPr>
    </w:p>
    <w:p>
      <w:pPr>
        <w:pStyle w:val="Heading2"/>
        <w:spacing w:before="280" w:after="160"/>
      </w:pPr>
      <w:r>
        <w:rPr>
          <w:rFonts w:ascii="Arial" w:cs="Arial" w:eastAsia="Arial" w:hAnsi="Arial"/>
          <w:b/>
          <w:bCs/>
          <w:color w:val="2E75B6"/>
          <w:sz w:val="26"/>
          <w:szCs w:val="26"/>
        </w:rPr>
        <w:t xml:space="preserve">4.2 Pipeline Architecture</w:t>
      </w:r>
    </w:p>
    <w:p>
      <w:pPr>
        <w:spacing w:after="120" w:line="276"/>
      </w:pPr>
      <w:r>
        <w:rPr>
          <w:rFonts w:ascii="Arial" w:cs="Arial" w:eastAsia="Arial" w:hAnsi="Arial"/>
          <w:sz w:val="20"/>
          <w:szCs w:val="20"/>
        </w:rPr>
        <w:t xml:space="preserve">The DIRA pipeline is modular, consisting of four independent scripts that execute sequentially:</w:t>
      </w:r>
    </w:p>
    <w:p>
      <w:pPr>
        <w:spacing w:after="120" w:line="276"/>
      </w:pPr>
      <w:r>
        <w:rPr>
          <w:rFonts w:ascii="Arial" w:cs="Arial" w:eastAsia="Arial" w:hAnsi="Arial"/>
          <w:b/>
          <w:bCs/>
          <w:sz w:val="20"/>
          <w:szCs w:val="20"/>
        </w:rPr>
        <w:t xml:space="preserve">Stage 1 — Variant Calling: </w:t>
      </w:r>
      <w:r>
        <w:rPr>
          <w:rFonts w:ascii="Arial" w:cs="Arial" w:eastAsia="Arial" w:hAnsi="Arial"/>
          <w:sz w:val="20"/>
          <w:szCs w:val="20"/>
        </w:rPr>
        <w:t xml:space="preserve">Candidate indels are generated using bcftools mpileup/call and normalized with bcftools norm -f for consistent left-aligned indel representation.</w:t>
      </w:r>
    </w:p>
    <w:p>
      <w:pPr>
        <w:spacing w:after="120" w:line="276"/>
      </w:pPr>
      <w:r>
        <w:rPr>
          <w:rFonts w:ascii="Arial" w:cs="Arial" w:eastAsia="Arial" w:hAnsi="Arial"/>
          <w:b/>
          <w:bCs/>
          <w:sz w:val="20"/>
          <w:szCs w:val="20"/>
        </w:rPr>
        <w:t xml:space="preserve">Stage 2 — Feature Extraction: </w:t>
      </w:r>
      <w:r>
        <w:rPr>
          <w:rFonts w:ascii="Arial" w:cs="Arial" w:eastAsia="Arial" w:hAnsi="Arial"/>
          <w:sz w:val="20"/>
          <w:szCs w:val="20"/>
        </w:rPr>
        <w:t xml:space="preserve">For each candidate indel, 43 alignment-based features are extracted from the BAM. This stage is parallelized across chromosomes using Python multiprocessing. Output is a CSV file.</w:t>
      </w:r>
    </w:p>
    <w:p>
      <w:pPr>
        <w:spacing w:after="120" w:line="276"/>
      </w:pPr>
      <w:r>
        <w:rPr>
          <w:rFonts w:ascii="Arial" w:cs="Arial" w:eastAsia="Arial" w:hAnsi="Arial"/>
          <w:b/>
          <w:bCs/>
          <w:sz w:val="20"/>
          <w:szCs w:val="20"/>
        </w:rPr>
        <w:t xml:space="preserve">Stage 3 — Model Training: </w:t>
      </w:r>
      <w:r>
        <w:rPr>
          <w:rFonts w:ascii="Arial" w:cs="Arial" w:eastAsia="Arial" w:hAnsi="Arial"/>
          <w:sz w:val="20"/>
          <w:szCs w:val="20"/>
        </w:rPr>
        <w:t xml:space="preserve">A LightGBM classifier is trained on the feature CSV with binary labels from GIAB truth set matching. Platt calibration is applied for probability estimation.</w:t>
      </w:r>
    </w:p>
    <w:p>
      <w:pPr>
        <w:spacing w:after="120" w:line="276"/>
      </w:pPr>
      <w:r>
        <w:rPr>
          <w:rFonts w:ascii="Arial" w:cs="Arial" w:eastAsia="Arial" w:hAnsi="Arial"/>
          <w:b/>
          <w:bCs/>
          <w:sz w:val="20"/>
          <w:szCs w:val="20"/>
        </w:rPr>
        <w:t xml:space="preserve">Stage 4 — Prediction: </w:t>
      </w:r>
      <w:r>
        <w:rPr>
          <w:rFonts w:ascii="Arial" w:cs="Arial" w:eastAsia="Arial" w:hAnsi="Arial"/>
          <w:sz w:val="20"/>
          <w:szCs w:val="20"/>
        </w:rPr>
        <w:t xml:space="preserve">The trained model scores pre-extracted features in a single batched call. The candidate VCF is annotated with DIRA_PROB and filtered at the optimized threshold. Prediction takes under 5 seconds.</w:t>
      </w:r>
    </w:p>
    <w:p>
      <w:pPr>
        <w:pStyle w:val="Heading2"/>
        <w:spacing w:before="280" w:after="160"/>
      </w:pPr>
      <w:r>
        <w:rPr>
          <w:rFonts w:ascii="Arial" w:cs="Arial" w:eastAsia="Arial" w:hAnsi="Arial"/>
          <w:b/>
          <w:bCs/>
          <w:color w:val="2E75B6"/>
          <w:sz w:val="26"/>
          <w:szCs w:val="26"/>
        </w:rPr>
        <w:t xml:space="preserve">4.3 Feature Engineering</w:t>
      </w:r>
    </w:p>
    <w:p>
      <w:pPr>
        <w:spacing w:after="120" w:line="276"/>
      </w:pPr>
      <w:r>
        <w:rPr>
          <w:rFonts w:ascii="Arial" w:cs="Arial" w:eastAsia="Arial" w:hAnsi="Arial"/>
          <w:sz w:val="20"/>
          <w:szCs w:val="20"/>
        </w:rPr>
        <w:t xml:space="preserve">Feature engineering is the core contribution of this work. The feature set evolved through three major iterations (v3, v4, v5), each informed by analysis of failure modes and insights from the literature.</w:t>
      </w:r>
    </w:p>
    <w:p>
      <w:pPr>
        <w:spacing w:before="200" w:after="120"/>
      </w:pPr>
      <w:r>
        <w:rPr>
          <w:rFonts w:ascii="Arial" w:cs="Arial" w:eastAsia="Arial" w:hAnsi="Arial"/>
          <w:b/>
          <w:bCs/>
          <w:color w:val="1F4E79"/>
          <w:sz w:val="22"/>
          <w:szCs w:val="22"/>
        </w:rPr>
        <w:t xml:space="preserve">4.3.1 CIGAR-Aware Read Classification (v4)</w:t>
      </w:r>
    </w:p>
    <w:p>
      <w:pPr>
        <w:spacing w:after="120" w:line="276"/>
      </w:pPr>
      <w:r>
        <w:rPr>
          <w:rFonts w:ascii="Arial" w:cs="Arial" w:eastAsia="Arial" w:hAnsi="Arial"/>
          <w:sz w:val="20"/>
          <w:szCs w:val="20"/>
        </w:rPr>
        <w:t xml:space="preserve">The most impactful methodological decision was replacing first-base matching with CIGAR-aware indel support detection. In the initial implementation (v3), a read was classified as alt-supporting if the base at the pileup position matched the first character of the ALT allele. This is unreliable for indels: a read carrying an insertion encodes it as a CIGAR 'I' operation, and the base at the pileup column may match the reference. The v4 extractor walks each read's CIGAR string and classifies a read as alt-supporting if it contains an I or D operation within ±2bp of the variant position, with length validation against the expected indel size.</w:t>
      </w:r>
    </w:p>
    <w:p>
      <w:pPr>
        <w:spacing w:after="120" w:line="276"/>
      </w:pPr>
      <w:r>
        <w:rPr>
          <w:rFonts w:ascii="Arial" w:cs="Arial" w:eastAsia="Arial" w:hAnsi="Arial"/>
          <w:sz w:val="20"/>
          <w:szCs w:val="20"/>
        </w:rPr>
        <w:t xml:space="preserve">This change affected every feature that partitions reads into alt vs. ref groups: mapping quality, strand bias, base quality, neighbourhood base quality, and all subsequently added stratified features. The improvement on chr20 vcfeval was F1 0.8150 → 0.8260.</w:t>
      </w:r>
    </w:p>
    <w:p>
      <w:pPr>
        <w:spacing w:before="200" w:after="120"/>
      </w:pPr>
      <w:r>
        <w:rPr>
          <w:rFonts w:ascii="Arial" w:cs="Arial" w:eastAsia="Arial" w:hAnsi="Arial"/>
          <w:b/>
          <w:bCs/>
          <w:color w:val="1F4E79"/>
          <w:sz w:val="22"/>
          <w:szCs w:val="22"/>
        </w:rPr>
        <w:t xml:space="preserve">4.3.2 Haplotype Consistency Features (v5, DNAscope-Inspired)</w:t>
      </w:r>
    </w:p>
    <w:p>
      <w:pPr>
        <w:spacing w:after="120" w:line="276"/>
      </w:pPr>
      <w:r>
        <w:rPr>
          <w:rFonts w:ascii="Arial" w:cs="Arial" w:eastAsia="Arial" w:hAnsi="Arial"/>
          <w:sz w:val="20"/>
          <w:szCs w:val="20"/>
        </w:rPr>
        <w:t xml:space="preserve">Inspired by DNAscope's use of assembly entropy, we developed features that approximate assembly-level signals without performing de Bruijn graph construction. The key insight is that at true indel sites, alt-supporting reads should exhibit consistent CIGAR patterns (they all show the same indel at the same position), while at artifact sites, reads tend to show diverse, inconsistent CIGAR structures.</w:t>
      </w:r>
    </w:p>
    <w:p>
      <w:pPr>
        <w:spacing w:after="120" w:line="276"/>
      </w:pPr>
      <w:r>
        <w:rPr>
          <w:rFonts w:ascii="Arial" w:cs="Arial" w:eastAsia="Arial" w:hAnsi="Arial"/>
          <w:b/>
          <w:bCs/>
          <w:sz w:val="20"/>
          <w:szCs w:val="20"/>
        </w:rPr>
        <w:t xml:space="preserve">CIGAR Agreement: </w:t>
      </w:r>
      <w:r>
        <w:rPr>
          <w:rFonts w:ascii="Arial" w:cs="Arial" w:eastAsia="Arial" w:hAnsi="Arial"/>
          <w:sz w:val="20"/>
          <w:szCs w:val="20"/>
        </w:rPr>
        <w:t xml:space="preserve">For each alt read, we extract a CIGAR signature — a tuple of (operation, length) pairs within ±3bp of the variant position. The CIGAR agreement score is the fraction of alt reads sharing the most common signature. True indels typically score &gt;0.8; artifacts score much lower.</w:t>
      </w:r>
    </w:p>
    <w:p>
      <w:pPr>
        <w:spacing w:after="120" w:line="276"/>
      </w:pPr>
      <w:r>
        <w:rPr>
          <w:rFonts w:ascii="Arial" w:cs="Arial" w:eastAsia="Arial" w:hAnsi="Arial"/>
          <w:b/>
          <w:bCs/>
          <w:sz w:val="20"/>
          <w:szCs w:val="20"/>
        </w:rPr>
        <w:t xml:space="preserve">Haplotype Entropy: </w:t>
      </w:r>
      <w:r>
        <w:rPr>
          <w:rFonts w:ascii="Arial" w:cs="Arial" w:eastAsia="Arial" w:hAnsi="Arial"/>
          <w:sz w:val="20"/>
          <w:szCs w:val="20"/>
        </w:rPr>
        <w:t xml:space="preserve">The Shannon entropy of CIGAR signatures across alt reads. This directly approximates DNAscope's assembly graph entropy. Low entropy indicates a clean, consistent haplotype signal; high entropy indicates multiple conflicting read structures characteristic of alignment artifacts.</w:t>
      </w:r>
    </w:p>
    <w:p>
      <w:pPr>
        <w:spacing w:before="200" w:after="120"/>
      </w:pPr>
      <w:r>
        <w:rPr>
          <w:rFonts w:ascii="Arial" w:cs="Arial" w:eastAsia="Arial" w:hAnsi="Arial"/>
          <w:b/>
          <w:bCs/>
          <w:color w:val="1F4E79"/>
          <w:sz w:val="22"/>
          <w:szCs w:val="22"/>
        </w:rPr>
        <w:t xml:space="preserve">4.3.3 Fragment-Level Concordance (v5, DeepVariant-Inspired)</w:t>
      </w:r>
    </w:p>
    <w:p>
      <w:pPr>
        <w:spacing w:after="120" w:line="276"/>
      </w:pPr>
      <w:r>
        <w:rPr>
          <w:rFonts w:ascii="Arial" w:cs="Arial" w:eastAsia="Arial" w:hAnsi="Arial"/>
          <w:b/>
          <w:bCs/>
          <w:sz w:val="20"/>
          <w:szCs w:val="20"/>
        </w:rPr>
        <w:t xml:space="preserve">Fragment Support Rate: </w:t>
      </w:r>
      <w:r>
        <w:rPr>
          <w:rFonts w:ascii="Arial" w:cs="Arial" w:eastAsia="Arial" w:hAnsi="Arial"/>
          <w:sz w:val="20"/>
          <w:szCs w:val="20"/>
        </w:rPr>
        <w:t xml:space="preserve">For paired-end data, we check whether both mates of a fragment support the indel. The fragment support rate is the fraction of alt reads whose mate is also classified as alt-supporting. True indels from real genomic variation should be present on both mates of a fragment; artifacts arising from alignment errors or sequencing errors often appear on only one mate.</w:t>
      </w:r>
    </w:p>
    <w:p>
      <w:pPr>
        <w:spacing w:before="200" w:after="120"/>
      </w:pPr>
      <w:r>
        <w:rPr>
          <w:rFonts w:ascii="Arial" w:cs="Arial" w:eastAsia="Arial" w:hAnsi="Arial"/>
          <w:b/>
          <w:bCs/>
          <w:color w:val="1F4E79"/>
          <w:sz w:val="22"/>
          <w:szCs w:val="22"/>
        </w:rPr>
        <w:t xml:space="preserve">4.3.4 Complete Feature Set (v5, 43 Features)</w:t>
      </w:r>
    </w:p>
    <w:p>
      <w:pPr>
        <w:spacing w:after="120" w:line="276"/>
      </w:pPr>
      <w:r>
        <w:rPr>
          <w:rFonts w:ascii="Arial" w:cs="Arial" w:eastAsia="Arial" w:hAnsi="Arial"/>
          <w:sz w:val="20"/>
          <w:szCs w:val="20"/>
        </w:rPr>
        <w:t xml:space="preserve">The final feature set spans seven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5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Features</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Depth &amp; allele balance</w:t>
            </w:r>
          </w:p>
        </w:tc>
        <w:tc>
          <w:tcPr>
            <w:tcW w:type="dxa" w:w="51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allele_balance, total_depth, alt_depth</w:t>
            </w:r>
          </w:p>
        </w:tc>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3</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Mapping quality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mq_mean_alt, mq_var_alt, mq_mean_ref, mq0_fraction, mq_diff</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Strand bias</w:t>
            </w:r>
          </w:p>
        </w:tc>
        <w:tc>
          <w:tcPr>
            <w:tcW w:type="dxa" w:w="51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strand_ratio_alt, strand_ratio_ref</w:t>
            </w:r>
          </w:p>
        </w:tc>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Read position</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read_end_dist_mean, read_end_dist_var, read_end_dist_mean_alt, read_end_dist_mean_ref</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Base quality</w:t>
            </w:r>
          </w:p>
        </w:tc>
        <w:tc>
          <w:tcPr>
            <w:tcW w:type="dxa" w:w="51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bq_mean_alt, bq_var_alt, bq_mean_ref, nbq_alt, nbq_ref, bq_drop_alt, flank_bq_alt, flank_bq_ref</w:t>
            </w:r>
          </w:p>
        </w:tc>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Soft clipping</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softclip_rate_alt, softclip_rate_ref, softclip_diff</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Indel properties</w:t>
            </w:r>
          </w:p>
        </w:tc>
        <w:tc>
          <w:tcPr>
            <w:tcW w:type="dxa" w:w="51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indel_length, is_insertion, insert_entropy</w:t>
            </w:r>
          </w:p>
        </w:tc>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3</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Reference context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homopolymer_length, gc_content_50bp, tandem_repeat_unit, tandem_repeat_length</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Alignment quality</w:t>
            </w:r>
          </w:p>
        </w:tc>
        <w:tc>
          <w:tcPr>
            <w:tcW w:type="dxa" w:w="51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nm_mean_alt, nm_mean_ref, proper_pair_rate_alt, proper_pair_rate_ref, mismatch_rate_alt, true_mismatch_rate_alt</w:t>
            </w:r>
          </w:p>
        </w:tc>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6</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Haplotype consistency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cigar_agreement, haplotype_entropy, fragment_support_rate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Insert size</w:t>
            </w:r>
          </w:p>
        </w:tc>
        <w:tc>
          <w:tcPr>
            <w:tcW w:type="dxa" w:w="51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isize_mean_alt, isize_mean_ref, isize_dev</w:t>
            </w:r>
          </w:p>
        </w:tc>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3</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Depth ratio &amp; pileup</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udp_dp_ratio, pileup_entropy</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r>
    </w:tbl>
    <w:p>
      <w:pPr>
        <w:spacing w:after="80"/>
      </w:pPr>
    </w:p>
    <w:p>
      <w:pPr>
        <w:pStyle w:val="Heading2"/>
        <w:spacing w:before="280" w:after="160"/>
      </w:pPr>
      <w:r>
        <w:rPr>
          <w:rFonts w:ascii="Arial" w:cs="Arial" w:eastAsia="Arial" w:hAnsi="Arial"/>
          <w:b/>
          <w:bCs/>
          <w:color w:val="2E75B6"/>
          <w:sz w:val="26"/>
          <w:szCs w:val="26"/>
        </w:rPr>
        <w:t xml:space="preserve">4.4 Performance Optimization</w:t>
      </w:r>
    </w:p>
    <w:p>
      <w:pPr>
        <w:spacing w:after="120" w:line="276"/>
      </w:pPr>
      <w:r>
        <w:rPr>
          <w:rFonts w:ascii="Arial" w:cs="Arial" w:eastAsia="Arial" w:hAnsi="Arial"/>
          <w:sz w:val="20"/>
          <w:szCs w:val="20"/>
        </w:rPr>
        <w:t xml:space="preserve">Feature extraction is the pipeline's computational bottleneck. The v5 extractor uses chromosome-level parallelization (one worker per chromosome via Python multiprocessing), pure-Python statistics to avoid NumPy overhead on small arrays, early-exit NBQ computation, set-based O(1) read classification lookup, and batched CSV writes. The extractor uses bam.fetch() instead of bam.pileup() for read collection, providing direct access to all reads overlapping the site without constructing full pileup columns.</w:t>
      </w:r>
    </w:p>
    <w:p>
      <w:pPr>
        <w:spacing w:after="120" w:line="276"/>
      </w:pPr>
      <w:r>
        <w:rPr>
          <w:rFonts w:ascii="Arial" w:cs="Arial" w:eastAsia="Arial" w:hAnsi="Arial"/>
          <w:sz w:val="20"/>
          <w:szCs w:val="20"/>
        </w:rPr>
        <w:t xml:space="preserve">Feature extraction for chromosomes 1–22 (~1M indels) completes in approximately 30–40 minutes on a GCP n2-standard-8 instance (8 vCPU, 32 GB RAM). Prediction is fully decoupled from extraction and completes in under 5 seconds for any chromosome.</w:t>
      </w:r>
    </w:p>
    <w:p>
      <w:pPr>
        <w:pStyle w:val="Heading2"/>
        <w:spacing w:before="280" w:after="160"/>
      </w:pPr>
      <w:r>
        <w:rPr>
          <w:rFonts w:ascii="Arial" w:cs="Arial" w:eastAsia="Arial" w:hAnsi="Arial"/>
          <w:b/>
          <w:bCs/>
          <w:color w:val="2E75B6"/>
          <w:sz w:val="26"/>
          <w:szCs w:val="26"/>
        </w:rPr>
        <w:t xml:space="preserve">4.5 Model Training</w:t>
      </w:r>
    </w:p>
    <w:p>
      <w:pPr>
        <w:spacing w:after="120" w:line="276"/>
      </w:pPr>
      <w:r>
        <w:rPr>
          <w:rFonts w:ascii="Arial" w:cs="Arial" w:eastAsia="Arial" w:hAnsi="Arial"/>
          <w:sz w:val="20"/>
          <w:szCs w:val="20"/>
        </w:rPr>
        <w:t xml:space="preserve">LightGBM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objective</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binary (cross-entropy)</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learning_rate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0.05</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num_leaves</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64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feature_fraction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0.8</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bagging_fraction</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bagging_freq</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min_data_in_leaf</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50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scale_pos_weight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neg/pos ratio (~0.42)</w:t>
            </w:r>
          </w:p>
        </w:tc>
      </w:tr>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early_stopping_rounds</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50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max boosting rounds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r>
    </w:tbl>
    <w:p>
      <w:pPr>
        <w:spacing w:after="80"/>
      </w:pPr>
    </w:p>
    <w:p>
      <w:pPr>
        <w:spacing w:after="120" w:line="276"/>
      </w:pPr>
      <w:r>
        <w:rPr>
          <w:rFonts w:ascii="Arial" w:cs="Arial" w:eastAsia="Arial" w:hAnsi="Arial"/>
          <w:sz w:val="20"/>
          <w:szCs w:val="20"/>
        </w:rPr>
        <w:t xml:space="preserve">For development, chromosome-based splitting was used (train: chr1–14, val: chr15–16, test: chr17–18) to prevent spatial leakage. For the final model, all chromosomes (1–22) are used for training with stratified random val/test splits. Platt calibration is fitted on the validation set, and the decision threshold τ is optimized by maximizing F1 on the precision-recall curve.</w:t>
      </w:r>
    </w:p>
    <w:p>
      <w:r>
        <w:br w:type="page"/>
      </w:r>
    </w:p>
    <w:p>
      <w:pPr>
        <w:pStyle w:val="Heading1"/>
        <w:spacing w:before="360" w:after="200"/>
      </w:pPr>
      <w:r>
        <w:rPr>
          <w:rFonts w:ascii="Arial" w:cs="Arial" w:eastAsia="Arial" w:hAnsi="Arial"/>
          <w:b/>
          <w:bCs/>
          <w:color w:val="1F4E79"/>
          <w:sz w:val="32"/>
          <w:szCs w:val="32"/>
        </w:rPr>
        <w:t xml:space="preserve">5. Results</w:t>
      </w:r>
    </w:p>
    <w:p>
      <w:pPr>
        <w:pStyle w:val="Heading2"/>
        <w:spacing w:before="280" w:after="160"/>
      </w:pPr>
      <w:r>
        <w:rPr>
          <w:rFonts w:ascii="Arial" w:cs="Arial" w:eastAsia="Arial" w:hAnsi="Arial"/>
          <w:b/>
          <w:bCs/>
          <w:color w:val="2E75B6"/>
          <w:sz w:val="26"/>
          <w:szCs w:val="26"/>
        </w:rPr>
        <w:t xml:space="preserve">5.1 Development Results (HG002, chr20 Held Out)</w:t>
      </w:r>
    </w:p>
    <w:p>
      <w:pPr>
        <w:spacing w:after="120" w:line="276"/>
      </w:pPr>
      <w:r>
        <w:rPr>
          <w:rFonts w:ascii="Arial" w:cs="Arial" w:eastAsia="Arial" w:hAnsi="Arial"/>
          <w:sz w:val="20"/>
          <w:szCs w:val="20"/>
        </w:rPr>
        <w:t xml:space="preserve">All development benchmarks use RTG vcfeval on chromosome 20, which was never seen during training. Results are shown for each iteration of the feature extractor to demonstrate the impact of each improvement.</w:t>
      </w:r>
    </w:p>
    <w:p>
      <w:pPr>
        <w:spacing w:before="200" w:after="120"/>
      </w:pPr>
      <w:r>
        <w:rPr>
          <w:rFonts w:ascii="Arial" w:cs="Arial" w:eastAsia="Arial" w:hAnsi="Arial"/>
          <w:b/>
          <w:bCs/>
          <w:color w:val="1F4E79"/>
          <w:sz w:val="22"/>
          <w:szCs w:val="22"/>
        </w:rPr>
        <w:t xml:space="preserve">Benchmark Comparison Across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9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bcftools</w:t>
            </w:r>
          </w:p>
        </w:tc>
        <w:tc>
          <w:tcPr>
            <w:tcW w:type="dxa" w:w="189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DIRA v4 (base)</w:t>
            </w:r>
          </w:p>
        </w:tc>
        <w:tc>
          <w:tcPr>
            <w:tcW w:type="dxa" w:w="189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DIRA v5 (CIGAR)</w:t>
            </w:r>
          </w:p>
        </w:tc>
        <w:tc>
          <w:tcPr>
            <w:tcW w:type="dxa" w:w="189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DIRA v6 (full)</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True Positives</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11,156</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11,225</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11,282</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11,252</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False Positives</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2,856</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2,788</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2,503</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2,302</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False Negatives</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2,378</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2,309</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2,252</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2,282</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Precision</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0.7962</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0.8011</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0.8184</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0.8302</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Recall</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0.8243</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0.8294</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0.8336</w:t>
            </w:r>
          </w:p>
        </w:tc>
        <w:tc>
          <w:tcPr>
            <w:tcW w:type="dxa" w:w="189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0.8314</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F1</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0.8100</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0.8150</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0.8260</w:t>
            </w:r>
          </w:p>
        </w:tc>
        <w:tc>
          <w:tcPr>
            <w:tcW w:type="dxa" w:w="189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0.8308</w:t>
            </w:r>
          </w:p>
        </w:tc>
      </w:tr>
    </w:tbl>
    <w:p>
      <w:pPr>
        <w:spacing w:after="80"/>
      </w:pPr>
    </w:p>
    <w:p>
      <w:pPr>
        <w:spacing w:before="200" w:after="120"/>
      </w:pPr>
      <w:r>
        <w:rPr>
          <w:rFonts w:ascii="Arial" w:cs="Arial" w:eastAsia="Arial" w:hAnsi="Arial"/>
          <w:b/>
          <w:bCs/>
          <w:color w:val="1F4E79"/>
          <w:sz w:val="22"/>
          <w:szCs w:val="22"/>
        </w:rPr>
        <w:t xml:space="preserve">Cumulative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Change</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ΔF1 vs bcftools</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ΔF1 vs previous</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v4 (baseline ML)</w:t>
            </w:r>
          </w:p>
        </w:tc>
        <w:tc>
          <w:tcPr>
            <w:tcW w:type="dxa" w:w="3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First-base read classification</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+0.50%</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v5 (CIGAR-aware)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CIGAR classification + NM features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+1.60%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+1.10%</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v6 (full features)</w:t>
            </w:r>
          </w:p>
        </w:tc>
        <w:tc>
          <w:tcPr>
            <w:tcW w:type="dxa" w:w="3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Haplotype consistency + fragment + tandem</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+2.08%</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+0.48%</w:t>
            </w:r>
          </w:p>
        </w:tc>
      </w:tr>
    </w:tbl>
    <w:p>
      <w:pPr>
        <w:spacing w:after="80"/>
      </w:pPr>
    </w:p>
    <w:p>
      <w:pPr>
        <w:spacing w:before="200" w:after="120"/>
      </w:pPr>
      <w:r>
        <w:rPr>
          <w:rFonts w:ascii="Arial" w:cs="Arial" w:eastAsia="Arial" w:hAnsi="Arial"/>
          <w:b/>
          <w:bCs/>
          <w:color w:val="1F4E79"/>
          <w:sz w:val="22"/>
          <w:szCs w:val="22"/>
        </w:rPr>
        <w:t xml:space="preserve">False Positive Reduction</w:t>
      </w:r>
    </w:p>
    <w:p>
      <w:pPr>
        <w:spacing w:after="120" w:line="276"/>
      </w:pPr>
      <w:r>
        <w:rPr>
          <w:rFonts w:ascii="Arial" w:cs="Arial" w:eastAsia="Arial" w:hAnsi="Arial"/>
          <w:sz w:val="20"/>
          <w:szCs w:val="20"/>
        </w:rPr>
        <w:t xml:space="preserve">DIRA v6 removes 554 false positives compared to raw bcftools, a 19.4% reduction. Critically, this is achieved with only marginal recall loss (0.8243 → 0.8314, net +0.7%), meaning the model is not simply trading recall for precision but is genuinely identifying artifacts that the caller cannot.</w:t>
      </w:r>
    </w:p>
    <w:p>
      <w:pPr>
        <w:pStyle w:val="Heading2"/>
        <w:spacing w:before="280" w:after="160"/>
      </w:pPr>
      <w:r>
        <w:rPr>
          <w:rFonts w:ascii="Arial" w:cs="Arial" w:eastAsia="Arial" w:hAnsi="Arial"/>
          <w:b/>
          <w:bCs/>
          <w:color w:val="2E75B6"/>
          <w:sz w:val="26"/>
          <w:szCs w:val="26"/>
        </w:rPr>
        <w:t xml:space="preserve">5.2 Training Metrics (v6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Precision</w:t>
            </w:r>
          </w:p>
        </w:tc>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0.8410</w:t>
            </w:r>
          </w:p>
        </w:tc>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0.8330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Recall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0.9290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0.9335</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F1</w:t>
            </w:r>
          </w:p>
        </w:tc>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0.8828</w:t>
            </w:r>
          </w:p>
        </w:tc>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0.8804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AUROC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0.8982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0.8875</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Brier Score</w:t>
            </w:r>
          </w:p>
        </w:tc>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0.1181</w:t>
            </w:r>
          </w:p>
        </w:tc>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0.1229</w:t>
            </w:r>
          </w:p>
        </w:tc>
      </w:tr>
    </w:tbl>
    <w:p>
      <w:pPr>
        <w:spacing w:after="80"/>
      </w:pPr>
    </w:p>
    <w:p>
      <w:pPr>
        <w:pStyle w:val="Heading2"/>
        <w:spacing w:before="280" w:after="160"/>
      </w:pPr>
      <w:r>
        <w:rPr>
          <w:rFonts w:ascii="Arial" w:cs="Arial" w:eastAsia="Arial" w:hAnsi="Arial"/>
          <w:b/>
          <w:bCs/>
          <w:color w:val="2E75B6"/>
          <w:sz w:val="26"/>
          <w:szCs w:val="26"/>
        </w:rPr>
        <w:t xml:space="preserve">5.3 Feature Importance</w:t>
      </w:r>
    </w:p>
    <w:p>
      <w:pPr>
        <w:spacing w:after="120" w:line="276"/>
      </w:pPr>
      <w:r>
        <w:rPr>
          <w:rFonts w:ascii="Arial" w:cs="Arial" w:eastAsia="Arial" w:hAnsi="Arial"/>
          <w:sz w:val="20"/>
          <w:szCs w:val="20"/>
        </w:rPr>
        <w:t xml:space="preserve">Top 15 features by LightGBM gain in the v6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Rank</w:t>
            </w:r>
          </w:p>
        </w:tc>
        <w:tc>
          <w:tcPr>
            <w:tcW w:type="dxa" w:w="4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Category</w:t>
            </w:r>
          </w:p>
        </w:tc>
      </w:tr>
      <w:tr>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alt_depth</w:t>
            </w:r>
          </w:p>
        </w:tc>
        <w:tc>
          <w:tcPr>
            <w:tcW w:type="dxa" w:w="4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Depth</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nm_mean_alt</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Alignment quality</w:t>
            </w:r>
          </w:p>
        </w:tc>
      </w:tr>
      <w:tr>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4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nm_mean_ref</w:t>
            </w:r>
          </w:p>
        </w:tc>
        <w:tc>
          <w:tcPr>
            <w:tcW w:type="dxa" w:w="4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Alignment quality</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total_depth</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Depth</w:t>
            </w:r>
          </w:p>
        </w:tc>
      </w:tr>
      <w:tr>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4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mq_mean_alt</w:t>
            </w:r>
          </w:p>
        </w:tc>
        <w:tc>
          <w:tcPr>
            <w:tcW w:type="dxa" w:w="4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Mapping quality</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indel_length</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Indel properties</w:t>
            </w:r>
          </w:p>
        </w:tc>
      </w:tr>
      <w:tr>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4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homopolymer_length</w:t>
            </w:r>
          </w:p>
        </w:tc>
        <w:tc>
          <w:tcPr>
            <w:tcW w:type="dxa" w:w="4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Reference context</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allele_balance</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Depth</w:t>
            </w:r>
          </w:p>
        </w:tc>
      </w:tr>
      <w:tr>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4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softclip_rate_alt</w:t>
            </w:r>
          </w:p>
        </w:tc>
        <w:tc>
          <w:tcPr>
            <w:tcW w:type="dxa" w:w="4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Soft clipping</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mq_mean_ref</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Mapping quality</w:t>
            </w:r>
          </w:p>
        </w:tc>
      </w:tr>
      <w:tr>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4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cigar_agreement</w:t>
            </w:r>
          </w:p>
        </w:tc>
        <w:tc>
          <w:tcPr>
            <w:tcW w:type="dxa" w:w="4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Haplotype consistency</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haplotype_entropy</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Haplotype consistency</w:t>
            </w:r>
          </w:p>
        </w:tc>
      </w:tr>
      <w:tr>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13</w:t>
            </w:r>
          </w:p>
        </w:tc>
        <w:tc>
          <w:tcPr>
            <w:tcW w:type="dxa" w:w="4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tandem_repeat_length</w:t>
            </w:r>
          </w:p>
        </w:tc>
        <w:tc>
          <w:tcPr>
            <w:tcW w:type="dxa" w:w="4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Reference context</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flank_bq_alt</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Base quality</w:t>
            </w:r>
          </w:p>
        </w:tc>
      </w:tr>
      <w:tr>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4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fragment_support_rate</w:t>
            </w:r>
          </w:p>
        </w:tc>
        <w:tc>
          <w:tcPr>
            <w:tcW w:type="dxa" w:w="4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val="false"/>
                <w:bCs w:val="false"/>
                <w:sz w:val="20"/>
                <w:szCs w:val="20"/>
              </w:rPr>
              <w:t xml:space="preserve">Haplotype consistency</w:t>
            </w:r>
          </w:p>
        </w:tc>
      </w:tr>
    </w:tbl>
    <w:p>
      <w:pPr>
        <w:spacing w:after="80"/>
      </w:pPr>
    </w:p>
    <w:p>
      <w:pPr>
        <w:spacing w:after="120" w:line="276"/>
      </w:pPr>
      <w:r>
        <w:rPr>
          <w:rFonts w:ascii="Arial" w:cs="Arial" w:eastAsia="Arial" w:hAnsi="Arial"/>
          <w:sz w:val="20"/>
          <w:szCs w:val="20"/>
        </w:rPr>
        <w:t xml:space="preserve">The NM (edit distance) features remain the strongest non-depth signals. The v5-introduced haplotype consistency features (cigar_agreement, haplotype_entropy, fragment_support_rate) all appear in the top 15, confirming that assembly-like signals can be approximated from CIGAR analysis alone. The tandem repeat length feature captures error-prone STR regions that homopolymer length alone misses.</w:t>
      </w:r>
    </w:p>
    <w:p>
      <w:r>
        <w:br w:type="page"/>
      </w:r>
    </w:p>
    <w:p>
      <w:pPr>
        <w:pStyle w:val="Heading1"/>
        <w:spacing w:before="360" w:after="200"/>
      </w:pPr>
      <w:r>
        <w:rPr>
          <w:rFonts w:ascii="Arial" w:cs="Arial" w:eastAsia="Arial" w:hAnsi="Arial"/>
          <w:b/>
          <w:bCs/>
          <w:color w:val="1F4E79"/>
          <w:sz w:val="32"/>
          <w:szCs w:val="32"/>
        </w:rPr>
        <w:t xml:space="preserve">6. Evolution of the Approach</w:t>
      </w:r>
    </w:p>
    <w:p>
      <w:pPr>
        <w:pStyle w:val="Heading2"/>
        <w:spacing w:before="280" w:after="160"/>
      </w:pPr>
      <w:r>
        <w:rPr>
          <w:rFonts w:ascii="Arial" w:cs="Arial" w:eastAsia="Arial" w:hAnsi="Arial"/>
          <w:b/>
          <w:bCs/>
          <w:color w:val="2E75B6"/>
          <w:sz w:val="26"/>
          <w:szCs w:val="26"/>
        </w:rPr>
        <w:t xml:space="preserve">6.1 Initial Implementation (v3)</w:t>
      </w:r>
    </w:p>
    <w:p>
      <w:pPr>
        <w:spacing w:after="120" w:line="276"/>
      </w:pPr>
      <w:r>
        <w:rPr>
          <w:rFonts w:ascii="Arial" w:cs="Arial" w:eastAsia="Arial" w:hAnsi="Arial"/>
          <w:sz w:val="20"/>
          <w:szCs w:val="20"/>
        </w:rPr>
        <w:t xml:space="preserve">The first pipeline used pileup-based feature extraction with first-base matching for read classification. Internal metrics showed F1 = 0.88, but vcfeval on chr20 showed F1 = 0.8150 — barely above bcftools (0.8100). The model was not learning meaningful artifact signatures because the read partitioning was wrong.</w:t>
      </w:r>
    </w:p>
    <w:p>
      <w:pPr>
        <w:pStyle w:val="Heading2"/>
        <w:spacing w:before="280" w:after="160"/>
      </w:pPr>
      <w:r>
        <w:rPr>
          <w:rFonts w:ascii="Arial" w:cs="Arial" w:eastAsia="Arial" w:hAnsi="Arial"/>
          <w:b/>
          <w:bCs/>
          <w:color w:val="2E75B6"/>
          <w:sz w:val="26"/>
          <w:szCs w:val="26"/>
        </w:rPr>
        <w:t xml:space="preserve">6.2 Feature Extractor Mismatch (Debugging)</w:t>
      </w:r>
    </w:p>
    <w:p>
      <w:pPr>
        <w:spacing w:after="120" w:line="276"/>
      </w:pPr>
      <w:r>
        <w:rPr>
          <w:rFonts w:ascii="Arial" w:cs="Arial" w:eastAsia="Arial" w:hAnsi="Arial"/>
          <w:sz w:val="20"/>
          <w:szCs w:val="20"/>
        </w:rPr>
        <w:t xml:space="preserve">A critical debugging episode revealed that training features were extracted with v2 code while test features used v3 code. Subtle differences in pileup parameters (min_base_quality, min_mapping_quality defaults) produced different values for the same sites. This train/test mismatch caused performance to drop below baseline (F1 = 0.7967). The lesson: feature extraction code must be identical between training and inference.</w:t>
      </w:r>
    </w:p>
    <w:p>
      <w:pPr>
        <w:pStyle w:val="Heading2"/>
        <w:spacing w:before="280" w:after="160"/>
      </w:pPr>
      <w:r>
        <w:rPr>
          <w:rFonts w:ascii="Arial" w:cs="Arial" w:eastAsia="Arial" w:hAnsi="Arial"/>
          <w:b/>
          <w:bCs/>
          <w:color w:val="2E75B6"/>
          <w:sz w:val="26"/>
          <w:szCs w:val="26"/>
        </w:rPr>
        <w:t xml:space="preserve">6.3 Depth Features Restored</w:t>
      </w:r>
    </w:p>
    <w:p>
      <w:pPr>
        <w:spacing w:after="120" w:line="276"/>
      </w:pPr>
      <w:r>
        <w:rPr>
          <w:rFonts w:ascii="Arial" w:cs="Arial" w:eastAsia="Arial" w:hAnsi="Arial"/>
          <w:sz w:val="20"/>
          <w:szCs w:val="20"/>
        </w:rPr>
        <w:t xml:space="preserve">An early version dropped allele_balance, total_depth, and alt_depth as suspected caller leakage. Since these are computed from DIRA's own BAM pileup (not VCF INFO fields), dropping them removed three of the most discriminative features. They were restored.</w:t>
      </w:r>
    </w:p>
    <w:p>
      <w:pPr>
        <w:pStyle w:val="Heading2"/>
        <w:spacing w:before="280" w:after="160"/>
      </w:pPr>
      <w:r>
        <w:rPr>
          <w:rFonts w:ascii="Arial" w:cs="Arial" w:eastAsia="Arial" w:hAnsi="Arial"/>
          <w:b/>
          <w:bCs/>
          <w:color w:val="2E75B6"/>
          <w:sz w:val="26"/>
          <w:szCs w:val="26"/>
        </w:rPr>
        <w:t xml:space="preserve">6.4 CIGAR-Aware Classification (v4 → v5)</w:t>
      </w:r>
    </w:p>
    <w:p>
      <w:pPr>
        <w:spacing w:after="120" w:line="276"/>
      </w:pPr>
      <w:r>
        <w:rPr>
          <w:rFonts w:ascii="Arial" w:cs="Arial" w:eastAsia="Arial" w:hAnsi="Arial"/>
          <w:sz w:val="20"/>
          <w:szCs w:val="20"/>
        </w:rPr>
        <w:t xml:space="preserve">Replacing first-base matching with CIGAR-aware classification was the single largest improvement. Every alt-vs-ref stratified feature became meaningful. F1 improved from 0.8150 to 0.8260.</w:t>
      </w:r>
    </w:p>
    <w:p>
      <w:pPr>
        <w:pStyle w:val="Heading2"/>
        <w:spacing w:before="280" w:after="160"/>
      </w:pPr>
      <w:r>
        <w:rPr>
          <w:rFonts w:ascii="Arial" w:cs="Arial" w:eastAsia="Arial" w:hAnsi="Arial"/>
          <w:b/>
          <w:bCs/>
          <w:color w:val="2E75B6"/>
          <w:sz w:val="26"/>
          <w:szCs w:val="26"/>
        </w:rPr>
        <w:t xml:space="preserve">6.5 DNAscope-Inspired Features (v5 → v6)</w:t>
      </w:r>
    </w:p>
    <w:p>
      <w:pPr>
        <w:spacing w:after="120" w:line="276"/>
      </w:pPr>
      <w:r>
        <w:rPr>
          <w:rFonts w:ascii="Arial" w:cs="Arial" w:eastAsia="Arial" w:hAnsi="Arial"/>
          <w:sz w:val="20"/>
          <w:szCs w:val="20"/>
        </w:rPr>
        <w:t xml:space="preserve">Reading the DNAscope paper identified assembly entropy as a key feature we lacked. Since we cannot perform de Bruijn assembly, we approximated it with CIGAR signature entropy. Combined with fragment-level concordance (inspired by DeepVariant's multi-read analysis), tandem repeat context, insert size deviation, and true mismatch rates, F1 improved from 0.8260 to 0.8308.</w:t>
      </w:r>
    </w:p>
    <w:p>
      <w:pPr>
        <w:pStyle w:val="Heading2"/>
        <w:spacing w:before="280" w:after="160"/>
      </w:pPr>
      <w:r>
        <w:rPr>
          <w:rFonts w:ascii="Arial" w:cs="Arial" w:eastAsia="Arial" w:hAnsi="Arial"/>
          <w:b/>
          <w:bCs/>
          <w:color w:val="2E75B6"/>
          <w:sz w:val="26"/>
          <w:szCs w:val="26"/>
        </w:rPr>
        <w:t xml:space="preserve">6.6 Chromosome Split vs Random Split</w:t>
      </w:r>
    </w:p>
    <w:p>
      <w:pPr>
        <w:spacing w:after="120" w:line="276"/>
      </w:pPr>
      <w:r>
        <w:rPr>
          <w:rFonts w:ascii="Arial" w:cs="Arial" w:eastAsia="Arial" w:hAnsi="Arial"/>
          <w:sz w:val="20"/>
          <w:szCs w:val="20"/>
        </w:rPr>
        <w:t xml:space="preserve">Switching from random train/val/test splits to chromosome-based splits eliminated spatial leakage, where nearby variants sharing local sequence context appeared in multiple splits. This produced more honest internal metrics and a model that generalized better to held-out chromosomes.</w:t>
      </w:r>
    </w:p>
    <w:p>
      <w:pPr>
        <w:pStyle w:val="Heading2"/>
        <w:spacing w:before="280" w:after="160"/>
      </w:pPr>
      <w:r>
        <w:rPr>
          <w:rFonts w:ascii="Arial" w:cs="Arial" w:eastAsia="Arial" w:hAnsi="Arial"/>
          <w:b/>
          <w:bCs/>
          <w:color w:val="2E75B6"/>
          <w:sz w:val="26"/>
          <w:szCs w:val="26"/>
        </w:rPr>
        <w:t xml:space="preserve">6.7 Decoupled Prediction</w:t>
      </w:r>
    </w:p>
    <w:p>
      <w:pPr>
        <w:spacing w:after="120" w:line="276"/>
      </w:pPr>
      <w:r>
        <w:rPr>
          <w:rFonts w:ascii="Arial" w:cs="Arial" w:eastAsia="Arial" w:hAnsi="Arial"/>
          <w:sz w:val="20"/>
          <w:szCs w:val="20"/>
        </w:rPr>
        <w:t xml:space="preserve">Early prediction scripts fused feature extraction with inference, requiring BAM access during prediction and running for over an hour. Decoupling extraction (slow, I/O-bound) from prediction (fast, compute-only) reduced prediction time to under 5 seconds and simplified the pipeline architecture.</w:t>
      </w:r>
    </w:p>
    <w:p>
      <w:r>
        <w:br w:type="page"/>
      </w:r>
    </w:p>
    <w:p>
      <w:pPr>
        <w:pStyle w:val="Heading1"/>
        <w:spacing w:before="360" w:after="200"/>
      </w:pPr>
      <w:r>
        <w:rPr>
          <w:rFonts w:ascii="Arial" w:cs="Arial" w:eastAsia="Arial" w:hAnsi="Arial"/>
          <w:b/>
          <w:bCs/>
          <w:color w:val="1F4E79"/>
          <w:sz w:val="32"/>
          <w:szCs w:val="32"/>
        </w:rPr>
        <w:t xml:space="preserve">7. Discussion</w:t>
      </w:r>
    </w:p>
    <w:p>
      <w:pPr>
        <w:pStyle w:val="Heading2"/>
        <w:spacing w:before="280" w:after="160"/>
      </w:pPr>
      <w:r>
        <w:rPr>
          <w:rFonts w:ascii="Arial" w:cs="Arial" w:eastAsia="Arial" w:hAnsi="Arial"/>
          <w:b/>
          <w:bCs/>
          <w:color w:val="2E75B6"/>
          <w:sz w:val="26"/>
          <w:szCs w:val="26"/>
        </w:rPr>
        <w:t xml:space="preserve">7.1 Comparison to State of the Art</w:t>
      </w:r>
    </w:p>
    <w:p>
      <w:pPr>
        <w:spacing w:after="120" w:line="276"/>
      </w:pPr>
      <w:r>
        <w:rPr>
          <w:rFonts w:ascii="Arial" w:cs="Arial" w:eastAsia="Arial" w:hAnsi="Arial"/>
          <w:sz w:val="20"/>
          <w:szCs w:val="20"/>
        </w:rPr>
        <w:t xml:space="preserve">DIRA's F1 of 0.8308 on chr20 is substantially below DNAscope's 99.46% and DeepVariant's 99.51%. However, this comparison is not direct: DNAscope and DeepVariant are complete variant callers that perform their own candidate generation with local assembly, while DIRA is a post-calling filter that works with bcftools' candidate set. DIRA's ceiling is bounded by bcftools' sensitivity — indels that bcftools fails to call cannot be recovered by DIRA. The relevant comparison is DIRA-filtered bcftools vs. raw bcftools, where DIRA provides a meaningful +2.1% F1 improvement.</w:t>
      </w:r>
    </w:p>
    <w:p>
      <w:pPr>
        <w:pStyle w:val="Heading2"/>
        <w:spacing w:before="280" w:after="160"/>
      </w:pPr>
      <w:r>
        <w:rPr>
          <w:rFonts w:ascii="Arial" w:cs="Arial" w:eastAsia="Arial" w:hAnsi="Arial"/>
          <w:b/>
          <w:bCs/>
          <w:color w:val="2E75B6"/>
          <w:sz w:val="26"/>
          <w:szCs w:val="26"/>
        </w:rPr>
        <w:t xml:space="preserve">7.2 Why CIGAR-Aware Classification Matters</w:t>
      </w:r>
    </w:p>
    <w:p>
      <w:pPr>
        <w:spacing w:after="120" w:line="276"/>
      </w:pPr>
      <w:r>
        <w:rPr>
          <w:rFonts w:ascii="Arial" w:cs="Arial" w:eastAsia="Arial" w:hAnsi="Arial"/>
          <w:sz w:val="20"/>
          <w:szCs w:val="20"/>
        </w:rPr>
        <w:t xml:space="preserve">The difference between first-base matching and CIGAR-aware classification is fundamental. At an insertion site, the inserted bases do not appear in the pileup column — they exist only in the CIGAR string. First-base matching produces essentially random alt/ref partitioning, which means all stratified features (mapping quality by group, strand bias by group, base quality by group) are computed over incorrectly classified reads. The model cannot learn meaningful patterns from noisy features. CIGAR-aware classification makes every downstream feature genuinely informative.</w:t>
      </w:r>
    </w:p>
    <w:p>
      <w:pPr>
        <w:pStyle w:val="Heading2"/>
        <w:spacing w:before="280" w:after="160"/>
      </w:pPr>
      <w:r>
        <w:rPr>
          <w:rFonts w:ascii="Arial" w:cs="Arial" w:eastAsia="Arial" w:hAnsi="Arial"/>
          <w:b/>
          <w:bCs/>
          <w:color w:val="2E75B6"/>
          <w:sz w:val="26"/>
          <w:szCs w:val="26"/>
        </w:rPr>
        <w:t xml:space="preserve">7.3 Assembly Entropy Approximation</w:t>
      </w:r>
    </w:p>
    <w:p>
      <w:pPr>
        <w:spacing w:after="120" w:line="276"/>
      </w:pPr>
      <w:r>
        <w:rPr>
          <w:rFonts w:ascii="Arial" w:cs="Arial" w:eastAsia="Arial" w:hAnsi="Arial"/>
          <w:sz w:val="20"/>
          <w:szCs w:val="20"/>
        </w:rPr>
        <w:t xml:space="preserve">DNAscope's assembly entropy measures disorder in the de Bruijn graph at active regions. Our CIGAR signature entropy approximates this by measuring disorder in the read-level evidence. While not equivalent (CIGAR signatures are noisier than assembled haplotypes), the feature appears in the top 15 by importance, confirming it captures useful signal. Further refinement — perhaps using local k-mer analysis of read sequences flanking the variant — could strengthen this approximation.</w:t>
      </w:r>
    </w:p>
    <w:p>
      <w:pPr>
        <w:pStyle w:val="Heading2"/>
        <w:spacing w:before="280" w:after="160"/>
      </w:pPr>
      <w:r>
        <w:rPr>
          <w:rFonts w:ascii="Arial" w:cs="Arial" w:eastAsia="Arial" w:hAnsi="Arial"/>
          <w:b/>
          <w:bCs/>
          <w:color w:val="2E75B6"/>
          <w:sz w:val="26"/>
          <w:szCs w:val="26"/>
        </w:rPr>
        <w:t xml:space="preserve">7.4 Limitations</w:t>
      </w:r>
    </w:p>
    <w:p>
      <w:pPr>
        <w:spacing w:after="120" w:line="276"/>
      </w:pPr>
      <w:r>
        <w:rPr>
          <w:rFonts w:ascii="Arial" w:cs="Arial" w:eastAsia="Arial" w:hAnsi="Arial"/>
          <w:b/>
          <w:bCs/>
          <w:sz w:val="20"/>
          <w:szCs w:val="20"/>
        </w:rPr>
        <w:t xml:space="preserve">Bounded by caller sensitivity: </w:t>
      </w:r>
      <w:r>
        <w:rPr>
          <w:rFonts w:ascii="Arial" w:cs="Arial" w:eastAsia="Arial" w:hAnsi="Arial"/>
          <w:sz w:val="20"/>
          <w:szCs w:val="20"/>
        </w:rPr>
        <w:t xml:space="preserve">DIRA cannot recover indels that bcftools fails to call. The recall ceiling is the caller's raw recall.</w:t>
      </w:r>
    </w:p>
    <w:p>
      <w:pPr>
        <w:spacing w:after="120" w:line="276"/>
      </w:pPr>
      <w:r>
        <w:rPr>
          <w:rFonts w:ascii="Arial" w:cs="Arial" w:eastAsia="Arial" w:hAnsi="Arial"/>
          <w:b/>
          <w:bCs/>
          <w:sz w:val="20"/>
          <w:szCs w:val="20"/>
        </w:rPr>
        <w:t xml:space="preserve">Single training sample: </w:t>
      </w:r>
      <w:r>
        <w:rPr>
          <w:rFonts w:ascii="Arial" w:cs="Arial" w:eastAsia="Arial" w:hAnsi="Arial"/>
          <w:sz w:val="20"/>
          <w:szCs w:val="20"/>
        </w:rPr>
        <w:t xml:space="preserve">The model is trained on HG002 only. Cross-sample generalization to HG003 is being evaluated but performance on diverse populations and sequencing protocols is unknown.</w:t>
      </w:r>
    </w:p>
    <w:p>
      <w:pPr>
        <w:spacing w:after="120" w:line="276"/>
      </w:pPr>
      <w:r>
        <w:rPr>
          <w:rFonts w:ascii="Arial" w:cs="Arial" w:eastAsia="Arial" w:hAnsi="Arial"/>
          <w:b/>
          <w:bCs/>
          <w:sz w:val="20"/>
          <w:szCs w:val="20"/>
        </w:rPr>
        <w:t xml:space="preserve">No local assembly: </w:t>
      </w:r>
      <w:r>
        <w:rPr>
          <w:rFonts w:ascii="Arial" w:cs="Arial" w:eastAsia="Arial" w:hAnsi="Arial"/>
          <w:sz w:val="20"/>
          <w:szCs w:val="20"/>
        </w:rPr>
        <w:t xml:space="preserve">Without assembly, DIRA cannot resolve complex multi-allelic indels or distinguish overlapping events at the same locus.</w:t>
      </w:r>
    </w:p>
    <w:p>
      <w:pPr>
        <w:spacing w:after="120" w:line="276"/>
      </w:pPr>
      <w:r>
        <w:rPr>
          <w:rFonts w:ascii="Arial" w:cs="Arial" w:eastAsia="Arial" w:hAnsi="Arial"/>
          <w:b/>
          <w:bCs/>
          <w:sz w:val="20"/>
          <w:szCs w:val="20"/>
        </w:rPr>
        <w:t xml:space="preserve">Simplified mismatch detection: </w:t>
      </w:r>
      <w:r>
        <w:rPr>
          <w:rFonts w:ascii="Arial" w:cs="Arial" w:eastAsia="Arial" w:hAnsi="Arial"/>
          <w:sz w:val="20"/>
          <w:szCs w:val="20"/>
        </w:rPr>
        <w:t xml:space="preserve">The true mismatch rate feature compares read bases to the reference but does not account for known germline variants, potentially inflating mismatch counts at heterozygous SNP sites.</w:t>
      </w:r>
    </w:p>
    <w:p>
      <w:pPr>
        <w:pStyle w:val="Heading1"/>
        <w:spacing w:before="360" w:after="200"/>
      </w:pPr>
      <w:r>
        <w:rPr>
          <w:rFonts w:ascii="Arial" w:cs="Arial" w:eastAsia="Arial" w:hAnsi="Arial"/>
          <w:b/>
          <w:bCs/>
          <w:color w:val="1F4E79"/>
          <w:sz w:val="32"/>
          <w:szCs w:val="32"/>
        </w:rPr>
        <w:t xml:space="preserve">8. Future Work</w:t>
      </w:r>
    </w:p>
    <w:p>
      <w:pPr>
        <w:spacing w:after="120" w:line="276"/>
      </w:pPr>
      <w:r>
        <w:rPr>
          <w:rFonts w:ascii="Arial" w:cs="Arial" w:eastAsia="Arial" w:hAnsi="Arial"/>
          <w:b/>
          <w:bCs/>
          <w:sz w:val="20"/>
          <w:szCs w:val="20"/>
        </w:rPr>
        <w:t xml:space="preserve">Multi-sample training: </w:t>
      </w:r>
      <w:r>
        <w:rPr>
          <w:rFonts w:ascii="Arial" w:cs="Arial" w:eastAsia="Arial" w:hAnsi="Arial"/>
          <w:sz w:val="20"/>
          <w:szCs w:val="20"/>
        </w:rPr>
        <w:t xml:space="preserve">Training on HG001, HG002, HG003–007 for cross-sample generalization.</w:t>
      </w:r>
    </w:p>
    <w:p>
      <w:pPr>
        <w:spacing w:after="120" w:line="276"/>
      </w:pPr>
      <w:r>
        <w:rPr>
          <w:rFonts w:ascii="Arial" w:cs="Arial" w:eastAsia="Arial" w:hAnsi="Arial"/>
          <w:b/>
          <w:bCs/>
          <w:sz w:val="20"/>
          <w:szCs w:val="20"/>
        </w:rPr>
        <w:t xml:space="preserve">K-mer haplotype features: </w:t>
      </w:r>
      <w:r>
        <w:rPr>
          <w:rFonts w:ascii="Arial" w:cs="Arial" w:eastAsia="Arial" w:hAnsi="Arial"/>
          <w:sz w:val="20"/>
          <w:szCs w:val="20"/>
        </w:rPr>
        <w:t xml:space="preserve">Local k-mer frequency analysis around the variant to better approximate assembly-level signals.</w:t>
      </w:r>
    </w:p>
    <w:p>
      <w:pPr>
        <w:spacing w:after="120" w:line="276"/>
      </w:pPr>
      <w:r>
        <w:rPr>
          <w:rFonts w:ascii="Arial" w:cs="Arial" w:eastAsia="Arial" w:hAnsi="Arial"/>
          <w:b/>
          <w:bCs/>
          <w:sz w:val="20"/>
          <w:szCs w:val="20"/>
        </w:rPr>
        <w:t xml:space="preserve">Multi-caller support: </w:t>
      </w:r>
      <w:r>
        <w:rPr>
          <w:rFonts w:ascii="Arial" w:cs="Arial" w:eastAsia="Arial" w:hAnsi="Arial"/>
          <w:sz w:val="20"/>
          <w:szCs w:val="20"/>
        </w:rPr>
        <w:t xml:space="preserve">Training on candidates from bcftools, FreeBayes, and other callers simultaneously.</w:t>
      </w:r>
    </w:p>
    <w:p>
      <w:pPr>
        <w:spacing w:after="120" w:line="276"/>
      </w:pPr>
      <w:r>
        <w:rPr>
          <w:rFonts w:ascii="Arial" w:cs="Arial" w:eastAsia="Arial" w:hAnsi="Arial"/>
          <w:b/>
          <w:bCs/>
          <w:sz w:val="20"/>
          <w:szCs w:val="20"/>
        </w:rPr>
        <w:t xml:space="preserve">Indel length stratification: </w:t>
      </w:r>
      <w:r>
        <w:rPr>
          <w:rFonts w:ascii="Arial" w:cs="Arial" w:eastAsia="Arial" w:hAnsi="Arial"/>
          <w:sz w:val="20"/>
          <w:szCs w:val="20"/>
        </w:rPr>
        <w:t xml:space="preserve">Separate evaluation and potentially separate models for short (1–5bp) vs. longer indels.</w:t>
      </w:r>
    </w:p>
    <w:p>
      <w:pPr>
        <w:spacing w:after="120" w:line="276"/>
      </w:pPr>
      <w:r>
        <w:rPr>
          <w:rFonts w:ascii="Arial" w:cs="Arial" w:eastAsia="Arial" w:hAnsi="Arial"/>
          <w:b/>
          <w:bCs/>
          <w:sz w:val="20"/>
          <w:szCs w:val="20"/>
        </w:rPr>
        <w:t xml:space="preserve">Confidence region masking: </w:t>
      </w:r>
      <w:r>
        <w:rPr>
          <w:rFonts w:ascii="Arial" w:cs="Arial" w:eastAsia="Arial" w:hAnsi="Arial"/>
          <w:sz w:val="20"/>
          <w:szCs w:val="20"/>
        </w:rPr>
        <w:t xml:space="preserve">Excluding low-confidence GIAB regions during training to reduce label noise.</w:t>
      </w:r>
    </w:p>
    <w:p>
      <w:pPr>
        <w:spacing w:after="120" w:line="276"/>
      </w:pPr>
      <w:r>
        <w:rPr>
          <w:rFonts w:ascii="Arial" w:cs="Arial" w:eastAsia="Arial" w:hAnsi="Arial"/>
          <w:b/>
          <w:bCs/>
          <w:sz w:val="20"/>
          <w:szCs w:val="20"/>
        </w:rPr>
        <w:t xml:space="preserve">Lightweight assembly proxy: </w:t>
      </w:r>
      <w:r>
        <w:rPr>
          <w:rFonts w:ascii="Arial" w:cs="Arial" w:eastAsia="Arial" w:hAnsi="Arial"/>
          <w:sz w:val="20"/>
          <w:szCs w:val="20"/>
        </w:rPr>
        <w:t xml:space="preserve">A fast, targeted micro-assembly at candidate sites to generate true haplotype features without full-genome assembly.</w:t>
      </w:r>
    </w:p>
    <w:p>
      <w:pPr>
        <w:pStyle w:val="Heading1"/>
        <w:spacing w:before="360" w:after="200"/>
      </w:pPr>
      <w:r>
        <w:rPr>
          <w:rFonts w:ascii="Arial" w:cs="Arial" w:eastAsia="Arial" w:hAnsi="Arial"/>
          <w:b/>
          <w:bCs/>
          <w:color w:val="1F4E79"/>
          <w:sz w:val="32"/>
          <w:szCs w:val="32"/>
        </w:rPr>
        <w:t xml:space="preserve">9. Conclusion</w:t>
      </w:r>
    </w:p>
    <w:p>
      <w:pPr>
        <w:spacing w:after="120" w:line="276"/>
      </w:pPr>
      <w:r>
        <w:rPr>
          <w:rFonts w:ascii="Arial" w:cs="Arial" w:eastAsia="Arial" w:hAnsi="Arial"/>
          <w:sz w:val="20"/>
          <w:szCs w:val="20"/>
        </w:rPr>
        <w:t xml:space="preserve">DIRA demonstrates that carefully engineered alignment features, combined with CIGAR-aware read classification and haplotype consistency analysis, can meaningfully improve indel accuracy from lightweight variant callers. The framework achieves a +2.1% F1 improvement over raw bcftools on a fully held-out chromosome, with a 19.4% reduction in false positives and simultaneous gains in both precision and recall.</w:t>
      </w:r>
    </w:p>
    <w:p>
      <w:pPr>
        <w:spacing w:after="120" w:line="276"/>
      </w:pPr>
      <w:r>
        <w:rPr>
          <w:rFonts w:ascii="Arial" w:cs="Arial" w:eastAsia="Arial" w:hAnsi="Arial"/>
          <w:sz w:val="20"/>
          <w:szCs w:val="20"/>
        </w:rPr>
        <w:t xml:space="preserve">The key technical insight is that assembly-level signals — traditionally available only to callers that perform de Bruijn graph construction — can be approximated through direct analysis of CIGAR patterns and fragment concordance. This makes it possible to achieve meaningful accuracy improvements without the computational overhead of local assembly or deep learning.</w:t>
      </w:r>
    </w:p>
    <w:p>
      <w:pPr>
        <w:spacing w:after="120" w:line="276"/>
      </w:pPr>
      <w:r>
        <w:rPr>
          <w:rFonts w:ascii="Arial" w:cs="Arial" w:eastAsia="Arial" w:hAnsi="Arial"/>
          <w:sz w:val="20"/>
          <w:szCs w:val="20"/>
        </w:rPr>
        <w:t xml:space="preserve">DIRA is designed as a drop-in refinement layer for existing pipelines. It requires no modification to the upstream caller, adds minimal compute time (under 25 minutes for extraction, under 5 seconds for prediction), and integrates with standard bioinformatics tools. The modular architecture separates feature extraction from model inference, enabling efficient iteration on both the feature set and the classifier.</w:t>
      </w:r>
    </w:p>
    <w:p>
      <w:r>
        <w:br w:type="page"/>
      </w:r>
    </w:p>
    <w:p>
      <w:pPr>
        <w:pStyle w:val="Heading1"/>
        <w:spacing w:before="360" w:after="200"/>
      </w:pPr>
      <w:r>
        <w:rPr>
          <w:rFonts w:ascii="Arial" w:cs="Arial" w:eastAsia="Arial" w:hAnsi="Arial"/>
          <w:b/>
          <w:bCs/>
          <w:color w:val="1F4E79"/>
          <w:sz w:val="32"/>
          <w:szCs w:val="32"/>
        </w:rPr>
        <w:t xml:space="preserve">References</w:t>
      </w:r>
    </w:p>
    <w:p>
      <w:pPr>
        <w:spacing w:after="120" w:line="276"/>
      </w:pPr>
      <w:r>
        <w:rPr>
          <w:rFonts w:ascii="Arial" w:cs="Arial" w:eastAsia="Arial" w:hAnsi="Arial"/>
          <w:sz w:val="18"/>
          <w:szCs w:val="18"/>
        </w:rPr>
        <w:t xml:space="preserve">[1] Poplin, R. et al. A universal SNP and small-indel variant caller using deep neural networks. Nat. Biotechnol. 36, 983–987 (2018).</w:t>
      </w:r>
    </w:p>
    <w:p>
      <w:pPr>
        <w:spacing w:after="120" w:line="276"/>
      </w:pPr>
      <w:r>
        <w:rPr>
          <w:rFonts w:ascii="Arial" w:cs="Arial" w:eastAsia="Arial" w:hAnsi="Arial"/>
          <w:sz w:val="18"/>
          <w:szCs w:val="18"/>
        </w:rPr>
        <w:t xml:space="preserve">[2] Freed, D. et al. DNAscope: High accuracy small variant calling using machine learning. bioRxiv (2022). doi:10.1101/2022.05.20.492556</w:t>
      </w:r>
    </w:p>
    <w:p>
      <w:pPr>
        <w:spacing w:after="120" w:line="276"/>
      </w:pPr>
      <w:r>
        <w:rPr>
          <w:rFonts w:ascii="Arial" w:cs="Arial" w:eastAsia="Arial" w:hAnsi="Arial"/>
          <w:sz w:val="18"/>
          <w:szCs w:val="18"/>
        </w:rPr>
        <w:t xml:space="preserve">[3] Zook, J.M. et al. An open resource for accurately benchmarking small variant and reference calls. Nat. Biotechnol. 37, 561–566 (2019).</w:t>
      </w:r>
    </w:p>
    <w:p>
      <w:pPr>
        <w:spacing w:after="120" w:line="276"/>
      </w:pPr>
      <w:r>
        <w:rPr>
          <w:rFonts w:ascii="Arial" w:cs="Arial" w:eastAsia="Arial" w:hAnsi="Arial"/>
          <w:sz w:val="18"/>
          <w:szCs w:val="18"/>
        </w:rPr>
        <w:t xml:space="preserve">[4] Li, H. A statistical framework for SNP calling, mutation discovery, association mapping and population genetical parameter estimation from sequencing data. Bioinformatics 27, 2987–2993 (2011).</w:t>
      </w:r>
    </w:p>
    <w:p>
      <w:pPr>
        <w:spacing w:after="120" w:line="276"/>
      </w:pPr>
      <w:r>
        <w:rPr>
          <w:rFonts w:ascii="Arial" w:cs="Arial" w:eastAsia="Arial" w:hAnsi="Arial"/>
          <w:sz w:val="18"/>
          <w:szCs w:val="18"/>
        </w:rPr>
        <w:t xml:space="preserve">[5] Garrison, E. &amp; Marth, G. Haplotype-based variant detection from short-read sequencing. arXiv:1207.3907 (2012).</w:t>
      </w:r>
    </w:p>
    <w:p>
      <w:pPr>
        <w:spacing w:after="120" w:line="276"/>
      </w:pPr>
      <w:r>
        <w:rPr>
          <w:rFonts w:ascii="Arial" w:cs="Arial" w:eastAsia="Arial" w:hAnsi="Arial"/>
          <w:sz w:val="18"/>
          <w:szCs w:val="18"/>
        </w:rPr>
        <w:t xml:space="preserve">[6] Krusche, P. et al. Best practices for benchmarking germline small-variant calls in human genomes. Nat. Biotechnol. (2019).</w:t>
      </w:r>
    </w:p>
    <w:p>
      <w:pPr>
        <w:spacing w:after="120" w:line="276"/>
      </w:pPr>
      <w:r>
        <w:rPr>
          <w:rFonts w:ascii="Arial" w:cs="Arial" w:eastAsia="Arial" w:hAnsi="Arial"/>
          <w:sz w:val="18"/>
          <w:szCs w:val="18"/>
        </w:rPr>
        <w:t xml:space="preserve">[7] Ke, G. et al. LightGBM: A Highly Efficient Gradient Boosting Decision Tree. NIPS (2017).</w:t>
      </w:r>
    </w:p>
    <w:p>
      <w:pPr>
        <w:spacing w:after="120" w:line="276"/>
      </w:pPr>
      <w:r>
        <w:rPr>
          <w:rFonts w:ascii="Arial" w:cs="Arial" w:eastAsia="Arial" w:hAnsi="Arial"/>
          <w:sz w:val="18"/>
          <w:szCs w:val="18"/>
        </w:rPr>
        <w:t xml:space="preserve">[8] Kim, S. et al. Strelka2: fast and accurate calling of germline and somatic variants. Nat. Methods 15, 591 (2018).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i/>
        <w:iCs/>
        <w:color w:val="888888"/>
        <w:sz w:val="18"/>
        <w:szCs w:val="18"/>
      </w:rPr>
      <w:t xml:space="preserve">DIRA — Project Report</w:t>
    </w:r>
    <w:r>
      <w:t xml:space="preserve">	</w:t>
    </w:r>
    <w:r>
      <w:rPr>
        <w:rFonts w:ascii="Arial" w:cs="Arial" w:eastAsia="Arial" w:hAnsi="Arial"/>
        <w:i/>
        <w:iCs/>
        <w:color w:val="888888"/>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2026-03-07T19:43:38.776Z</dcterms:created>
  <dcterms:modified xsi:type="dcterms:W3CDTF">2026-03-07T19:43:38.776Z</dcterms:modified>
</cp:coreProperties>
</file>

<file path=docProps/custom.xml><?xml version="1.0" encoding="utf-8"?>
<Properties xmlns="http://schemas.openxmlformats.org/officeDocument/2006/custom-properties" xmlns:vt="http://schemas.openxmlformats.org/officeDocument/2006/docPropsVTypes"/>
</file>