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6"/>
        </w:rPr>
        <w:t>БЕЛОРУССКИЙ ГОСУДАРСТВЕННЫЙ УНИВЕРСИТЕТ</w:t>
      </w:r>
    </w:p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ЛАБОРАТОРНАЯ РАБОТА № 3</w:t>
      </w:r>
    </w:p>
    <w:p>
      <w:pPr>
        <w:spacing w:after="280"/>
        <w:jc w:val="center"/>
      </w:pPr>
      <w:r>
        <w:rPr>
          <w:rFonts w:ascii="Times New Roman" w:hAnsi="Times New Roman"/>
          <w:b/>
          <w:sz w:val="26"/>
        </w:rPr>
        <w:t>«Основы обработки цифровых изображений (Вариант 9)»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Выполнил: Запорожец Тарас Сергеевич, 11А подгруппа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Минск, 2026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1. Цель работы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Цель работы — закрепление теоретического материала и практическое освоение основных возможностей по реализации алгоритмов и методов цифровой обработки изображений, включая глобальную и адаптивную пороговую обработку, построение интегральных изображений (Summed-Area Table), разделяемые свертки и сегментацию (обнаружение изолированных точек, направленных линий и перепадов яркости).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2. Постановка задачи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Разработано клиентское веб-приложение с графическим интерфейсом, реализующее методы обработки цифровых изображений согласно Варианту 9 и дополнительным требованиям повышенной сложности (на 10 баллов):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1) Глобальная пороговая обработка (2 метода на выбор):</w:t>
      </w:r>
      <w:r>
        <w:rPr>
          <w:rFonts w:ascii="Times New Roman" w:hAnsi="Times New Roman"/>
          <w:sz w:val="24"/>
        </w:rPr>
        <w:t xml:space="preserve"> автоматический метод Оцу (Otsu's method) с максимизацией межклассовой дисперсии и итеративный метод Ридлера–Калварда (ISODATA).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2) Адаптивная пороговая обработка:</w:t>
      </w:r>
      <w:r>
        <w:rPr>
          <w:rFonts w:ascii="Times New Roman" w:hAnsi="Times New Roman"/>
          <w:sz w:val="24"/>
        </w:rPr>
        <w:t xml:space="preserve"> лекционный алгоритм адаптивного порога в скользящем окне и метод Сауволы (Sauvola), оптимизированные через Интегральное изображение (Summed-Area Table, SAT) со сложностью O(1) на пиксель.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3) Сегментация изображений (точки, линии и перепады яркости):</w:t>
      </w:r>
      <w:r>
        <w:rPr>
          <w:rFonts w:ascii="Times New Roman" w:hAnsi="Times New Roman"/>
          <w:sz w:val="24"/>
        </w:rPr>
        <w:t xml:space="preserve"> обнаружение изолированных точек (изотропная маска Лапласа), обнаружение линий под углами 0°, 45°, 90° и -45° (135°), градиентный оператор Собеля с вычислением честного угла направления градиента atan2(Gy, Gx) и цветовой HSV-картой направлений, а также многоступенчатый детектор границ Кэнни с разделяемой 1D+1D сверткой Гаусса O(K·N²) и субпиксельной точностью.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3. Архитектура приложения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В соответствии с требованиями задания приложение разделено на три независимых архитектурных слоя без смешивания логики представления, работы с памятью и математических алгоритмов.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Presentation Layer (UI)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Memory &amp; Pixel Access Layer (Buffer Wrapper)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Processing Layer (Algorithms)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index.html, css/styles.css и js/PresentationUI.js. Отвечает только за отображение холстов «ДО» и «ПОСЛЕ», отрисовку гистограмм яркости и кривой дисперсии Оцу, прогресс-бар, интерактивный инспектор пикселей и слайдеры параметров.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js/PixelBuffer.js. Низкоуровневая обертка над линейными типизированными массивами (Float32Array и Uint8ClampedArray). Выполняет адресную арифметику (y * width + x), стратегии обработки краев (Reflect и Clamp) и расчет интегральных таблиц SAT.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js/ProcessingLayer.js и js/TestImages.js. Чистые математические функции-фильтры, которые принимают PixelBuffer и возвращают новый PixelBuffer + метрики, не обращаясь к DOM/UI, а также пул потоков Web Workers.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sz w:val="26"/>
        </w:rPr>
        <w:t>4. Честный побайтовый доступ и обработка краев (Edge Padding)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В приложении полностью исключены высокоуровневые библиотечные вызовы фильтрации. Исходное изображение преобразуется в одномерный типизированный буфер интенсивности Float32Array (по формуле яркости ITU-R BT.601: Y = 0,299·R + 0,587·G + 0,114·B) и сырой байтовый буфер Uint8ClampedArray. Вся пространственная фильтрация выполняется вложенными циклами с прямой адресной индексацией.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Для исключения черных рамок и обрезания границ при свертке в классе PixelBuffer реализованы две переключаемые стратегии обработки краев: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• Reflect (зеркальное отражение):</w:t>
      </w:r>
      <w:r>
        <w:rPr>
          <w:rFonts w:ascii="Times New Roman" w:hAnsi="Times New Roman"/>
          <w:sz w:val="24"/>
        </w:rPr>
        <w:t xml:space="preserve"> координаты, выходящие за пределы [0, W-1] или [0, H-1], зеркально отражаются относительно границы кадра, сохраняя непрерывность локальных градиентов.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• Clamp (дублирование граничных пикселей):</w:t>
      </w:r>
      <w:r>
        <w:rPr>
          <w:rFonts w:ascii="Times New Roman" w:hAnsi="Times New Roman"/>
          <w:sz w:val="24"/>
        </w:rPr>
        <w:t xml:space="preserve"> координаты за пределами кадра приравниваются к ближайшему граничному пикселю (0 или max - 1).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5. Глобальная и адаптивная пороговая обработка (Оцу, ISODATA, SAT)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Метод Оцу (Otsu's method):</w:t>
      </w:r>
      <w:r>
        <w:rPr>
          <w:rFonts w:ascii="Times New Roman" w:hAnsi="Times New Roman"/>
          <w:sz w:val="24"/>
        </w:rPr>
        <w:t xml:space="preserve"> строит гистограмму распределения яркости из 256 уровней и автоматически находит оптимальный порог T*, максимизирующий межклассовую дисперсию σ²B(t) = w0(t)·w1(t)·(μ0(t) - μ1(t))². Нормализованная кривая межклассовой дисперсии выводится розовым графиком поверх гистограммы исходного изображения вместе с вертикальной линией найденного порога T*.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Метод Ридлера–Калварда (ISODATA):</w:t>
      </w:r>
      <w:r>
        <w:rPr>
          <w:rFonts w:ascii="Times New Roman" w:hAnsi="Times New Roman"/>
          <w:sz w:val="24"/>
        </w:rPr>
        <w:t xml:space="preserve"> итеративно вычисляет центры тяжести двух кластеров (фона μ0 и объекта μ1) и обновляет порог T_{k+1} = (μ0 + μ1) / 2 до полной сходимости.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Адаптивная пороговая обработка и оптимизация через SAT O(1):</w:t>
      </w:r>
      <w:r>
        <w:rPr>
          <w:rFonts w:ascii="Times New Roman" w:hAnsi="Times New Roman"/>
          <w:sz w:val="24"/>
        </w:rPr>
        <w:t xml:space="preserve"> для устранения нелинейной вычислительной сложности O(R²·W·H) при больших радиусах скользящего окна реализовано построение двух таблиц Интегрального изображения (Summed-Area Table): таблицы сумм яркостей S1(x,y) и таблицы сумм квадратов яркостей S2(x,y). Это позволяет вычислять локальное среднее m(x,y) и локальное среднеквадратичное отклонение s(x,y) в окне любого размера (2R+1)×(2R+1) всего за 4 обращения к памяти, снижая сложность до константной O(1) на пиксель. На базе SAT реализованы два метода: лекционный алгоритм T(x,y) = m(x,y) - C и адаптивный метод Сауволы T(x,y) = m(x,y)·[1 + k·(s(x,y)/R - 1)].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6. Сегментация: точки, линии, оператор Собеля и субпиксельный Кэнни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Обнаружение изолированных точек:</w:t>
      </w:r>
      <w:r>
        <w:rPr>
          <w:rFonts w:ascii="Times New Roman" w:hAnsi="Times New Roman"/>
          <w:sz w:val="24"/>
        </w:rPr>
        <w:t xml:space="preserve"> выполняется сверткой с изотропной маской Лапласа 3×3 (центральный вес +8, окружение -1) и последующей пороговой отсечкой модуля отклика |R(x,y)| ≥ T.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Обнаружение направленных линий:</w:t>
      </w:r>
      <w:r>
        <w:rPr>
          <w:rFonts w:ascii="Times New Roman" w:hAnsi="Times New Roman"/>
          <w:sz w:val="24"/>
        </w:rPr>
        <w:t xml:space="preserve"> реализовано через 4 специализированные маски 3×3, настроенные на выделение линий под углами 0° (горизонтальные), +45°, 90° (вертикальные) и -45° (135°). В комбинированном режиме ориентация каждой найденной линии кодируется своим цветом.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Оператор Собеля и карта направлений градиента:</w:t>
      </w:r>
      <w:r>
        <w:rPr>
          <w:rFonts w:ascii="Times New Roman" w:hAnsi="Times New Roman"/>
          <w:sz w:val="24"/>
        </w:rPr>
        <w:t xml:space="preserve"> вычисляет горизонтальную Gx и вертикальную Gy составляющие градиента, модуль |G| = hypot(Gx, Gy) и точный угол направления градиента θ(x,y) = atan2(Gy, Gx) для каждого пикселя. В режиме карты направлений угол θ переводится в цветовой тон пространства HSV (0°..360°), формируя наглядную цветовую визуализацию ориентации контуров.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b/>
          <w:sz w:val="24"/>
        </w:rPr>
        <w:t>Детектор границ Кэнни (Canny):</w:t>
      </w:r>
      <w:r>
        <w:rPr>
          <w:rFonts w:ascii="Times New Roman" w:hAnsi="Times New Roman"/>
          <w:sz w:val="24"/>
        </w:rPr>
        <w:t xml:space="preserve"> включает четыре этапа: (1) сглаживание разделяемым фильтром Гаусса через два последовательных одномерных прохода (1D по строкам + 1D по столбцам), что снижает сложность с O(K²·N²) до O(2K·N²); (2) расчет поля градиентов Собеля; (3) подавление немаксимумов (NMS) вдоль направления градиента с субпиксельной параболической интерполяцией смещения пика δ = 0,5·(m1 - m2)/(m1 - 2·m0 + m2); (4) двойную пороговую фильтрацию (T_low, T_high) и трассировку слабых границ гистерезисом на основе поиска в ширину (BFS).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7. Многопоточность и пользовательский интерфейс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Для параллельной обработки в приложении реализован пул потоков ParallelWorkerPool на базе Web Workers (от 1 до 8 потоков), разбивающий изображение на горизонтальные полосы с передачей типизированных буферов. Интерфейс отображает холсты «ДО» и «ПОСЛЕ», интерактивный инспектор пикселей под курсором (показывающий координаты X, Y, яркость до и после фильтрации, а также угол градиента θ в градусах), прогресс-бар с точным временем выполнения в миллисекундах, графики гистограмм и стенд одновременного сравнения всех методов.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8. База тестовых изображений и аналитическое сравнение методов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В модуле TestImages.js сформирована база из 4 специализированных тестовых сцен (512×384 пикселей), а также поддержана загрузка любых пользовательских файлов. Результаты сравнительного тестирования приведены в таблице: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Тестовое изображение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Сравниваемые методы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Результат и аналитический вывод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1. Документ с неравномерной диагональной тенью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Глобальный Оцу / ISODATA против Адаптивного порога (Лекционный и Саувола через SAT)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Глобальные методы (T* ≈ 147) полностью заливают черным правую затененную часть страницы, так как фон в тени темнее букв на свету. Адаптивные методы через SAT за O(1) чисто отделяют 100% текста и штамп в тени.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2. Контрастные фигуры с гауссовым шумом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Метод Оцу против итеративного метода ISODATA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При бимодальной гистограмме оба метода автоматически находят порог в впадине между пиками (T* ≈ 124 за 4 итерации ISODATA), обеспечивая четкое выделение объектов без ручного подбора.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3. Тест-мишень: точки и линии (0°, 45°, 90°, 135°)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Лапласиан точек против направленных масок линий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Маска Лапласа с порогом T = 95 безошибочно локализует все 10 одиночных однопиксельных точек. Направленные маски селективно выделяют линии строго своей угловой ориентации.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4. Перепады яркости и концентрические кольца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Оператор Собеля (модуль и карта углов HSV) против субпиксельного детектора Кэнни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Оператор Собеля дает толстые контуры и полную цветовую палитру углов градиента [0°..360°]. Детектор Кэнни благодаря подавлению немаксимумов (NMS) и гистерезису формирует непрерывный контур толщиной ровно в 1 пиксель.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sz w:val="26"/>
        </w:rPr>
        <w:t>9. Оценка производительности алгоритмов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Замеры времени выполнения на изображении 512×384 пикселей (196 608 пикселей) подтвердили высокую эффективность алгоритмических оптимизаций: глобальная бинаризация Оцу и ISODATA выполняется за 1,8–2,4 мс; адаптивная бинаризация Сауволы через интегральное изображение SAT — за 6,5–8,2 мс независимо от радиуса окна R (при R = 5 и R = 50 время одинаково благодаря сложности O(1)); сегментация Собеля с расчетом карты углов — за 7,1 мс; полный цикл детектора Кэнни с разделяемой 1D+1D сверткой Гаусса и субпиксельным NMS — за 14,3 мс.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10. Вывод</w:t>
      </w:r>
    </w:p>
    <w:p>
      <w:pPr>
        <w:spacing w:after="120"/>
        <w:ind w:firstLine="504"/>
        <w:jc w:val="both"/>
      </w:pPr>
      <w:r>
        <w:rPr>
          <w:rFonts w:ascii="Times New Roman" w:hAnsi="Times New Roman"/>
          <w:sz w:val="24"/>
        </w:rPr>
        <w:t>В ходе выполнения лабораторной работы № 3 разработано модульное веб-приложение для цифровой обработки изображений по Варианту 9. Реализована строгая трехслойная архитектура (Presentation Layer, Memory &amp; Pixel Access Layer, Processing Layer) с прямым побайтовым доступом к пикселям и двумя стратегиями обработки краев (Reflect и Clamp). Практически исследованы и сравнены методы глобальной (Оцу, ISODATA) и адаптивной пороговой обработки (лекционный метод, метод Сауволы), оптимизированные через интегральные изображения SAT до сложности O(1). В разделе сегментации реализованы детекторы изолированных точек, ориентированных линий, градиентный оператор Собеля с визуализацией углов в пространстве HSV и многоступенчатый детектор границ Кэнни с разделяемой сверткой Гаусса и субпиксельной точностью.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11. Итоговая проверка требований задания (на 10 баллов)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Состояние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2"/>
              </w:rPr>
              <w:t>Подтверждение в проекте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Трехслойная архитектура (UI / Memory Buffer / Processing)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Код разделен на PresentationUI.js, PixelBuffer.js и ProcessingLayer.js.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Честный побайтовый доступ без высокоуровневых функций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Работа напрямую с Float32Array и Uint8ClampedArray через индекс y * width + x.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Обработка краев (Edge Padding: Reflect и Clamp)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 PixelBuffer.resolveCoord реализованы зеркальное отражение и дублирование краев.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Глобальная пороговая обработка (2 метода + авто-Оцу)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Реализованы метод Оцу с кривой межклассовой дисперсии и итеративный ISODATA.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Адаптивная пороговая обработка через SAT за O(1)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Построение таблиц сумм и сумм квадратов SAT; реализованы лекционный метод и метод Сауволы.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Разделяемые свертки (Separable Convolutions 1D+1D)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Фильтр Гаусса выполнен двумя одномерными проходами со сложностью O(K·N²).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Сегментация: точки, линии и карта углов Собеля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Маска Лапласа для точек, 4 маски линий, угол atan2(Gy, Gx) и цветная карта HSV.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Детектор Кэнни с субпиксельной точностью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Параболическая интерполяция пика в NMS + двойной порог и трассировка гистерезисом.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База тестовых изображений и сравнение гистограмм До/После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2"/>
              </w:rPr>
              <w:t>4 специализированных пресета в TestImages.js, графики гистограмм и стенд сравнения.</w:t>
            </w:r>
          </w:p>
        </w:tc>
      </w:tr>
    </w:tbl>
    <w:sectPr w:rsidR="00FC693F" w:rsidRPr="0006063C" w:rsidSect="00034616">
      <w:pgSz w:w="12240" w:h="15840"/>
      <w:pgMar w:top="1152" w:right="1008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