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720" w:type="dxa"/>
        <w:tblInd w:w="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720"/>
      </w:tblGrid>
      <w:tr w:rsidR="00665F64">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7B2D8B"/>
            <w:tcMar>
              <w:top w:w="280" w:type="dxa"/>
              <w:left w:w="360" w:type="dxa"/>
              <w:bottom w:w="280" w:type="dxa"/>
              <w:right w:w="360" w:type="dxa"/>
            </w:tcMar>
          </w:tcPr>
          <w:p w:rsidR="00665F64" w:rsidRDefault="00FA7CF1">
            <w:pPr>
              <w:jc w:val="center"/>
            </w:pPr>
            <w:r>
              <w:rPr>
                <w:b/>
                <w:bCs/>
                <w:color w:val="FFFFFF"/>
                <w:sz w:val="48"/>
                <w:szCs w:val="48"/>
              </w:rPr>
              <w:t>BELLABEAT</w:t>
            </w:r>
          </w:p>
          <w:p w:rsidR="00665F64" w:rsidRDefault="00FA7CF1">
            <w:pPr>
              <w:jc w:val="center"/>
            </w:pPr>
            <w:r>
              <w:rPr>
                <w:color w:val="E8D5F0"/>
                <w:sz w:val="24"/>
                <w:szCs w:val="24"/>
              </w:rPr>
              <w:t>Smart Device Usage Analysis — Executive Summary</w:t>
            </w:r>
          </w:p>
          <w:p w:rsidR="00665F64" w:rsidRDefault="00FA7CF1">
            <w:pPr>
              <w:spacing w:before="80"/>
              <w:jc w:val="center"/>
            </w:pPr>
            <w:r>
              <w:rPr>
                <w:color w:val="C9A8D8"/>
                <w:sz w:val="18"/>
                <w:szCs w:val="18"/>
              </w:rPr>
              <w:t>FitBit Dataset  •  April–May 2016  •  Prepared by: Data Analytics Team</w:t>
            </w:r>
          </w:p>
        </w:tc>
      </w:tr>
    </w:tbl>
    <w:p w:rsidR="00665F64" w:rsidRDefault="00665F64">
      <w:pPr>
        <w:spacing w:after="80"/>
      </w:pPr>
    </w:p>
    <w:p w:rsidR="00665F64" w:rsidRDefault="00FA7CF1">
      <w:pPr>
        <w:pStyle w:val="Heading1"/>
        <w:pBdr>
          <w:bottom w:val="single" w:sz="8" w:space="4" w:color="7B2D8B"/>
        </w:pBdr>
      </w:pPr>
      <w:r>
        <w:t>01  |  Project Overview</w:t>
      </w:r>
    </w:p>
    <w:p w:rsidR="00665F64" w:rsidRDefault="00FA7CF1">
      <w:pPr>
        <w:spacing w:before="60" w:after="60"/>
      </w:pPr>
      <w:r>
        <w:rPr>
          <w:color w:val="555555"/>
        </w:rPr>
        <w:t>This analysis examines FitBit smart device usage data to identify behavioral trends and usage patterns among fitness tracker users. The goal is to extract actionable insights that inform Bellabeat's marketing strategy, specifically how Bellabeat can better</w:t>
      </w:r>
      <w:r>
        <w:rPr>
          <w:color w:val="555555"/>
        </w:rPr>
        <w:t xml:space="preserve"> position its products to meet the needs and habits of its target audience — health-conscious women.</w:t>
      </w:r>
    </w:p>
    <w:p w:rsidR="00665F64" w:rsidRDefault="00665F64">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gridCol w:w="4680"/>
      </w:tblGrid>
      <w:tr w:rsidR="00665F64">
        <w:tblPrEx>
          <w:tblCellMar>
            <w:top w:w="0" w:type="dxa"/>
            <w:bottom w:w="0" w:type="dxa"/>
          </w:tblCellMar>
        </w:tblPrEx>
        <w:tc>
          <w:tcPr>
            <w:tcW w:w="4560" w:type="dxa"/>
            <w:tcBorders>
              <w:top w:val="single" w:sz="1" w:space="0" w:color="DDDDDD"/>
              <w:left w:val="single" w:sz="1" w:space="0" w:color="DDDDDD"/>
              <w:bottom w:val="single" w:sz="1" w:space="0" w:color="DDDDDD"/>
              <w:right w:val="single" w:sz="1" w:space="0" w:color="DDDDDD"/>
            </w:tcBorders>
            <w:shd w:val="clear" w:color="auto" w:fill="F7F7F7"/>
            <w:tcMar>
              <w:top w:w="120" w:type="dxa"/>
              <w:left w:w="160" w:type="dxa"/>
              <w:bottom w:w="120" w:type="dxa"/>
              <w:right w:w="160" w:type="dxa"/>
            </w:tcMar>
          </w:tcPr>
          <w:p w:rsidR="00665F64" w:rsidRDefault="00FA7CF1">
            <w:r>
              <w:rPr>
                <w:b/>
                <w:bCs/>
                <w:color w:val="7B2D8B"/>
              </w:rPr>
              <w:t>Business Objective</w:t>
            </w:r>
          </w:p>
          <w:p w:rsidR="00665F64" w:rsidRDefault="00665F64">
            <w:pPr>
              <w:spacing w:after="80"/>
            </w:pPr>
          </w:p>
          <w:p w:rsidR="00665F64" w:rsidRDefault="00FA7CF1">
            <w:pPr>
              <w:spacing w:before="40" w:after="40"/>
            </w:pPr>
            <w:r>
              <w:rPr>
                <w:color w:val="555555"/>
                <w:sz w:val="19"/>
                <w:szCs w:val="19"/>
              </w:rPr>
              <w:t>Analyze smart device fitness data to identify consumer usage trends and provide high-level marketing recommendations to grow Bellabeat</w:t>
            </w:r>
            <w:r>
              <w:rPr>
                <w:color w:val="555555"/>
                <w:sz w:val="19"/>
                <w:szCs w:val="19"/>
              </w:rPr>
              <w:t>'s market presence.</w:t>
            </w:r>
          </w:p>
        </w:tc>
        <w:tc>
          <w:tcPr>
            <w:tcW w:w="4560" w:type="dxa"/>
            <w:tcBorders>
              <w:top w:val="single" w:sz="1" w:space="0" w:color="DDDDDD"/>
              <w:left w:val="single" w:sz="1" w:space="0" w:color="DDDDDD"/>
              <w:bottom w:val="single" w:sz="1" w:space="0" w:color="DDDDDD"/>
              <w:right w:val="single" w:sz="1" w:space="0" w:color="DDDDDD"/>
            </w:tcBorders>
            <w:shd w:val="clear" w:color="auto" w:fill="EBF5FB"/>
            <w:tcMar>
              <w:top w:w="120" w:type="dxa"/>
              <w:left w:w="160" w:type="dxa"/>
              <w:bottom w:w="120" w:type="dxa"/>
              <w:right w:w="160" w:type="dxa"/>
            </w:tcMar>
          </w:tcPr>
          <w:p w:rsidR="00665F64" w:rsidRDefault="00FA7CF1">
            <w:r>
              <w:rPr>
                <w:b/>
                <w:bCs/>
                <w:color w:val="4A90A4"/>
              </w:rPr>
              <w:t>Data Source</w:t>
            </w:r>
          </w:p>
          <w:p w:rsidR="00665F64" w:rsidRDefault="00665F64">
            <w:pPr>
              <w:spacing w:after="80"/>
            </w:pPr>
          </w:p>
          <w:p w:rsidR="00665F64" w:rsidRDefault="00FA7CF1">
            <w:pPr>
              <w:spacing w:before="40" w:after="40"/>
            </w:pPr>
            <w:r>
              <w:rPr>
                <w:color w:val="555555"/>
                <w:sz w:val="19"/>
                <w:szCs w:val="19"/>
              </w:rPr>
              <w:t>FitBit Fitness Tracker Dataset (Kaggle, CC0 Public Domain) — 3 core tables analyzed: Daily Activity, Sleep Day, Weight Log.</w:t>
            </w:r>
          </w:p>
        </w:tc>
      </w:tr>
    </w:tbl>
    <w:p w:rsidR="00665F64" w:rsidRDefault="00665F64">
      <w:pPr>
        <w:spacing w:after="80"/>
      </w:pPr>
    </w:p>
    <w:p w:rsidR="00665F64" w:rsidRDefault="00FA7CF1">
      <w:pPr>
        <w:pStyle w:val="Heading1"/>
        <w:pBdr>
          <w:bottom w:val="single" w:sz="8" w:space="4" w:color="7B2D8B"/>
        </w:pBdr>
      </w:pPr>
      <w:r>
        <w:t>02  |  Key Dataset Metrics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2340"/>
        <w:gridCol w:w="2340"/>
        <w:gridCol w:w="2340"/>
      </w:tblGrid>
      <w:tr w:rsidR="00665F64">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3E5F5"/>
            <w:tcMar>
              <w:top w:w="160" w:type="dxa"/>
              <w:left w:w="160" w:type="dxa"/>
              <w:bottom w:w="160" w:type="dxa"/>
              <w:right w:w="160" w:type="dxa"/>
            </w:tcMar>
            <w:vAlign w:val="center"/>
          </w:tcPr>
          <w:p w:rsidR="00665F64" w:rsidRDefault="00AF33DD">
            <w:pPr>
              <w:jc w:val="center"/>
            </w:pPr>
            <w:r>
              <w:rPr>
                <w:b/>
                <w:bCs/>
                <w:color w:val="7B2D8B"/>
                <w:sz w:val="36"/>
                <w:szCs w:val="36"/>
              </w:rPr>
              <w:t>7</w:t>
            </w:r>
          </w:p>
          <w:p w:rsidR="00665F64" w:rsidRDefault="00FA7CF1">
            <w:pPr>
              <w:jc w:val="center"/>
            </w:pPr>
            <w:r>
              <w:rPr>
                <w:color w:val="555555"/>
                <w:sz w:val="16"/>
                <w:szCs w:val="16"/>
              </w:rPr>
              <w:t>Unique Users</w:t>
            </w:r>
          </w:p>
        </w:tc>
        <w:tc>
          <w:tcPr>
            <w:tcW w:w="2340" w:type="dxa"/>
            <w:tcBorders>
              <w:top w:val="single" w:sz="1" w:space="0" w:color="DDDDDD"/>
              <w:left w:val="single" w:sz="1" w:space="0" w:color="DDDDDD"/>
              <w:bottom w:val="single" w:sz="1" w:space="0" w:color="DDDDDD"/>
              <w:right w:val="single" w:sz="1" w:space="0" w:color="DDDDDD"/>
            </w:tcBorders>
            <w:shd w:val="clear" w:color="auto" w:fill="F3E5F5"/>
            <w:tcMar>
              <w:top w:w="160" w:type="dxa"/>
              <w:left w:w="160" w:type="dxa"/>
              <w:bottom w:w="160" w:type="dxa"/>
              <w:right w:w="160" w:type="dxa"/>
            </w:tcMar>
            <w:vAlign w:val="center"/>
          </w:tcPr>
          <w:p w:rsidR="00665F64" w:rsidRDefault="00FA7CF1">
            <w:pPr>
              <w:jc w:val="center"/>
            </w:pPr>
            <w:r>
              <w:rPr>
                <w:b/>
                <w:bCs/>
                <w:color w:val="7B2D8B"/>
                <w:sz w:val="36"/>
                <w:szCs w:val="36"/>
              </w:rPr>
              <w:t>31</w:t>
            </w:r>
          </w:p>
          <w:p w:rsidR="00665F64" w:rsidRDefault="00FA7CF1">
            <w:pPr>
              <w:jc w:val="center"/>
            </w:pPr>
            <w:r>
              <w:rPr>
                <w:color w:val="555555"/>
                <w:sz w:val="16"/>
                <w:szCs w:val="16"/>
              </w:rPr>
              <w:t>Tracking Days</w:t>
            </w:r>
          </w:p>
        </w:tc>
        <w:tc>
          <w:tcPr>
            <w:tcW w:w="2340" w:type="dxa"/>
            <w:tcBorders>
              <w:top w:val="single" w:sz="1" w:space="0" w:color="DDDDDD"/>
              <w:left w:val="single" w:sz="1" w:space="0" w:color="DDDDDD"/>
              <w:bottom w:val="single" w:sz="1" w:space="0" w:color="DDDDDD"/>
              <w:right w:val="single" w:sz="1" w:space="0" w:color="DDDDDD"/>
            </w:tcBorders>
            <w:shd w:val="clear" w:color="auto" w:fill="F3E5F5"/>
            <w:tcMar>
              <w:top w:w="160" w:type="dxa"/>
              <w:left w:w="160" w:type="dxa"/>
              <w:bottom w:w="160" w:type="dxa"/>
              <w:right w:w="160" w:type="dxa"/>
            </w:tcMar>
            <w:vAlign w:val="center"/>
          </w:tcPr>
          <w:p w:rsidR="00665F64" w:rsidRDefault="00FA7CF1">
            <w:pPr>
              <w:jc w:val="center"/>
            </w:pPr>
            <w:r>
              <w:rPr>
                <w:b/>
                <w:bCs/>
                <w:color w:val="7B2D8B"/>
                <w:sz w:val="36"/>
                <w:szCs w:val="36"/>
              </w:rPr>
              <w:t>71%</w:t>
            </w:r>
          </w:p>
          <w:p w:rsidR="00665F64" w:rsidRDefault="00FA7CF1">
            <w:pPr>
              <w:jc w:val="center"/>
            </w:pPr>
            <w:r>
              <w:rPr>
                <w:color w:val="555555"/>
                <w:sz w:val="16"/>
                <w:szCs w:val="16"/>
              </w:rPr>
              <w:t>Sleep Tracking Rate</w:t>
            </w:r>
          </w:p>
        </w:tc>
        <w:tc>
          <w:tcPr>
            <w:tcW w:w="2340" w:type="dxa"/>
            <w:tcBorders>
              <w:top w:val="single" w:sz="1" w:space="0" w:color="DDDDDD"/>
              <w:left w:val="single" w:sz="1" w:space="0" w:color="DDDDDD"/>
              <w:bottom w:val="single" w:sz="1" w:space="0" w:color="DDDDDD"/>
              <w:right w:val="single" w:sz="1" w:space="0" w:color="DDDDDD"/>
            </w:tcBorders>
            <w:shd w:val="clear" w:color="auto" w:fill="F3E5F5"/>
            <w:tcMar>
              <w:top w:w="160" w:type="dxa"/>
              <w:left w:w="160" w:type="dxa"/>
              <w:bottom w:w="160" w:type="dxa"/>
              <w:right w:w="160" w:type="dxa"/>
            </w:tcMar>
            <w:vAlign w:val="center"/>
          </w:tcPr>
          <w:p w:rsidR="00665F64" w:rsidRDefault="00AF33DD">
            <w:pPr>
              <w:jc w:val="center"/>
            </w:pPr>
            <w:r>
              <w:rPr>
                <w:b/>
                <w:bCs/>
                <w:color w:val="7B2D8B"/>
                <w:sz w:val="36"/>
                <w:szCs w:val="36"/>
              </w:rPr>
              <w:t>29</w:t>
            </w:r>
            <w:r w:rsidR="00FA7CF1">
              <w:rPr>
                <w:b/>
                <w:bCs/>
                <w:color w:val="7B2D8B"/>
                <w:sz w:val="36"/>
                <w:szCs w:val="36"/>
              </w:rPr>
              <w:t>%</w:t>
            </w:r>
          </w:p>
          <w:p w:rsidR="00665F64" w:rsidRDefault="00FA7CF1">
            <w:pPr>
              <w:jc w:val="center"/>
            </w:pPr>
            <w:r>
              <w:rPr>
                <w:color w:val="555555"/>
                <w:sz w:val="16"/>
                <w:szCs w:val="16"/>
              </w:rPr>
              <w:t>Weight Logging Rate</w:t>
            </w:r>
          </w:p>
        </w:tc>
      </w:tr>
    </w:tbl>
    <w:p w:rsidR="00665F64" w:rsidRDefault="00665F64">
      <w:pPr>
        <w:spacing w:after="80"/>
      </w:pPr>
    </w:p>
    <w:p w:rsidR="00665F64" w:rsidRDefault="00FA7CF1">
      <w:pPr>
        <w:spacing w:before="60" w:after="60"/>
      </w:pPr>
      <w:r>
        <w:rPr>
          <w:i/>
          <w:iCs/>
          <w:color w:val="888888"/>
        </w:rPr>
        <w:t>No</w:t>
      </w:r>
      <w:r w:rsidR="00AF33DD">
        <w:rPr>
          <w:i/>
          <w:iCs/>
          <w:color w:val="888888"/>
        </w:rPr>
        <w:t>te: Sample size is limited to 7</w:t>
      </w:r>
      <w:r>
        <w:rPr>
          <w:i/>
          <w:iCs/>
          <w:color w:val="888888"/>
        </w:rPr>
        <w:t xml:space="preserve"> users. Results should be interpreted as directional insights, not statistically conclusive findings. A broader dataset is recommended to validate conclusions.</w:t>
      </w:r>
    </w:p>
    <w:p w:rsidR="00665F64" w:rsidRDefault="00665F64">
      <w:pPr>
        <w:spacing w:after="80"/>
      </w:pPr>
    </w:p>
    <w:p w:rsidR="00665F64" w:rsidRDefault="00FA7CF1">
      <w:pPr>
        <w:pStyle w:val="Heading1"/>
        <w:pBdr>
          <w:bottom w:val="single" w:sz="8" w:space="4" w:color="7B2D8B"/>
        </w:pBdr>
      </w:pPr>
      <w:r>
        <w:t>03  |  Data Cleaning Summary</w:t>
      </w:r>
    </w:p>
    <w:p w:rsidR="00665F64" w:rsidRDefault="00FA7CF1">
      <w:pPr>
        <w:spacing w:before="60" w:after="60"/>
      </w:pPr>
      <w:r>
        <w:rPr>
          <w:color w:val="555555"/>
        </w:rPr>
        <w:t>The following data quality steps were performed to ensure analytical integrity:</w:t>
      </w:r>
    </w:p>
    <w:p w:rsidR="00665F64" w:rsidRDefault="00665F64">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200"/>
        <w:gridCol w:w="3880"/>
        <w:gridCol w:w="3280"/>
      </w:tblGrid>
      <w:tr w:rsidR="00665F64">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7B2D8B"/>
            <w:tcMar>
              <w:top w:w="100" w:type="dxa"/>
              <w:left w:w="160" w:type="dxa"/>
              <w:bottom w:w="100" w:type="dxa"/>
              <w:right w:w="160" w:type="dxa"/>
            </w:tcMar>
          </w:tcPr>
          <w:p w:rsidR="00665F64" w:rsidRDefault="00FA7CF1">
            <w:r>
              <w:rPr>
                <w:b/>
                <w:bCs/>
                <w:color w:val="FFFFFF"/>
                <w:sz w:val="18"/>
                <w:szCs w:val="18"/>
              </w:rPr>
              <w:t>Action</w:t>
            </w:r>
          </w:p>
        </w:tc>
        <w:tc>
          <w:tcPr>
            <w:tcW w:w="3880" w:type="dxa"/>
            <w:tcBorders>
              <w:top w:val="single" w:sz="1" w:space="0" w:color="DDDDDD"/>
              <w:left w:val="single" w:sz="1" w:space="0" w:color="DDDDDD"/>
              <w:bottom w:val="single" w:sz="1" w:space="0" w:color="DDDDDD"/>
              <w:right w:val="single" w:sz="1" w:space="0" w:color="DDDDDD"/>
            </w:tcBorders>
            <w:shd w:val="clear" w:color="auto" w:fill="7B2D8B"/>
            <w:tcMar>
              <w:top w:w="100" w:type="dxa"/>
              <w:left w:w="160" w:type="dxa"/>
              <w:bottom w:w="100" w:type="dxa"/>
              <w:right w:w="160" w:type="dxa"/>
            </w:tcMar>
          </w:tcPr>
          <w:p w:rsidR="00665F64" w:rsidRDefault="00FA7CF1">
            <w:r>
              <w:rPr>
                <w:b/>
                <w:bCs/>
                <w:color w:val="FFFFFF"/>
                <w:sz w:val="18"/>
                <w:szCs w:val="18"/>
              </w:rPr>
              <w:t>Detail</w:t>
            </w:r>
          </w:p>
        </w:tc>
        <w:tc>
          <w:tcPr>
            <w:tcW w:w="3280" w:type="dxa"/>
            <w:tcBorders>
              <w:top w:val="single" w:sz="1" w:space="0" w:color="DDDDDD"/>
              <w:left w:val="single" w:sz="1" w:space="0" w:color="DDDDDD"/>
              <w:bottom w:val="single" w:sz="1" w:space="0" w:color="DDDDDD"/>
              <w:right w:val="single" w:sz="1" w:space="0" w:color="DDDDDD"/>
            </w:tcBorders>
            <w:shd w:val="clear" w:color="auto" w:fill="7B2D8B"/>
            <w:tcMar>
              <w:top w:w="100" w:type="dxa"/>
              <w:left w:w="160" w:type="dxa"/>
              <w:bottom w:w="100" w:type="dxa"/>
              <w:right w:w="160" w:type="dxa"/>
            </w:tcMar>
          </w:tcPr>
          <w:p w:rsidR="00665F64" w:rsidRDefault="00FA7CF1">
            <w:r>
              <w:rPr>
                <w:b/>
                <w:bCs/>
                <w:color w:val="FFFFFF"/>
                <w:sz w:val="18"/>
                <w:szCs w:val="18"/>
              </w:rPr>
              <w:t>Outcome</w:t>
            </w:r>
          </w:p>
        </w:tc>
      </w:tr>
      <w:tr w:rsidR="00665F64">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Duplicate Check</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Ran GROUP BY on Id + Date across all 3 tables</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0 duplicates found</w:t>
            </w:r>
          </w:p>
        </w:tc>
      </w:tr>
      <w:tr w:rsidR="00665F64">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Date Standardization</w:t>
            </w:r>
          </w:p>
        </w:tc>
        <w:tc>
          <w:tcPr>
            <w:tcW w:w="38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Converted TEXT date fields to DATE type using STR_TO_DATE()</w:t>
            </w:r>
          </w:p>
        </w:tc>
        <w:tc>
          <w:tcPr>
            <w:tcW w:w="3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Consistent date format across all tables</w:t>
            </w:r>
          </w:p>
        </w:tc>
      </w:tr>
      <w:tr w:rsidR="00665F64">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Null Handling</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Column-by-column null audit on all 3 tables</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No nulls in activity/sleep; Fat column dropped (67% missing)</w:t>
            </w:r>
          </w:p>
        </w:tc>
      </w:tr>
      <w:tr w:rsidR="00665F64">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Zero-Step Rows</w:t>
            </w:r>
          </w:p>
        </w:tc>
        <w:tc>
          <w:tcPr>
            <w:tcW w:w="38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25 rows with TotalSteps = 0 across 7 users identified</w:t>
            </w:r>
          </w:p>
        </w:tc>
        <w:tc>
          <w:tcPr>
            <w:tcW w:w="328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Excluded from trend analysis; retained for device usage analysis</w:t>
            </w:r>
          </w:p>
        </w:tc>
      </w:tr>
      <w:tr w:rsidR="00665F64">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Redundant Column</w:t>
            </w:r>
          </w:p>
        </w:tc>
        <w:tc>
          <w:tcPr>
            <w:tcW w:w="38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 xml:space="preserve">TotalDistance = TrackerDistance confirmed </w:t>
            </w:r>
            <w:r>
              <w:rPr>
                <w:color w:val="555555"/>
                <w:sz w:val="18"/>
                <w:szCs w:val="18"/>
              </w:rPr>
              <w:lastRenderedPageBreak/>
              <w:t>identical</w:t>
            </w:r>
          </w:p>
        </w:tc>
        <w:tc>
          <w:tcPr>
            <w:tcW w:w="328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lastRenderedPageBreak/>
              <w:t>TrackerDistance column dropped</w:t>
            </w:r>
          </w:p>
        </w:tc>
      </w:tr>
    </w:tbl>
    <w:p w:rsidR="00665F64" w:rsidRDefault="00665F64">
      <w:pPr>
        <w:spacing w:after="80"/>
      </w:pPr>
    </w:p>
    <w:p w:rsidR="00665F64" w:rsidRDefault="00FA7CF1">
      <w:pPr>
        <w:pStyle w:val="Heading1"/>
        <w:pBdr>
          <w:bottom w:val="single" w:sz="8" w:space="4" w:color="7B2D8B"/>
        </w:pBdr>
      </w:pPr>
      <w:r>
        <w:t>04  |  Key Findings</w:t>
      </w:r>
    </w:p>
    <w:p w:rsidR="00665F64" w:rsidRDefault="00665F64">
      <w:pPr>
        <w:spacing w:after="80"/>
      </w:pPr>
    </w:p>
    <w:p w:rsidR="00665F64" w:rsidRDefault="00FA7CF1">
      <w:pPr>
        <w:pStyle w:val="Heading2"/>
      </w:pPr>
      <w:r>
        <w:t>4.1  User Activity Segmentation</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665F64">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3E5F5"/>
            <w:tcMar>
              <w:top w:w="120" w:type="dxa"/>
              <w:left w:w="200" w:type="dxa"/>
              <w:bottom w:w="120" w:type="dxa"/>
              <w:right w:w="200" w:type="dxa"/>
            </w:tcMar>
          </w:tcPr>
          <w:p w:rsidR="00665F64" w:rsidRDefault="00FA7CF1">
            <w:pPr>
              <w:spacing w:after="60"/>
            </w:pPr>
            <w:r>
              <w:rPr>
                <w:b/>
                <w:bCs/>
                <w:color w:val="7B2D8B"/>
              </w:rPr>
              <w:t>Findings</w:t>
            </w:r>
          </w:p>
          <w:p w:rsidR="00665F64" w:rsidRDefault="00FA7CF1">
            <w:pPr>
              <w:spacing w:before="40" w:after="40"/>
            </w:pPr>
            <w:r>
              <w:rPr>
                <w:color w:val="555555"/>
                <w:sz w:val="19"/>
                <w:szCs w:val="19"/>
              </w:rPr>
              <w:t>• Users were segmented into 3 groups: Fitness Enthusiasts (≥10,000 steps), Casual Users (5,000–9,999), and Beginners (&lt;5,000 steps).</w:t>
            </w:r>
          </w:p>
          <w:p w:rsidR="00665F64" w:rsidRDefault="00FA7CF1">
            <w:pPr>
              <w:spacing w:before="40" w:after="40"/>
            </w:pPr>
            <w:r>
              <w:rPr>
                <w:color w:val="555555"/>
                <w:sz w:val="19"/>
                <w:szCs w:val="19"/>
              </w:rPr>
              <w:t xml:space="preserve">• Fitness Enthusiasts logged the highest very active minutes and lowest sedentary </w:t>
            </w:r>
            <w:r>
              <w:rPr>
                <w:color w:val="555555"/>
                <w:sz w:val="19"/>
                <w:szCs w:val="19"/>
              </w:rPr>
              <w:t>time.</w:t>
            </w:r>
          </w:p>
          <w:p w:rsidR="00665F64" w:rsidRDefault="00FA7CF1">
            <w:pPr>
              <w:spacing w:before="40" w:after="40"/>
            </w:pPr>
            <w:r>
              <w:rPr>
                <w:color w:val="555555"/>
                <w:sz w:val="19"/>
                <w:szCs w:val="19"/>
              </w:rPr>
              <w:t>• Beginners showed the lowest movement intensity and highest sedentary time — representing the largest opportunity segment.</w:t>
            </w:r>
          </w:p>
        </w:tc>
      </w:tr>
    </w:tbl>
    <w:p w:rsidR="00665F64" w:rsidRDefault="00665F64">
      <w:pPr>
        <w:spacing w:after="80"/>
      </w:pPr>
    </w:p>
    <w:p w:rsidR="00665F64" w:rsidRDefault="00FA7CF1">
      <w:pPr>
        <w:pStyle w:val="Heading2"/>
      </w:pPr>
      <w:r>
        <w:t>4.2  Sleep Patterns by Activity Segment</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665F64">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8F5E9"/>
            <w:tcMar>
              <w:top w:w="120" w:type="dxa"/>
              <w:left w:w="200" w:type="dxa"/>
              <w:bottom w:w="120" w:type="dxa"/>
              <w:right w:w="200" w:type="dxa"/>
            </w:tcMar>
          </w:tcPr>
          <w:p w:rsidR="00665F64" w:rsidRDefault="00FA7CF1">
            <w:pPr>
              <w:spacing w:after="60"/>
            </w:pPr>
            <w:r>
              <w:rPr>
                <w:b/>
                <w:bCs/>
                <w:color w:val="7B2D8B"/>
              </w:rPr>
              <w:t>Findings</w:t>
            </w:r>
          </w:p>
          <w:p w:rsidR="00665F64" w:rsidRDefault="00FA7CF1">
            <w:pPr>
              <w:spacing w:before="40" w:after="40"/>
            </w:pPr>
            <w:r>
              <w:rPr>
                <w:color w:val="555555"/>
                <w:sz w:val="19"/>
                <w:szCs w:val="19"/>
              </w:rPr>
              <w:t>• Beginners recorded the highest average time in bed (~10 hours) but not necessarily the best sleep quality.</w:t>
            </w:r>
          </w:p>
          <w:p w:rsidR="00665F64" w:rsidRDefault="00FA7CF1">
            <w:pPr>
              <w:spacing w:before="40" w:after="40"/>
            </w:pPr>
            <w:r>
              <w:rPr>
                <w:color w:val="555555"/>
                <w:sz w:val="19"/>
                <w:szCs w:val="19"/>
              </w:rPr>
              <w:t>• Fitness Enthusiasts had the lowest average time in bed (~6.4 hours), suggesting active users may be sleep-deprived.</w:t>
            </w:r>
          </w:p>
          <w:p w:rsidR="00665F64" w:rsidRDefault="00FA7CF1">
            <w:pPr>
              <w:spacing w:before="40" w:after="40"/>
            </w:pPr>
            <w:r>
              <w:rPr>
                <w:color w:val="555555"/>
                <w:sz w:val="19"/>
                <w:szCs w:val="19"/>
              </w:rPr>
              <w:t>• Sleep quality analysis reve</w:t>
            </w:r>
            <w:r>
              <w:rPr>
                <w:color w:val="555555"/>
                <w:sz w:val="19"/>
                <w:szCs w:val="19"/>
              </w:rPr>
              <w:t>als varying degrees of restlessness across all user types.</w:t>
            </w:r>
          </w:p>
        </w:tc>
      </w:tr>
    </w:tbl>
    <w:p w:rsidR="00665F64" w:rsidRDefault="00665F64">
      <w:pPr>
        <w:spacing w:after="80"/>
      </w:pPr>
    </w:p>
    <w:p w:rsidR="00665F64" w:rsidRDefault="00FA7CF1">
      <w:pPr>
        <w:pStyle w:val="Heading2"/>
      </w:pPr>
      <w:r>
        <w:t>4.3  Day-of-Week Activity Patterns</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665F64">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FF3E0"/>
            <w:tcMar>
              <w:top w:w="120" w:type="dxa"/>
              <w:left w:w="200" w:type="dxa"/>
              <w:bottom w:w="120" w:type="dxa"/>
              <w:right w:w="200" w:type="dxa"/>
            </w:tcMar>
          </w:tcPr>
          <w:p w:rsidR="00665F64" w:rsidRDefault="00FA7CF1">
            <w:pPr>
              <w:spacing w:after="60"/>
            </w:pPr>
            <w:r>
              <w:rPr>
                <w:b/>
                <w:bCs/>
                <w:color w:val="7B2D8B"/>
              </w:rPr>
              <w:t>Findings</w:t>
            </w:r>
          </w:p>
          <w:p w:rsidR="00665F64" w:rsidRDefault="00FA7CF1">
            <w:pPr>
              <w:spacing w:before="40" w:after="40"/>
            </w:pPr>
            <w:r>
              <w:rPr>
                <w:color w:val="555555"/>
                <w:sz w:val="19"/>
                <w:szCs w:val="19"/>
              </w:rPr>
              <w:t>• Saturday recorded the highest average steps (~8,000) — users are most active on weekends.</w:t>
            </w:r>
          </w:p>
          <w:p w:rsidR="00665F64" w:rsidRDefault="00FA7CF1">
            <w:pPr>
              <w:spacing w:before="40" w:after="40"/>
            </w:pPr>
            <w:r>
              <w:rPr>
                <w:color w:val="555555"/>
                <w:sz w:val="19"/>
                <w:szCs w:val="19"/>
              </w:rPr>
              <w:t>• Friday showed the lowest average steps (~5,993) — a consistent dip before weekends.</w:t>
            </w:r>
          </w:p>
          <w:p w:rsidR="00665F64" w:rsidRDefault="00FA7CF1">
            <w:pPr>
              <w:spacing w:before="40" w:after="40"/>
            </w:pPr>
            <w:r>
              <w:rPr>
                <w:color w:val="555555"/>
                <w:sz w:val="19"/>
                <w:szCs w:val="19"/>
              </w:rPr>
              <w:t>• Sedentary minutes remain high across all days of the week, indicating a chronic engagement gap.</w:t>
            </w:r>
          </w:p>
        </w:tc>
      </w:tr>
    </w:tbl>
    <w:p w:rsidR="00665F64" w:rsidRDefault="00665F64">
      <w:pPr>
        <w:spacing w:after="80"/>
      </w:pPr>
    </w:p>
    <w:p w:rsidR="00665F64" w:rsidRDefault="00FA7CF1">
      <w:pPr>
        <w:pStyle w:val="Heading2"/>
      </w:pPr>
      <w:r>
        <w:t>4.4  Feature Adoption Rates</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2340"/>
        <w:gridCol w:w="2340"/>
        <w:gridCol w:w="2340"/>
        <w:gridCol w:w="2340"/>
      </w:tblGrid>
      <w:tr w:rsidR="00665F64">
        <w:tblPrEx>
          <w:tblCellMar>
            <w:top w:w="0" w:type="dxa"/>
            <w:bottom w:w="0" w:type="dxa"/>
          </w:tblCellMar>
        </w:tblPrEx>
        <w:tc>
          <w:tcPr>
            <w:tcW w:w="2340" w:type="dxa"/>
            <w:tcBorders>
              <w:top w:val="single" w:sz="1" w:space="0" w:color="DDDDDD"/>
              <w:left w:val="single" w:sz="1" w:space="0" w:color="DDDDDD"/>
              <w:bottom w:val="single" w:sz="1" w:space="0" w:color="DDDDDD"/>
              <w:right w:val="single" w:sz="1" w:space="0" w:color="DDDDDD"/>
            </w:tcBorders>
            <w:shd w:val="clear" w:color="auto" w:fill="F3E5F5"/>
            <w:tcMar>
              <w:top w:w="160" w:type="dxa"/>
              <w:left w:w="160" w:type="dxa"/>
              <w:bottom w:w="160" w:type="dxa"/>
              <w:right w:w="160" w:type="dxa"/>
            </w:tcMar>
            <w:vAlign w:val="center"/>
          </w:tcPr>
          <w:p w:rsidR="00665F64" w:rsidRDefault="00FA7CF1">
            <w:pPr>
              <w:jc w:val="center"/>
            </w:pPr>
            <w:r>
              <w:rPr>
                <w:b/>
                <w:bCs/>
                <w:color w:val="7B2D8B"/>
                <w:sz w:val="36"/>
                <w:szCs w:val="36"/>
              </w:rPr>
              <w:t>100%</w:t>
            </w:r>
          </w:p>
          <w:p w:rsidR="00665F64" w:rsidRDefault="00FA7CF1">
            <w:pPr>
              <w:jc w:val="center"/>
            </w:pPr>
            <w:r>
              <w:rPr>
                <w:color w:val="555555"/>
                <w:sz w:val="16"/>
                <w:szCs w:val="16"/>
              </w:rPr>
              <w:t>Activity Tracking</w:t>
            </w:r>
          </w:p>
        </w:tc>
        <w:tc>
          <w:tcPr>
            <w:tcW w:w="2340" w:type="dxa"/>
            <w:tcBorders>
              <w:top w:val="single" w:sz="1" w:space="0" w:color="DDDDDD"/>
              <w:left w:val="single" w:sz="1" w:space="0" w:color="DDDDDD"/>
              <w:bottom w:val="single" w:sz="1" w:space="0" w:color="DDDDDD"/>
              <w:right w:val="single" w:sz="1" w:space="0" w:color="DDDDDD"/>
            </w:tcBorders>
            <w:shd w:val="clear" w:color="auto" w:fill="F3E5F5"/>
            <w:tcMar>
              <w:top w:w="160" w:type="dxa"/>
              <w:left w:w="160" w:type="dxa"/>
              <w:bottom w:w="160" w:type="dxa"/>
              <w:right w:w="160" w:type="dxa"/>
            </w:tcMar>
            <w:vAlign w:val="center"/>
          </w:tcPr>
          <w:p w:rsidR="00665F64" w:rsidRDefault="00FA7CF1">
            <w:pPr>
              <w:jc w:val="center"/>
            </w:pPr>
            <w:r>
              <w:rPr>
                <w:b/>
                <w:bCs/>
                <w:color w:val="7B2D8B"/>
                <w:sz w:val="36"/>
                <w:szCs w:val="36"/>
              </w:rPr>
              <w:t>71%</w:t>
            </w:r>
          </w:p>
          <w:p w:rsidR="00665F64" w:rsidRDefault="00FA7CF1">
            <w:pPr>
              <w:jc w:val="center"/>
            </w:pPr>
            <w:r>
              <w:rPr>
                <w:color w:val="555555"/>
                <w:sz w:val="16"/>
                <w:szCs w:val="16"/>
              </w:rPr>
              <w:t>Sleep Tracking</w:t>
            </w:r>
          </w:p>
        </w:tc>
        <w:tc>
          <w:tcPr>
            <w:tcW w:w="2340" w:type="dxa"/>
            <w:tcBorders>
              <w:top w:val="single" w:sz="1" w:space="0" w:color="DDDDDD"/>
              <w:left w:val="single" w:sz="1" w:space="0" w:color="DDDDDD"/>
              <w:bottom w:val="single" w:sz="1" w:space="0" w:color="DDDDDD"/>
              <w:right w:val="single" w:sz="1" w:space="0" w:color="DDDDDD"/>
            </w:tcBorders>
            <w:shd w:val="clear" w:color="auto" w:fill="F3E5F5"/>
            <w:tcMar>
              <w:top w:w="160" w:type="dxa"/>
              <w:left w:w="160" w:type="dxa"/>
              <w:bottom w:w="160" w:type="dxa"/>
              <w:right w:w="160" w:type="dxa"/>
            </w:tcMar>
            <w:vAlign w:val="center"/>
          </w:tcPr>
          <w:p w:rsidR="00665F64" w:rsidRDefault="00F3424B">
            <w:pPr>
              <w:jc w:val="center"/>
            </w:pPr>
            <w:r>
              <w:rPr>
                <w:b/>
                <w:bCs/>
                <w:color w:val="7B2D8B"/>
                <w:sz w:val="36"/>
                <w:szCs w:val="36"/>
              </w:rPr>
              <w:t>2</w:t>
            </w:r>
            <w:r w:rsidR="00FA7CF1">
              <w:rPr>
                <w:b/>
                <w:bCs/>
                <w:color w:val="7B2D8B"/>
                <w:sz w:val="36"/>
                <w:szCs w:val="36"/>
              </w:rPr>
              <w:t>9%</w:t>
            </w:r>
          </w:p>
          <w:p w:rsidR="00665F64" w:rsidRDefault="00FA7CF1">
            <w:pPr>
              <w:jc w:val="center"/>
            </w:pPr>
            <w:r>
              <w:rPr>
                <w:color w:val="555555"/>
                <w:sz w:val="16"/>
                <w:szCs w:val="16"/>
              </w:rPr>
              <w:t>Weight Logging</w:t>
            </w:r>
          </w:p>
        </w:tc>
        <w:tc>
          <w:tcPr>
            <w:tcW w:w="2340" w:type="dxa"/>
            <w:tcBorders>
              <w:top w:val="single" w:sz="1" w:space="0" w:color="DDDDDD"/>
              <w:left w:val="single" w:sz="1" w:space="0" w:color="DDDDDD"/>
              <w:bottom w:val="single" w:sz="1" w:space="0" w:color="DDDDDD"/>
              <w:right w:val="single" w:sz="1" w:space="0" w:color="DDDDDD"/>
            </w:tcBorders>
            <w:shd w:val="clear" w:color="auto" w:fill="F3E5F5"/>
            <w:tcMar>
              <w:top w:w="160" w:type="dxa"/>
              <w:left w:w="160" w:type="dxa"/>
              <w:bottom w:w="160" w:type="dxa"/>
              <w:right w:w="160" w:type="dxa"/>
            </w:tcMar>
            <w:vAlign w:val="center"/>
          </w:tcPr>
          <w:p w:rsidR="00665F64" w:rsidRDefault="00FA7CF1">
            <w:pPr>
              <w:jc w:val="center"/>
            </w:pPr>
            <w:r>
              <w:rPr>
                <w:b/>
                <w:bCs/>
                <w:color w:val="7B2D8B"/>
                <w:sz w:val="36"/>
                <w:szCs w:val="36"/>
              </w:rPr>
              <w:t>Low</w:t>
            </w:r>
          </w:p>
          <w:p w:rsidR="00665F64" w:rsidRDefault="00FA7CF1">
            <w:pPr>
              <w:jc w:val="center"/>
            </w:pPr>
            <w:r>
              <w:rPr>
                <w:color w:val="555555"/>
                <w:sz w:val="16"/>
                <w:szCs w:val="16"/>
              </w:rPr>
              <w:t>Manual Logging</w:t>
            </w:r>
          </w:p>
        </w:tc>
      </w:tr>
    </w:tbl>
    <w:p w:rsidR="00665F64" w:rsidRDefault="00665F64">
      <w:pPr>
        <w:spacing w:after="80"/>
      </w:pP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665F64">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E3F2FD"/>
            <w:tcMar>
              <w:top w:w="120" w:type="dxa"/>
              <w:left w:w="200" w:type="dxa"/>
              <w:bottom w:w="120" w:type="dxa"/>
              <w:right w:w="200" w:type="dxa"/>
            </w:tcMar>
          </w:tcPr>
          <w:p w:rsidR="00665F64" w:rsidRDefault="00FA7CF1">
            <w:pPr>
              <w:spacing w:after="60"/>
            </w:pPr>
            <w:r>
              <w:rPr>
                <w:b/>
                <w:bCs/>
                <w:color w:val="7B2D8B"/>
              </w:rPr>
              <w:t>Key Insight</w:t>
            </w:r>
          </w:p>
          <w:p w:rsidR="00665F64" w:rsidRDefault="00FA7CF1">
            <w:pPr>
              <w:spacing w:before="40" w:after="40"/>
            </w:pPr>
            <w:r>
              <w:rPr>
                <w:color w:val="555555"/>
                <w:sz w:val="19"/>
                <w:szCs w:val="19"/>
              </w:rPr>
              <w:t>• Passive tracking features (activity, sleep) show significantly higher adoption than manual logging (weight).</w:t>
            </w:r>
          </w:p>
          <w:p w:rsidR="00665F64" w:rsidRDefault="00FA7CF1">
            <w:pPr>
              <w:spacing w:before="40" w:after="40"/>
            </w:pPr>
            <w:r>
              <w:rPr>
                <w:color w:val="555555"/>
                <w:sz w:val="19"/>
                <w:szCs w:val="19"/>
              </w:rPr>
              <w:t>• Users strongly prefer automated data collection — this should guide Bellabeat'</w:t>
            </w:r>
            <w:r>
              <w:rPr>
                <w:color w:val="555555"/>
                <w:sz w:val="19"/>
                <w:szCs w:val="19"/>
              </w:rPr>
              <w:t>s product and feature design decisions.</w:t>
            </w:r>
          </w:p>
        </w:tc>
      </w:tr>
    </w:tbl>
    <w:p w:rsidR="00665F64" w:rsidRDefault="00665F64">
      <w:pPr>
        <w:spacing w:after="80"/>
      </w:pPr>
    </w:p>
    <w:p w:rsidR="00665F64" w:rsidRDefault="00FA7CF1">
      <w:pPr>
        <w:pStyle w:val="Heading2"/>
      </w:pPr>
      <w:r>
        <w:t>4.5  Device Usage Consistency</w:t>
      </w:r>
    </w:p>
    <w:tbl>
      <w:tblPr>
        <w:tblW w:w="9360" w:type="dxa"/>
        <w:tblInd w:w="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360"/>
      </w:tblGrid>
      <w:tr w:rsidR="00665F64">
        <w:tblPrEx>
          <w:tblCellMar>
            <w:top w:w="0" w:type="dxa"/>
            <w:bottom w:w="0" w:type="dxa"/>
          </w:tblCellMar>
        </w:tblPrEx>
        <w:tc>
          <w:tcPr>
            <w:tcW w:w="9360" w:type="dxa"/>
            <w:tcBorders>
              <w:top w:val="single" w:sz="1" w:space="0" w:color="DDDDDD"/>
              <w:left w:val="single" w:sz="1" w:space="0" w:color="DDDDDD"/>
              <w:bottom w:val="single" w:sz="1" w:space="0" w:color="DDDDDD"/>
              <w:right w:val="single" w:sz="1" w:space="0" w:color="DDDDDD"/>
            </w:tcBorders>
            <w:shd w:val="clear" w:color="auto" w:fill="F3E5F5"/>
            <w:tcMar>
              <w:top w:w="120" w:type="dxa"/>
              <w:left w:w="200" w:type="dxa"/>
              <w:bottom w:w="120" w:type="dxa"/>
              <w:right w:w="200" w:type="dxa"/>
            </w:tcMar>
          </w:tcPr>
          <w:p w:rsidR="00665F64" w:rsidRDefault="00FA7CF1">
            <w:pPr>
              <w:spacing w:after="60"/>
            </w:pPr>
            <w:r>
              <w:rPr>
                <w:b/>
                <w:bCs/>
                <w:color w:val="7B2D8B"/>
              </w:rPr>
              <w:t>Findings</w:t>
            </w:r>
          </w:p>
          <w:p w:rsidR="00665F64" w:rsidRDefault="00FA7CF1">
            <w:pPr>
              <w:spacing w:before="40" w:after="40"/>
            </w:pPr>
            <w:r>
              <w:rPr>
                <w:color w:val="555555"/>
                <w:sz w:val="19"/>
                <w:szCs w:val="19"/>
              </w:rPr>
              <w:lastRenderedPageBreak/>
              <w:t>• Casual Users showed the strongest device adherence (~100% active days).</w:t>
            </w:r>
          </w:p>
          <w:p w:rsidR="00665F64" w:rsidRDefault="00FA7CF1">
            <w:pPr>
              <w:spacing w:before="40" w:after="40"/>
            </w:pPr>
            <w:r>
              <w:rPr>
                <w:color w:val="555555"/>
                <w:sz w:val="19"/>
                <w:szCs w:val="19"/>
              </w:rPr>
              <w:t>• Beginner Users had the lowest adherence rates (&lt;69%), indicating irregular usage behavior.</w:t>
            </w:r>
          </w:p>
          <w:p w:rsidR="00665F64" w:rsidRDefault="00FA7CF1">
            <w:pPr>
              <w:spacing w:before="40" w:after="40"/>
            </w:pPr>
            <w:r>
              <w:rPr>
                <w:color w:val="555555"/>
                <w:sz w:val="19"/>
                <w:szCs w:val="19"/>
              </w:rPr>
              <w:t>• Fitness Enthusiasts maintained consistently high usage rates (&gt;96% active days).</w:t>
            </w:r>
          </w:p>
        </w:tc>
      </w:tr>
    </w:tbl>
    <w:p w:rsidR="00665F64" w:rsidRDefault="00665F64">
      <w:pPr>
        <w:spacing w:after="80"/>
      </w:pPr>
    </w:p>
    <w:p w:rsidR="00665F64" w:rsidRDefault="00FA7CF1">
      <w:pPr>
        <w:pStyle w:val="Heading1"/>
        <w:pBdr>
          <w:bottom w:val="single" w:sz="8" w:space="4" w:color="7B2D8B"/>
        </w:pBdr>
      </w:pPr>
      <w:r>
        <w:t>05  |  Marketing Recommendations</w:t>
      </w:r>
    </w:p>
    <w:p w:rsidR="00665F64" w:rsidRDefault="00665F64">
      <w:pPr>
        <w:spacing w:after="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3120"/>
        <w:gridCol w:w="3120"/>
        <w:gridCol w:w="3120"/>
      </w:tblGrid>
      <w:tr w:rsidR="00665F64">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7B2D8B"/>
            <w:tcMar>
              <w:top w:w="100" w:type="dxa"/>
              <w:left w:w="160" w:type="dxa"/>
              <w:bottom w:w="100" w:type="dxa"/>
              <w:right w:w="160" w:type="dxa"/>
            </w:tcMar>
          </w:tcPr>
          <w:p w:rsidR="00665F64" w:rsidRDefault="00FA7CF1">
            <w:r>
              <w:rPr>
                <w:b/>
                <w:bCs/>
                <w:color w:val="FFFFFF"/>
                <w:sz w:val="18"/>
                <w:szCs w:val="18"/>
              </w:rPr>
              <w:t>Recommendation</w:t>
            </w:r>
          </w:p>
        </w:tc>
        <w:tc>
          <w:tcPr>
            <w:tcW w:w="3120" w:type="dxa"/>
            <w:tcBorders>
              <w:top w:val="single" w:sz="1" w:space="0" w:color="DDDDDD"/>
              <w:left w:val="single" w:sz="1" w:space="0" w:color="DDDDDD"/>
              <w:bottom w:val="single" w:sz="1" w:space="0" w:color="DDDDDD"/>
              <w:right w:val="single" w:sz="1" w:space="0" w:color="DDDDDD"/>
            </w:tcBorders>
            <w:shd w:val="clear" w:color="auto" w:fill="7B2D8B"/>
            <w:tcMar>
              <w:top w:w="100" w:type="dxa"/>
              <w:left w:w="160" w:type="dxa"/>
              <w:bottom w:w="100" w:type="dxa"/>
              <w:right w:w="160" w:type="dxa"/>
            </w:tcMar>
          </w:tcPr>
          <w:p w:rsidR="00665F64" w:rsidRDefault="00FA7CF1">
            <w:r>
              <w:rPr>
                <w:b/>
                <w:bCs/>
                <w:color w:val="FFFFFF"/>
                <w:sz w:val="18"/>
                <w:szCs w:val="18"/>
              </w:rPr>
              <w:t>Target Segment</w:t>
            </w:r>
          </w:p>
        </w:tc>
        <w:tc>
          <w:tcPr>
            <w:tcW w:w="3120" w:type="dxa"/>
            <w:tcBorders>
              <w:top w:val="single" w:sz="1" w:space="0" w:color="DDDDDD"/>
              <w:left w:val="single" w:sz="1" w:space="0" w:color="DDDDDD"/>
              <w:bottom w:val="single" w:sz="1" w:space="0" w:color="DDDDDD"/>
              <w:right w:val="single" w:sz="1" w:space="0" w:color="DDDDDD"/>
            </w:tcBorders>
            <w:shd w:val="clear" w:color="auto" w:fill="7B2D8B"/>
            <w:tcMar>
              <w:top w:w="100" w:type="dxa"/>
              <w:left w:w="160" w:type="dxa"/>
              <w:bottom w:w="100" w:type="dxa"/>
              <w:right w:w="160" w:type="dxa"/>
            </w:tcMar>
          </w:tcPr>
          <w:p w:rsidR="00665F64" w:rsidRDefault="00FA7CF1">
            <w:r>
              <w:rPr>
                <w:b/>
                <w:bCs/>
                <w:color w:val="FFFFFF"/>
                <w:sz w:val="18"/>
                <w:szCs w:val="18"/>
              </w:rPr>
              <w:t>Priority</w:t>
            </w:r>
          </w:p>
        </w:tc>
      </w:tr>
      <w:tr w:rsidR="00665F64">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sz w:val="18"/>
                <w:szCs w:val="18"/>
              </w:rPr>
              <w:t>Movement reminder notifications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Beginners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b/>
                <w:bCs/>
                <w:color w:val="C0392B"/>
                <w:sz w:val="18"/>
                <w:szCs w:val="18"/>
              </w:rPr>
              <w:t>High</w:t>
            </w:r>
          </w:p>
        </w:tc>
      </w:tr>
      <w:tr w:rsidR="00665F64">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sz w:val="18"/>
                <w:szCs w:val="18"/>
              </w:rPr>
              <w:t>Weekend fitness challenges</w:t>
            </w:r>
          </w:p>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All Segments</w:t>
            </w:r>
          </w:p>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b/>
                <w:bCs/>
                <w:color w:val="C0392B"/>
                <w:sz w:val="18"/>
                <w:szCs w:val="18"/>
              </w:rPr>
              <w:t>High</w:t>
            </w:r>
          </w:p>
        </w:tc>
      </w:tr>
      <w:tr w:rsidR="00665F64">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sz w:val="18"/>
                <w:szCs w:val="18"/>
              </w:rPr>
              <w:t>Friday motivation campaigns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Casual Users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b/>
                <w:bCs/>
                <w:color w:val="C0392B"/>
                <w:sz w:val="18"/>
                <w:szCs w:val="18"/>
              </w:rPr>
              <w:t>High</w:t>
            </w:r>
          </w:p>
        </w:tc>
      </w:tr>
      <w:tr w:rsidR="00665F64">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sz w:val="18"/>
                <w:szCs w:val="18"/>
              </w:rPr>
              <w:t>Streak &amp; reward systems</w:t>
            </w:r>
          </w:p>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Beginners &amp; Casual</w:t>
            </w:r>
          </w:p>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b/>
                <w:bCs/>
                <w:color w:val="C0392B"/>
                <w:sz w:val="18"/>
                <w:szCs w:val="18"/>
              </w:rPr>
              <w:t>High</w:t>
            </w:r>
          </w:p>
        </w:tc>
      </w:tr>
      <w:tr w:rsidR="00665F64">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sz w:val="18"/>
                <w:szCs w:val="18"/>
              </w:rPr>
              <w:t>Sleep wellness messaging</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Fitness Enthusiasts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b/>
                <w:bCs/>
                <w:color w:val="E67E22"/>
                <w:sz w:val="18"/>
                <w:szCs w:val="18"/>
              </w:rPr>
              <w:t>Medium</w:t>
            </w:r>
          </w:p>
        </w:tc>
      </w:tr>
      <w:tr w:rsidR="00665F64">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sz w:val="18"/>
                <w:szCs w:val="18"/>
              </w:rPr>
              <w:t>Habit-building content series</w:t>
            </w:r>
          </w:p>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Beginners</w:t>
            </w:r>
          </w:p>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b/>
                <w:bCs/>
                <w:color w:val="E67E22"/>
                <w:sz w:val="18"/>
                <w:szCs w:val="18"/>
              </w:rPr>
              <w:t>Medium</w:t>
            </w:r>
          </w:p>
        </w:tc>
      </w:tr>
      <w:tr w:rsidR="00665F64">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sz w:val="18"/>
                <w:szCs w:val="18"/>
              </w:rPr>
              <w:t>Automate weight tracking feature</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color w:val="555555"/>
                <w:sz w:val="18"/>
                <w:szCs w:val="18"/>
              </w:rPr>
              <w:t>All Segments</w:t>
            </w:r>
          </w:p>
        </w:tc>
        <w:tc>
          <w:tcPr>
            <w:tcW w:w="312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60" w:type="dxa"/>
              <w:bottom w:w="80" w:type="dxa"/>
              <w:right w:w="160" w:type="dxa"/>
            </w:tcMar>
          </w:tcPr>
          <w:p w:rsidR="00665F64" w:rsidRDefault="00FA7CF1">
            <w:r>
              <w:rPr>
                <w:b/>
                <w:bCs/>
                <w:color w:val="E67E22"/>
                <w:sz w:val="18"/>
                <w:szCs w:val="18"/>
              </w:rPr>
              <w:t>Medium</w:t>
            </w:r>
          </w:p>
        </w:tc>
      </w:tr>
      <w:tr w:rsidR="00665F64">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sz w:val="18"/>
                <w:szCs w:val="18"/>
              </w:rPr>
              <w:t>Inactivity streak alerts</w:t>
            </w:r>
          </w:p>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color w:val="555555"/>
                <w:sz w:val="18"/>
                <w:szCs w:val="18"/>
              </w:rPr>
              <w:t>Beginners</w:t>
            </w:r>
          </w:p>
        </w:tc>
        <w:tc>
          <w:tcPr>
            <w:tcW w:w="3120" w:type="dxa"/>
            <w:tcBorders>
              <w:top w:val="single" w:sz="1" w:space="0" w:color="DDDDDD"/>
              <w:left w:val="single" w:sz="1" w:space="0" w:color="DDDDDD"/>
              <w:bottom w:val="single" w:sz="1" w:space="0" w:color="DDDDDD"/>
              <w:right w:val="single" w:sz="1" w:space="0" w:color="DDDDDD"/>
            </w:tcBorders>
            <w:shd w:val="clear" w:color="auto" w:fill="F7F7F7"/>
            <w:tcMar>
              <w:top w:w="80" w:type="dxa"/>
              <w:left w:w="160" w:type="dxa"/>
              <w:bottom w:w="80" w:type="dxa"/>
              <w:right w:w="160" w:type="dxa"/>
            </w:tcMar>
          </w:tcPr>
          <w:p w:rsidR="00665F64" w:rsidRDefault="00FA7CF1">
            <w:r>
              <w:rPr>
                <w:b/>
                <w:bCs/>
                <w:color w:val="27AE60"/>
                <w:sz w:val="18"/>
                <w:szCs w:val="18"/>
              </w:rPr>
              <w:t>Low</w:t>
            </w:r>
          </w:p>
        </w:tc>
      </w:tr>
    </w:tbl>
    <w:p w:rsidR="00665F64" w:rsidRDefault="00665F64">
      <w:pPr>
        <w:spacing w:after="80"/>
      </w:pPr>
    </w:p>
    <w:p w:rsidR="00665F64" w:rsidRDefault="00FA7CF1">
      <w:pPr>
        <w:pStyle w:val="Heading1"/>
        <w:pBdr>
          <w:bottom w:val="single" w:sz="8" w:space="4" w:color="7B2D8B"/>
        </w:pBdr>
      </w:pPr>
      <w:r>
        <w:t>06  |  Limitations &amp; Next Steps</w:t>
      </w:r>
    </w:p>
    <w:p w:rsidR="00665F64" w:rsidRDefault="00665F64">
      <w:pPr>
        <w:spacing w:after="80"/>
      </w:pPr>
    </w:p>
    <w:tbl>
      <w:tblPr>
        <w:tblW w:w="4680" w:type="dxa"/>
        <w:tblInd w:w="25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4680"/>
      </w:tblGrid>
      <w:tr w:rsidR="00F3424B" w:rsidTr="00F3424B">
        <w:tblPrEx>
          <w:tblCellMar>
            <w:top w:w="0" w:type="dxa"/>
            <w:bottom w:w="0" w:type="dxa"/>
          </w:tblCellMar>
        </w:tblPrEx>
        <w:tc>
          <w:tcPr>
            <w:tcW w:w="4680" w:type="dxa"/>
            <w:tcBorders>
              <w:top w:val="single" w:sz="1" w:space="0" w:color="DDDDDD"/>
              <w:left w:val="single" w:sz="1" w:space="0" w:color="DDDDDD"/>
              <w:bottom w:val="single" w:sz="1" w:space="0" w:color="DDDDDD"/>
              <w:right w:val="single" w:sz="1" w:space="0" w:color="DDDDDD"/>
            </w:tcBorders>
            <w:shd w:val="clear" w:color="auto" w:fill="F7F7F7"/>
            <w:tcMar>
              <w:top w:w="120" w:type="dxa"/>
              <w:left w:w="160" w:type="dxa"/>
              <w:bottom w:w="120" w:type="dxa"/>
              <w:right w:w="160" w:type="dxa"/>
            </w:tcMar>
          </w:tcPr>
          <w:p w:rsidR="00F3424B" w:rsidRDefault="00F3424B">
            <w:pPr>
              <w:spacing w:after="80"/>
            </w:pPr>
            <w:r>
              <w:rPr>
                <w:b/>
                <w:bCs/>
                <w:color w:val="C0392B"/>
              </w:rPr>
              <w:t>Data Limitations</w:t>
            </w:r>
          </w:p>
          <w:p w:rsidR="00F3424B" w:rsidRDefault="00F3424B">
            <w:pPr>
              <w:spacing w:before="40" w:after="40"/>
            </w:pPr>
            <w:r>
              <w:rPr>
                <w:color w:val="555555"/>
                <w:sz w:val="18"/>
                <w:szCs w:val="18"/>
              </w:rPr>
              <w:t>• Small sample size (7 users) limits generalizability</w:t>
            </w:r>
          </w:p>
          <w:p w:rsidR="00F3424B" w:rsidRDefault="00F3424B">
            <w:pPr>
              <w:spacing w:before="40" w:after="40"/>
            </w:pPr>
            <w:r>
              <w:rPr>
                <w:color w:val="555555"/>
                <w:sz w:val="18"/>
                <w:szCs w:val="18"/>
              </w:rPr>
              <w:t>• No gender or demographic data available</w:t>
            </w:r>
          </w:p>
          <w:p w:rsidR="00F3424B" w:rsidRDefault="00F3424B">
            <w:pPr>
              <w:spacing w:before="40" w:after="40"/>
            </w:pPr>
            <w:r>
              <w:rPr>
                <w:color w:val="555555"/>
                <w:sz w:val="18"/>
                <w:szCs w:val="18"/>
              </w:rPr>
              <w:t>• Data from 2016 — may not reflect current behavior</w:t>
            </w:r>
          </w:p>
          <w:p w:rsidR="00F3424B" w:rsidRDefault="00F3424B">
            <w:pPr>
              <w:spacing w:before="40" w:after="40"/>
            </w:pPr>
            <w:r>
              <w:rPr>
                <w:color w:val="555555"/>
                <w:sz w:val="18"/>
                <w:szCs w:val="18"/>
              </w:rPr>
              <w:t>• FitBit users may not represent Bellabeat's target audience</w:t>
            </w:r>
          </w:p>
        </w:tc>
      </w:tr>
    </w:tbl>
    <w:p w:rsidR="00665F64" w:rsidRDefault="00665F64">
      <w:pPr>
        <w:spacing w:after="160"/>
      </w:pPr>
    </w:p>
    <w:tbl>
      <w:tblPr>
        <w:tblW w:w="9720" w:type="dxa"/>
        <w:tblInd w:w="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9720"/>
      </w:tblGrid>
      <w:tr w:rsidR="00665F64">
        <w:tblPrEx>
          <w:tblCellMar>
            <w:top w:w="0" w:type="dxa"/>
            <w:bottom w:w="0" w:type="dxa"/>
          </w:tblCellMar>
        </w:tblPrEx>
        <w:tc>
          <w:tcPr>
            <w:tcW w:w="9720" w:type="dxa"/>
            <w:tcBorders>
              <w:top w:val="none" w:sz="0" w:space="0" w:color="FFFFFF"/>
              <w:left w:val="none" w:sz="0" w:space="0" w:color="FFFFFF"/>
              <w:bottom w:val="none" w:sz="0" w:space="0" w:color="FFFFFF"/>
              <w:right w:val="none" w:sz="0" w:space="0" w:color="FFFFFF"/>
            </w:tcBorders>
            <w:shd w:val="clear" w:color="auto" w:fill="7B2D8B"/>
            <w:tcMar>
              <w:top w:w="200" w:type="dxa"/>
              <w:left w:w="360" w:type="dxa"/>
              <w:bottom w:w="200" w:type="dxa"/>
              <w:right w:w="360" w:type="dxa"/>
            </w:tcMar>
          </w:tcPr>
          <w:p w:rsidR="00665F64" w:rsidRDefault="00FA7CF1">
            <w:pPr>
              <w:jc w:val="center"/>
            </w:pPr>
            <w:r>
              <w:rPr>
                <w:color w:val="E8D5F0"/>
                <w:sz w:val="18"/>
                <w:szCs w:val="18"/>
              </w:rPr>
              <w:t>This analysis was conducted as part of the Google Data Analytics Capstone Project.</w:t>
            </w:r>
          </w:p>
          <w:p w:rsidR="00665F64" w:rsidRDefault="00FA7CF1">
            <w:pPr>
              <w:spacing w:before="60"/>
              <w:jc w:val="center"/>
            </w:pPr>
            <w:r>
              <w:rPr>
                <w:color w:val="C9A8D8"/>
                <w:sz w:val="18"/>
                <w:szCs w:val="18"/>
              </w:rPr>
              <w:t>Tools Used: MySQL</w:t>
            </w:r>
            <w:r w:rsidR="00F3424B">
              <w:rPr>
                <w:color w:val="C9A8D8"/>
                <w:sz w:val="18"/>
                <w:szCs w:val="18"/>
              </w:rPr>
              <w:t>,</w:t>
            </w:r>
            <w:r>
              <w:rPr>
                <w:color w:val="C9A8D8"/>
                <w:sz w:val="18"/>
                <w:szCs w:val="18"/>
              </w:rPr>
              <w:t xml:space="preserve"> </w:t>
            </w:r>
            <w:r w:rsidR="00F3424B">
              <w:rPr>
                <w:color w:val="C9A8D8"/>
                <w:sz w:val="18"/>
                <w:szCs w:val="18"/>
              </w:rPr>
              <w:t>Tableau</w:t>
            </w:r>
            <w:r>
              <w:rPr>
                <w:color w:val="C9A8D8"/>
                <w:sz w:val="18"/>
                <w:szCs w:val="18"/>
              </w:rPr>
              <w:t xml:space="preserve"> •  Data Source: Kaggle (FitBit, CC0 Public Domain)</w:t>
            </w:r>
          </w:p>
        </w:tc>
      </w:tr>
    </w:tbl>
    <w:p w:rsidR="00FA7CF1" w:rsidRDefault="00FA7CF1"/>
    <w:sectPr w:rsidR="00FA7CF1" w:rsidSect="00665F64">
      <w:headerReference w:type="default" r:id="rId7"/>
      <w:footerReference w:type="default" r:id="rId8"/>
      <w:pgSz w:w="12240" w:h="15840"/>
      <w:pgMar w:top="1080" w:right="1260" w:bottom="1080" w:left="1260" w:header="708" w:footer="708"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A7CF1" w:rsidRDefault="00FA7CF1" w:rsidP="00665F64">
      <w:r>
        <w:separator/>
      </w:r>
    </w:p>
  </w:endnote>
  <w:endnote w:type="continuationSeparator" w:id="1">
    <w:p w:rsidR="00FA7CF1" w:rsidRDefault="00FA7CF1" w:rsidP="00665F64">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65F64" w:rsidRDefault="00FA7CF1">
    <w:pPr>
      <w:pBdr>
        <w:top w:val="single" w:sz="4" w:space="4" w:color="CCCCCC"/>
      </w:pBdr>
      <w:tabs>
        <w:tab w:val="right" w:pos="9360"/>
      </w:tabs>
    </w:pPr>
    <w:r>
      <w:rPr>
        <w:color w:val="555555"/>
        <w:sz w:val="16"/>
        <w:szCs w:val="16"/>
      </w:rPr>
      <w:tab/>
      <w:t>Confidential — Bellabeat Marketing Analysis  |  2024</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A7CF1" w:rsidRDefault="00FA7CF1" w:rsidP="00665F64">
      <w:r>
        <w:separator/>
      </w:r>
    </w:p>
  </w:footnote>
  <w:footnote w:type="continuationSeparator" w:id="1">
    <w:p w:rsidR="00FA7CF1" w:rsidRDefault="00FA7CF1" w:rsidP="00665F64">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72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tblPr>
    <w:tblGrid>
      <w:gridCol w:w="7000"/>
      <w:gridCol w:w="2720"/>
    </w:tblGrid>
    <w:tr w:rsidR="00665F64">
      <w:tblPrEx>
        <w:tblCellMar>
          <w:top w:w="0" w:type="dxa"/>
          <w:bottom w:w="0" w:type="dxa"/>
        </w:tblCellMar>
      </w:tblPrEx>
      <w:tc>
        <w:tcPr>
          <w:tcW w:w="70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665F64" w:rsidRDefault="00FA7CF1">
          <w:pPr>
            <w:pBdr>
              <w:bottom w:val="single" w:sz="6" w:space="4" w:color="7B2D8B"/>
            </w:pBdr>
          </w:pPr>
          <w:r>
            <w:rPr>
              <w:b/>
              <w:bCs/>
              <w:color w:val="7B2D8B"/>
              <w:sz w:val="18"/>
              <w:szCs w:val="18"/>
            </w:rPr>
            <w:t>BELLABEAT  |  Smart Device Usage Analysis</w:t>
          </w:r>
        </w:p>
      </w:tc>
      <w:tc>
        <w:tcPr>
          <w:tcW w:w="272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rsidR="00665F64" w:rsidRDefault="00FA7CF1">
          <w:pPr>
            <w:pBdr>
              <w:bottom w:val="single" w:sz="6" w:space="4" w:color="7B2D8B"/>
            </w:pBdr>
            <w:jc w:val="right"/>
          </w:pPr>
          <w:r>
            <w:rPr>
              <w:color w:val="555555"/>
              <w:sz w:val="16"/>
              <w:szCs w:val="16"/>
            </w:rPr>
            <w:t>EXECUTIVE SUMMARY</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2573630"/>
    <w:multiLevelType w:val="hybridMultilevel"/>
    <w:tmpl w:val="E5521476"/>
    <w:lvl w:ilvl="0" w:tplc="4DC625D2">
      <w:start w:val="1"/>
      <w:numFmt w:val="bullet"/>
      <w:lvlText w:val="●"/>
      <w:lvlJc w:val="left"/>
      <w:pPr>
        <w:ind w:left="720" w:hanging="360"/>
      </w:pPr>
    </w:lvl>
    <w:lvl w:ilvl="1" w:tplc="33D6E7C0">
      <w:start w:val="1"/>
      <w:numFmt w:val="bullet"/>
      <w:lvlText w:val="○"/>
      <w:lvlJc w:val="left"/>
      <w:pPr>
        <w:ind w:left="1440" w:hanging="360"/>
      </w:pPr>
    </w:lvl>
    <w:lvl w:ilvl="2" w:tplc="502AC2E4">
      <w:start w:val="1"/>
      <w:numFmt w:val="bullet"/>
      <w:lvlText w:val="■"/>
      <w:lvlJc w:val="left"/>
      <w:pPr>
        <w:ind w:left="2160" w:hanging="360"/>
      </w:pPr>
    </w:lvl>
    <w:lvl w:ilvl="3" w:tplc="2DF0A7AC">
      <w:start w:val="1"/>
      <w:numFmt w:val="bullet"/>
      <w:lvlText w:val="●"/>
      <w:lvlJc w:val="left"/>
      <w:pPr>
        <w:ind w:left="2880" w:hanging="360"/>
      </w:pPr>
    </w:lvl>
    <w:lvl w:ilvl="4" w:tplc="0A4A129E">
      <w:start w:val="1"/>
      <w:numFmt w:val="bullet"/>
      <w:lvlText w:val="○"/>
      <w:lvlJc w:val="left"/>
      <w:pPr>
        <w:ind w:left="3600" w:hanging="360"/>
      </w:pPr>
    </w:lvl>
    <w:lvl w:ilvl="5" w:tplc="90E427FE">
      <w:start w:val="1"/>
      <w:numFmt w:val="bullet"/>
      <w:lvlText w:val="■"/>
      <w:lvlJc w:val="left"/>
      <w:pPr>
        <w:ind w:left="4320" w:hanging="360"/>
      </w:pPr>
    </w:lvl>
    <w:lvl w:ilvl="6" w:tplc="AECC3C8A">
      <w:start w:val="1"/>
      <w:numFmt w:val="bullet"/>
      <w:lvlText w:val="●"/>
      <w:lvlJc w:val="left"/>
      <w:pPr>
        <w:ind w:left="5040" w:hanging="360"/>
      </w:pPr>
    </w:lvl>
    <w:lvl w:ilvl="7" w:tplc="EE68C61A">
      <w:start w:val="1"/>
      <w:numFmt w:val="bullet"/>
      <w:lvlText w:val="●"/>
      <w:lvlJc w:val="left"/>
      <w:pPr>
        <w:ind w:left="5760" w:hanging="360"/>
      </w:pPr>
    </w:lvl>
    <w:lvl w:ilvl="8" w:tplc="6CB84906">
      <w:start w:val="1"/>
      <w:numFmt w:val="bullet"/>
      <w:lvlText w:val="●"/>
      <w:lvlJc w:val="left"/>
      <w:pPr>
        <w:ind w:left="6480" w:hanging="360"/>
      </w:pPr>
    </w:lvl>
  </w:abstractNum>
  <w:abstractNum w:abstractNumId="1">
    <w:nsid w:val="78CA3FB6"/>
    <w:multiLevelType w:val="hybridMultilevel"/>
    <w:tmpl w:val="DEB8E682"/>
    <w:lvl w:ilvl="0" w:tplc="B9880E42">
      <w:start w:val="1"/>
      <w:numFmt w:val="bullet"/>
      <w:lvlText w:val="•"/>
      <w:lvlJc w:val="left"/>
      <w:pPr>
        <w:ind w:left="720" w:hanging="360"/>
      </w:pPr>
    </w:lvl>
    <w:lvl w:ilvl="1" w:tplc="5F48AF52">
      <w:numFmt w:val="decimal"/>
      <w:lvlText w:val=""/>
      <w:lvlJc w:val="left"/>
    </w:lvl>
    <w:lvl w:ilvl="2" w:tplc="4EF43B48">
      <w:numFmt w:val="decimal"/>
      <w:lvlText w:val=""/>
      <w:lvlJc w:val="left"/>
    </w:lvl>
    <w:lvl w:ilvl="3" w:tplc="B060C126">
      <w:numFmt w:val="decimal"/>
      <w:lvlText w:val=""/>
      <w:lvlJc w:val="left"/>
    </w:lvl>
    <w:lvl w:ilvl="4" w:tplc="68E2127A">
      <w:numFmt w:val="decimal"/>
      <w:lvlText w:val=""/>
      <w:lvlJc w:val="left"/>
    </w:lvl>
    <w:lvl w:ilvl="5" w:tplc="3E7EE374">
      <w:numFmt w:val="decimal"/>
      <w:lvlText w:val=""/>
      <w:lvlJc w:val="left"/>
    </w:lvl>
    <w:lvl w:ilvl="6" w:tplc="607CEA20">
      <w:numFmt w:val="decimal"/>
      <w:lvlText w:val=""/>
      <w:lvlJc w:val="left"/>
    </w:lvl>
    <w:lvl w:ilvl="7" w:tplc="4C48FACC">
      <w:numFmt w:val="decimal"/>
      <w:lvlText w:val=""/>
      <w:lvlJc w:val="left"/>
    </w:lvl>
    <w:lvl w:ilvl="8" w:tplc="FD6A56E8">
      <w:numFmt w:val="decimal"/>
      <w:lvlText w:val=""/>
      <w:lvlJc w:val="left"/>
    </w:lvl>
  </w:abstractNum>
  <w:num w:numId="1">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isplayBackgroundShape/>
  <w:defaultTabStop w:val="720"/>
  <w:characterSpacingControl w:val="doNotCompress"/>
  <w:footnotePr>
    <w:footnote w:id="0"/>
    <w:footnote w:id="1"/>
  </w:footnotePr>
  <w:endnotePr>
    <w:endnote w:id="0"/>
    <w:endnote w:id="1"/>
  </w:endnotePr>
  <w:compat/>
  <w:rsids>
    <w:rsidRoot w:val="00665F64"/>
    <w:rsid w:val="00277C1F"/>
    <w:rsid w:val="00665F64"/>
    <w:rsid w:val="00AF33DD"/>
    <w:rsid w:val="00F3424B"/>
    <w:rsid w:val="00FA7CF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color w:val="2D2D2D"/>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665F64"/>
    <w:pPr>
      <w:spacing w:before="360" w:after="120"/>
      <w:outlineLvl w:val="0"/>
    </w:pPr>
    <w:rPr>
      <w:b/>
      <w:bCs/>
      <w:color w:val="7B2D8B"/>
      <w:sz w:val="28"/>
      <w:szCs w:val="28"/>
    </w:rPr>
  </w:style>
  <w:style w:type="paragraph" w:styleId="Heading2">
    <w:name w:val="heading 2"/>
    <w:qFormat/>
    <w:rsid w:val="00665F64"/>
    <w:pPr>
      <w:spacing w:before="240" w:after="80"/>
      <w:outlineLvl w:val="1"/>
    </w:pPr>
    <w:rPr>
      <w:b/>
      <w:bCs/>
      <w:sz w:val="22"/>
      <w:szCs w:val="22"/>
    </w:rPr>
  </w:style>
  <w:style w:type="paragraph" w:styleId="Heading3">
    <w:name w:val="heading 3"/>
    <w:qFormat/>
    <w:rsid w:val="00665F64"/>
    <w:pPr>
      <w:outlineLvl w:val="2"/>
    </w:pPr>
    <w:rPr>
      <w:color w:val="1F4D78"/>
      <w:sz w:val="24"/>
      <w:szCs w:val="24"/>
    </w:rPr>
  </w:style>
  <w:style w:type="paragraph" w:styleId="Heading4">
    <w:name w:val="heading 4"/>
    <w:qFormat/>
    <w:rsid w:val="00665F64"/>
    <w:pPr>
      <w:outlineLvl w:val="3"/>
    </w:pPr>
    <w:rPr>
      <w:i/>
      <w:iCs/>
      <w:color w:val="2E74B5"/>
    </w:rPr>
  </w:style>
  <w:style w:type="paragraph" w:styleId="Heading5">
    <w:name w:val="heading 5"/>
    <w:qFormat/>
    <w:rsid w:val="00665F64"/>
    <w:pPr>
      <w:outlineLvl w:val="4"/>
    </w:pPr>
    <w:rPr>
      <w:color w:val="2E74B5"/>
    </w:rPr>
  </w:style>
  <w:style w:type="paragraph" w:styleId="Heading6">
    <w:name w:val="heading 6"/>
    <w:qFormat/>
    <w:rsid w:val="00665F64"/>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665F64"/>
    <w:rPr>
      <w:sz w:val="56"/>
      <w:szCs w:val="56"/>
    </w:rPr>
  </w:style>
  <w:style w:type="paragraph" w:customStyle="1" w:styleId="Strong1">
    <w:name w:val="Strong1"/>
    <w:qFormat/>
    <w:rsid w:val="00665F64"/>
    <w:rPr>
      <w:b/>
      <w:bCs/>
    </w:rPr>
  </w:style>
  <w:style w:type="paragraph" w:styleId="ListParagraph">
    <w:name w:val="List Paragraph"/>
    <w:qFormat/>
    <w:rsid w:val="00665F64"/>
  </w:style>
  <w:style w:type="character" w:styleId="Hyperlink">
    <w:name w:val="Hyperlink"/>
    <w:uiPriority w:val="99"/>
    <w:unhideWhenUsed/>
    <w:rsid w:val="00665F64"/>
    <w:rPr>
      <w:color w:val="0563C1"/>
      <w:u w:val="single"/>
    </w:rPr>
  </w:style>
  <w:style w:type="character" w:styleId="FootnoteReference">
    <w:name w:val="footnote reference"/>
    <w:uiPriority w:val="99"/>
    <w:semiHidden/>
    <w:unhideWhenUsed/>
    <w:rsid w:val="00665F64"/>
    <w:rPr>
      <w:vertAlign w:val="superscript"/>
    </w:rPr>
  </w:style>
  <w:style w:type="paragraph" w:styleId="FootnoteText">
    <w:name w:val="footnote text"/>
    <w:link w:val="FootnoteTextChar"/>
    <w:uiPriority w:val="99"/>
    <w:semiHidden/>
    <w:unhideWhenUsed/>
    <w:rsid w:val="00665F64"/>
  </w:style>
  <w:style w:type="character" w:customStyle="1" w:styleId="FootnoteTextChar">
    <w:name w:val="Footnote Text Char"/>
    <w:link w:val="FootnoteText"/>
    <w:uiPriority w:val="99"/>
    <w:semiHidden/>
    <w:unhideWhenUsed/>
    <w:rsid w:val="00665F64"/>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3</Pages>
  <Words>664</Words>
  <Characters>3787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2026-02-17T16:58:00Z</dcterms:created>
  <dcterms:modified xsi:type="dcterms:W3CDTF">2026-03-13T13:39:00Z</dcterms:modified>
</cp:coreProperties>
</file>