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TENDERPROOF</w:t>
      </w:r>
    </w:p>
    <w:p>
      <w:pPr>
        <w:jc w:val="left"/>
      </w:pPr>
      <w:r>
        <w:rPr>
          <w:b/>
          <w:sz w:val="32"/>
        </w:rPr>
        <w:t>AI Bid-Readiness Research Agent</w:t>
      </w:r>
    </w:p>
    <w:p>
      <w:pPr>
        <w:pStyle w:val="Subtitle"/>
      </w:pPr>
      <w:r>
        <w:t>Complete Technical Documentation Package</w:t>
      </w:r>
    </w:p>
    <w:p>
      <w:r>
        <w:t>Implementation-ready blueprint • Current starter + intended MVP • NEBIUS × NVIDIA Global AI Hackathon alignment</w:t>
      </w:r>
    </w:p>
    <w:p>
      <w:r>
        <w:t>Version 1.0 | Prepared 27 October 2026</w:t>
      </w:r>
    </w:p>
    <w:p>
      <w:r>
        <w:t>Status: Engineering specification. Live provider access, deployment, and test results must be verified in the target environment.</w:t>
      </w:r>
    </w:p>
    <w:p>
      <w:r>
        <w:br w:type="page"/>
      </w:r>
    </w:p>
    <w:p>
      <w:pPr>
        <w:pStyle w:val="Heading1"/>
      </w:pPr>
      <w:r>
        <w:t>Documentation Blueprint</w:t>
      </w:r>
    </w:p>
    <w:p>
      <w:r>
        <w:t>This package defines what TenderProof should do, how it is structured, how the AI and deterministic logic interact, how to run and evaluate the system, and how to prepare an honest hackathon submission.</w:t>
      </w:r>
    </w:p>
    <w:p>
      <w:pPr>
        <w:pStyle w:val="ListNumber"/>
      </w:pPr>
      <w:r>
        <w:t>1. Project Overview</w:t>
      </w:r>
    </w:p>
    <w:p>
      <w:pPr>
        <w:pStyle w:val="ListNumber"/>
      </w:pPr>
      <w:r>
        <w:t>2. Product Requirements Document (PRD)</w:t>
      </w:r>
    </w:p>
    <w:p>
      <w:pPr>
        <w:pStyle w:val="ListNumber"/>
      </w:pPr>
      <w:r>
        <w:t>3. System Architecture</w:t>
      </w:r>
    </w:p>
    <w:p>
      <w:pPr>
        <w:pStyle w:val="ListNumber"/>
      </w:pPr>
      <w:r>
        <w:t>4. Frontend Specification</w:t>
      </w:r>
    </w:p>
    <w:p>
      <w:pPr>
        <w:pStyle w:val="ListNumber"/>
      </w:pPr>
      <w:r>
        <w:t>5. Backend Specification</w:t>
      </w:r>
    </w:p>
    <w:p>
      <w:pPr>
        <w:pStyle w:val="ListNumber"/>
      </w:pPr>
      <w:r>
        <w:t>6. AI and Logic Design</w:t>
      </w:r>
    </w:p>
    <w:p>
      <w:pPr>
        <w:pStyle w:val="ListNumber"/>
      </w:pPr>
      <w:r>
        <w:t>7. Data Model and Schemas</w:t>
      </w:r>
    </w:p>
    <w:p>
      <w:pPr>
        <w:pStyle w:val="ListNumber"/>
      </w:pPr>
      <w:r>
        <w:t>8. Nebius and NVIDIA Integration</w:t>
      </w:r>
    </w:p>
    <w:p>
      <w:pPr>
        <w:pStyle w:val="ListNumber"/>
      </w:pPr>
      <w:r>
        <w:t>9. Security and Responsible AI</w:t>
      </w:r>
    </w:p>
    <w:p>
      <w:pPr>
        <w:pStyle w:val="ListNumber"/>
      </w:pPr>
      <w:r>
        <w:t>10. Testing and Evaluation Plan</w:t>
      </w:r>
    </w:p>
    <w:p>
      <w:pPr>
        <w:pStyle w:val="ListNumber"/>
      </w:pPr>
      <w:r>
        <w:t>11. Installation and Developer Guide</w:t>
      </w:r>
    </w:p>
    <w:p>
      <w:pPr>
        <w:pStyle w:val="ListNumber"/>
      </w:pPr>
      <w:r>
        <w:t>12. Deployment and Operations</w:t>
      </w:r>
    </w:p>
    <w:p>
      <w:pPr>
        <w:pStyle w:val="ListNumber"/>
      </w:pPr>
      <w:r>
        <w:t>13. Hackathon Submission Guide</w:t>
      </w:r>
    </w:p>
    <w:p>
      <w:pPr>
        <w:pStyle w:val="ListNumber"/>
      </w:pPr>
      <w:r>
        <w:t>14. Roadmap and Future Development</w:t>
      </w:r>
    </w:p>
    <w:p>
      <w:pPr>
        <w:pStyle w:val="Heading2"/>
      </w:pPr>
      <w:r>
        <w:t>Status Labels Used Throughout</w:t>
      </w:r>
    </w:p>
    <w:p>
      <w:pPr>
        <w:pStyle w:val="ListBullet"/>
      </w:pPr>
      <w:r>
        <w:t>Implemented in starter code — present in the supplied codebase; live operation may still require verification.</w:t>
      </w:r>
    </w:p>
    <w:p>
      <w:pPr>
        <w:pStyle w:val="ListBullet"/>
      </w:pPr>
      <w:r>
        <w:t>Planned for MVP — required for the intended product but not confirmed as implemented.</w:t>
      </w:r>
    </w:p>
    <w:p>
      <w:pPr>
        <w:pStyle w:val="ListBullet"/>
      </w:pPr>
      <w:r>
        <w:t>Future enhancement — intentionally outside the first MVP.</w:t>
      </w:r>
    </w:p>
    <w:p>
      <w:pPr>
        <w:pStyle w:val="ListBullet"/>
      </w:pPr>
      <w:r>
        <w:t>Verification required — depends on live provider access, installed environment, or a test not independently confirmed.</w:t>
      </w:r>
    </w:p>
    <w:p>
      <w:r>
        <w:t>Core principle: a retrieved document is a candidate evidence source, not proof of compliance. A missing upload means “not established from supplied files,” not “the company does not possess this capability.”</w:t>
      </w:r>
    </w:p>
    <w:p>
      <w:r>
        <w:br w:type="page"/>
      </w:r>
    </w:p>
    <w:p>
      <w:r>
        <w:br w:type="page"/>
      </w:r>
    </w:p>
    <w:p>
      <w:pPr>
        <w:pStyle w:val="Heading1"/>
      </w:pPr>
      <w:r>
        <w:t>1. Project Overview</w:t>
      </w:r>
    </w:p>
    <w:p>
      <w:pPr>
        <w:pStyle w:val="Heading2"/>
      </w:pPr>
      <w:r>
        <w:t>1.1 Product summary</w:t>
      </w:r>
    </w:p>
    <w:p>
      <w:r>
        <w:t>TenderProof is an evidence-first AI bid-readiness research agent. It compares Input A: a tender package with Input B: company capability evidence and produces a requirement-by-requirement review. Each result links the tender clause to candidate company evidence, explains what the evidence does and does not establish, identifies gaps or conflicts, and recommends concrete next actions.</w:t>
      </w:r>
    </w:p>
    <w:p>
      <w:r>
        <w:t>TenderProof is a research and review aid. It does not guarantee eligibility, replace procurement counsel, certify a company, or submit a bid.</w:t>
      </w:r>
    </w:p>
    <w:p>
      <w:pPr>
        <w:pStyle w:val="Heading2"/>
      </w:pPr>
      <w:r>
        <w:t>1.2 Problem</w:t>
      </w:r>
    </w:p>
    <w:p>
      <w:r>
        <w:t>Tender packages can contain long eligibility clauses, technical specifications, financial thresholds, experience requirements, certificate rules, submission formats, and amendments. A company may have the relevant information but scattered across multiple records. Manual review is time-consuming and makes it easy to overlook a clause, use an expired record, confuse a mention with proof, or miss an amendment.</w:t>
      </w:r>
    </w:p>
    <w:p>
      <w:pPr>
        <w:pStyle w:val="Heading2"/>
      </w:pPr>
      <w:r>
        <w:t>1.3 Target users</w:t>
      </w:r>
    </w:p>
    <w:p>
      <w:pPr>
        <w:pStyle w:val="ListBullet"/>
      </w:pPr>
      <w:r>
        <w:t>Small and medium businesses preparing bids.</w:t>
      </w:r>
    </w:p>
    <w:p>
      <w:pPr>
        <w:pStyle w:val="ListBullet"/>
      </w:pPr>
      <w:r>
        <w:t>Bid managers and proposal teams.</w:t>
      </w:r>
    </w:p>
    <w:p>
      <w:pPr>
        <w:pStyle w:val="ListBullet"/>
      </w:pPr>
      <w:r>
        <w:t>Compliance and procurement analysts.</w:t>
      </w:r>
    </w:p>
    <w:p>
      <w:pPr>
        <w:pStyle w:val="ListBullet"/>
      </w:pPr>
      <w:r>
        <w:t>Technical and finance staff who supply supporting records.</w:t>
      </w:r>
    </w:p>
    <w:p>
      <w:pPr>
        <w:pStyle w:val="ListBullet"/>
      </w:pPr>
      <w:r>
        <w:t>Reviewers who need an auditable list of evidence, gaps, and follow-up actions.</w:t>
      </w:r>
    </w:p>
    <w:p>
      <w:pPr>
        <w:pStyle w:val="Heading2"/>
      </w:pPr>
      <w:r>
        <w:t>1.4 Inputs and outputs</w:t>
      </w:r>
    </w:p>
    <w:p>
      <w:r>
        <w:t>Input A — tender package</w:t>
      </w:r>
    </w:p>
    <w:p>
      <w:pPr>
        <w:pStyle w:val="ListBullet"/>
      </w:pPr>
      <w:r>
        <w:t>Tender notice and eligibility criteria.</w:t>
      </w:r>
    </w:p>
    <w:p>
      <w:pPr>
        <w:pStyle w:val="ListBullet"/>
      </w:pPr>
      <w:r>
        <w:t>Technical specifications and schedules.</w:t>
      </w:r>
    </w:p>
    <w:p>
      <w:pPr>
        <w:pStyle w:val="ListBullet"/>
      </w:pPr>
      <w:r>
        <w:t>Submission instructions and required forms.</w:t>
      </w:r>
    </w:p>
    <w:p>
      <w:pPr>
        <w:pStyle w:val="ListBullet"/>
      </w:pPr>
      <w:r>
        <w:t>Amendments, corrigenda, clarifications, and addenda.</w:t>
      </w:r>
    </w:p>
    <w:p>
      <w:pPr>
        <w:pStyle w:val="ListBullet"/>
      </w:pPr>
      <w:r>
        <w:t>Evaluation criteria and contract-specific declarations.</w:t>
      </w:r>
    </w:p>
    <w:p>
      <w:r>
        <w:t>Input B — company evidence</w:t>
      </w:r>
    </w:p>
    <w:p>
      <w:pPr>
        <w:pStyle w:val="ListBullet"/>
      </w:pPr>
      <w:r>
        <w:t>Registrations and licenses.</w:t>
      </w:r>
    </w:p>
    <w:p>
      <w:pPr>
        <w:pStyle w:val="ListBullet"/>
      </w:pPr>
      <w:r>
        <w:t>Audited financial statements and turnover evidence.</w:t>
      </w:r>
    </w:p>
    <w:p>
      <w:pPr>
        <w:pStyle w:val="ListBullet"/>
      </w:pPr>
      <w:r>
        <w:t>Work orders, purchase orders, completion certificates, and client references.</w:t>
      </w:r>
    </w:p>
    <w:p>
      <w:pPr>
        <w:pStyle w:val="ListBullet"/>
      </w:pPr>
      <w:r>
        <w:t>Technical datasheets, test reports, quality certificates, and product authorizations.</w:t>
      </w:r>
    </w:p>
    <w:p>
      <w:pPr>
        <w:pStyle w:val="ListBullet"/>
      </w:pPr>
      <w:r>
        <w:t>Declarations and other documents explicitly accepted by the tender.</w:t>
      </w:r>
    </w:p>
    <w:p>
      <w:r>
        <w:t>Outputs</w:t>
      </w:r>
    </w:p>
    <w:p>
      <w:pPr>
        <w:pStyle w:val="ListBullet"/>
      </w:pPr>
      <w:r>
        <w:t>Structured list of extracted requirements.</w:t>
      </w:r>
    </w:p>
    <w:p>
      <w:pPr>
        <w:pStyle w:val="ListBullet"/>
      </w:pPr>
      <w:r>
        <w:t>Source references for each requirement: document name, page when available, and quote.</w:t>
      </w:r>
    </w:p>
    <w:p>
      <w:pPr>
        <w:pStyle w:val="ListBullet"/>
      </w:pPr>
      <w:r>
        <w:t>Candidate evidence references for each assessment.</w:t>
      </w:r>
    </w:p>
    <w:p>
      <w:pPr>
        <w:pStyle w:val="ListBullet"/>
      </w:pPr>
      <w:r>
        <w:t>Status, rationale, missing evidence, conflicts, and review flags.</w:t>
      </w:r>
    </w:p>
    <w:p>
      <w:pPr>
        <w:pStyle w:val="ListBullet"/>
      </w:pPr>
      <w:r>
        <w:t>Prioritized action list.</w:t>
      </w:r>
    </w:p>
    <w:p>
      <w:pPr>
        <w:pStyle w:val="ListBullet"/>
      </w:pPr>
      <w:r>
        <w:t>Downloadable Markdown and CSV report in the starter baseline.</w:t>
      </w:r>
    </w:p>
    <w:p>
      <w:pPr>
        <w:pStyle w:val="Heading2"/>
      </w:pPr>
      <w:r>
        <w:t>1.5 Status vocabulary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6"/>
              </w:rPr>
              <w:t>Status</w:t>
            </w:r>
          </w:p>
        </w:tc>
        <w:tc>
          <w:tcPr>
            <w:tcW w:type="dxa" w:w="3312"/>
          </w:tcPr>
          <w:p>
            <w:r>
              <w:rPr>
                <w:sz w:val="16"/>
              </w:rPr>
              <w:t>Meaning</w:t>
            </w:r>
          </w:p>
        </w:tc>
        <w:tc>
          <w:tcPr>
            <w:tcW w:type="dxa" w:w="3312"/>
          </w:tcPr>
          <w:p>
            <w:r>
              <w:rPr>
                <w:sz w:val="16"/>
              </w:rPr>
              <w:t>Must not be interpreted as</w:t>
            </w:r>
          </w:p>
        </w:tc>
      </w:tr>
      <w:tr>
        <w:tc>
          <w:tcPr>
            <w:tcW w:type="dxa" w:w="3312"/>
          </w:tcPr>
          <w:p>
            <w:r>
              <w:rPr>
                <w:sz w:val="16"/>
              </w:rPr>
              <w:t>`supported`</w:t>
            </w:r>
          </w:p>
        </w:tc>
        <w:tc>
          <w:tcPr>
            <w:tcW w:type="dxa" w:w="3312"/>
          </w:tcPr>
          <w:p>
            <w:r>
              <w:rPr>
                <w:sz w:val="16"/>
              </w:rPr>
              <w:t>Supplied evidence appears to support the requirement, subject to stated checks and human review</w:t>
            </w:r>
          </w:p>
        </w:tc>
        <w:tc>
          <w:tcPr>
            <w:tcW w:type="dxa" w:w="3312"/>
          </w:tcPr>
          <w:p>
            <w:r>
              <w:rPr>
                <w:sz w:val="16"/>
              </w:rPr>
              <w:t>A legal guarantee of eligibility</w:t>
            </w:r>
          </w:p>
        </w:tc>
      </w:tr>
      <w:tr>
        <w:tc>
          <w:tcPr>
            <w:tcW w:type="dxa" w:w="3312"/>
          </w:tcPr>
          <w:p>
            <w:r>
              <w:rPr>
                <w:sz w:val="16"/>
              </w:rPr>
              <w:t>`does_not_meet`</w:t>
            </w:r>
          </w:p>
        </w:tc>
        <w:tc>
          <w:tcPr>
            <w:tcW w:type="dxa" w:w="3312"/>
          </w:tcPr>
          <w:p>
            <w:r>
              <w:rPr>
                <w:sz w:val="16"/>
              </w:rPr>
              <w:t>Evidence positively indicates the stated criterion is not met, and the cited evidence supports that conclusion</w:t>
            </w:r>
          </w:p>
        </w:tc>
        <w:tc>
          <w:tcPr>
            <w:tcW w:type="dxa" w:w="3312"/>
          </w:tcPr>
          <w:p>
            <w:r>
              <w:rPr>
                <w:sz w:val="16"/>
              </w:rPr>
              <w:t>A conclusion based only on missing uploads</w:t>
            </w:r>
          </w:p>
        </w:tc>
      </w:tr>
      <w:tr>
        <w:tc>
          <w:tcPr>
            <w:tcW w:type="dxa" w:w="3312"/>
          </w:tcPr>
          <w:p>
            <w:r>
              <w:rPr>
                <w:sz w:val="16"/>
              </w:rPr>
              <w:t>`not_established`</w:t>
            </w:r>
          </w:p>
        </w:tc>
        <w:tc>
          <w:tcPr>
            <w:tcW w:type="dxa" w:w="3312"/>
          </w:tcPr>
          <w:p>
            <w:r>
              <w:rPr>
                <w:sz w:val="16"/>
              </w:rPr>
              <w:t>The supplied files do not establish the requirement or do not include expected proof</w:t>
            </w:r>
          </w:p>
        </w:tc>
        <w:tc>
          <w:tcPr>
            <w:tcW w:type="dxa" w:w="3312"/>
          </w:tcPr>
          <w:p>
            <w:r>
              <w:rPr>
                <w:sz w:val="16"/>
              </w:rPr>
              <w:t>Proof that the company lacks the capability</w:t>
            </w:r>
          </w:p>
        </w:tc>
      </w:tr>
      <w:tr>
        <w:tc>
          <w:tcPr>
            <w:tcW w:type="dxa" w:w="3312"/>
          </w:tcPr>
          <w:p>
            <w:r>
              <w:rPr>
                <w:sz w:val="16"/>
              </w:rPr>
              <w:t>`conflicting`</w:t>
            </w:r>
          </w:p>
        </w:tc>
        <w:tc>
          <w:tcPr>
            <w:tcW w:type="dxa" w:w="3312"/>
          </w:tcPr>
          <w:p>
            <w:r>
              <w:rPr>
                <w:sz w:val="16"/>
              </w:rPr>
              <w:t>Supplied evidence contains materially inconsistent facts</w:t>
            </w:r>
          </w:p>
        </w:tc>
        <w:tc>
          <w:tcPr>
            <w:tcW w:type="dxa" w:w="3312"/>
          </w:tcPr>
          <w:p>
            <w:r>
              <w:rPr>
                <w:sz w:val="16"/>
              </w:rPr>
              <w:t>A resolved truth; the conflict requires investigation</w:t>
            </w:r>
          </w:p>
        </w:tc>
      </w:tr>
      <w:tr>
        <w:tc>
          <w:tcPr>
            <w:tcW w:type="dxa" w:w="3312"/>
          </w:tcPr>
          <w:p>
            <w:r>
              <w:rPr>
                <w:sz w:val="16"/>
              </w:rPr>
              <w:t>`uncertain`</w:t>
            </w:r>
          </w:p>
        </w:tc>
        <w:tc>
          <w:tcPr>
            <w:tcW w:type="dxa" w:w="3312"/>
          </w:tcPr>
          <w:p>
            <w:r>
              <w:rPr>
                <w:sz w:val="16"/>
              </w:rPr>
              <w:t>Evidence or interpretation is ambiguous, incomplete, weakly matched, or insufficiently verifiable</w:t>
            </w:r>
          </w:p>
        </w:tc>
        <w:tc>
          <w:tcPr>
            <w:tcW w:type="dxa" w:w="3312"/>
          </w:tcPr>
          <w:p>
            <w:r>
              <w:rPr>
                <w:sz w:val="16"/>
              </w:rPr>
              <w:t>A pass or a fail</w:t>
            </w:r>
          </w:p>
        </w:tc>
      </w:tr>
    </w:tbl>
    <w:p>
      <w:r>
        <w:t>The user interface and reports must explain these meanings. Do not collapse them into a simple “pass/fail” score.</w:t>
      </w:r>
    </w:p>
    <w:p>
      <w:pPr>
        <w:pStyle w:val="Heading2"/>
      </w:pPr>
      <w:r>
        <w:t>1.6 Product principles</w:t>
      </w:r>
    </w:p>
    <w:p>
      <w:pPr>
        <w:pStyle w:val="ListNumber"/>
      </w:pPr>
      <w:r>
        <w:t>**Evidence before assertion:** no positive finding without source-linked evidence.</w:t>
      </w:r>
    </w:p>
    <w:p>
      <w:pPr>
        <w:pStyle w:val="ListNumber"/>
      </w:pPr>
      <w:r>
        <w:t>**Traceability:** preserve source file and page metadata from ingestion to report.</w:t>
      </w:r>
    </w:p>
    <w:p>
      <w:pPr>
        <w:pStyle w:val="ListNumber"/>
      </w:pPr>
      <w:r>
        <w:t>**Separation of concerns:** model interprets language; deterministic code handles exact arithmetic, date comparisons, and schema validation where possible.</w:t>
      </w:r>
    </w:p>
    <w:p>
      <w:pPr>
        <w:pStyle w:val="ListNumber"/>
      </w:pPr>
      <w:r>
        <w:t>**Uncertainty is a valid result:** ambiguous evidence should trigger review, not confident invention.</w:t>
      </w:r>
    </w:p>
    <w:p>
      <w:pPr>
        <w:pStyle w:val="ListNumber"/>
      </w:pPr>
      <w:r>
        <w:t>**Human accountability:** users verify original tender clauses and original evidence before submitting a bid.</w:t>
      </w:r>
    </w:p>
    <w:p>
      <w:pPr>
        <w:pStyle w:val="ListNumber"/>
      </w:pPr>
      <w:r>
        <w:t>**Privacy by default:** uploaded records may contain commercially sensitive information; do not log full document contents or secrets unnecessarily.</w:t>
      </w:r>
    </w:p>
    <w:p>
      <w:pPr>
        <w:pStyle w:val="ListNumber"/>
      </w:pPr>
      <w:r>
        <w:t>**Demo honesty:** synthetic data is visibly labeled and never presented as a live analysis.</w:t>
      </w:r>
    </w:p>
    <w:p>
      <w:pPr>
        <w:pStyle w:val="Heading2"/>
      </w:pPr>
      <w:r>
        <w:t>1.7 Scope</w:t>
      </w:r>
    </w:p>
    <w:p>
      <w:r>
        <w:t>Starter baseline — implemented in code</w:t>
      </w:r>
    </w:p>
    <w:p>
      <w:pPr>
        <w:pStyle w:val="ListBullet"/>
      </w:pPr>
      <w:r>
        <w:t>Streamlit upload interface for multiple PDF, DOCX, and TXT files.</w:t>
      </w:r>
    </w:p>
    <w:p>
      <w:pPr>
        <w:pStyle w:val="ListBullet"/>
      </w:pPr>
      <w:r>
        <w:t>Text extraction from selectable-text PDFs, DOCX, and TXT.</w:t>
      </w:r>
    </w:p>
    <w:p>
      <w:pPr>
        <w:pStyle w:val="ListBullet"/>
      </w:pPr>
      <w:r>
        <w:t>One-based PDF page metadata and run-local chunk IDs.</w:t>
      </w:r>
    </w:p>
    <w:p>
      <w:pPr>
        <w:pStyle w:val="ListBullet"/>
      </w:pPr>
      <w:r>
        <w:t>Nebius Token Factory client using an OpenAI-compatible interface.</w:t>
      </w:r>
    </w:p>
    <w:p>
      <w:pPr>
        <w:pStyle w:val="ListBullet"/>
      </w:pPr>
      <w:r>
        <w:t>Pydantic validation for structured requirements and assessments.</w:t>
      </w:r>
    </w:p>
    <w:p>
      <w:pPr>
        <w:pStyle w:val="ListBullet"/>
      </w:pPr>
      <w:r>
        <w:t>Lexical evidence retrieval.</w:t>
      </w:r>
    </w:p>
    <w:p>
      <w:pPr>
        <w:pStyle w:val="ListBullet"/>
      </w:pPr>
      <w:r>
        <w:t>Markdown and CSV reporting.</w:t>
      </w:r>
    </w:p>
    <w:p>
      <w:pPr>
        <w:pStyle w:val="ListBullet"/>
      </w:pPr>
      <w:r>
        <w:t>Synthetic demo report.</w:t>
      </w:r>
    </w:p>
    <w:p>
      <w:pPr>
        <w:pStyle w:val="ListBullet"/>
      </w:pPr>
      <w:r>
        <w:t>Unit tests for parsing, retrieval, and reporting.</w:t>
      </w:r>
    </w:p>
    <w:p>
      <w:r>
        <w:t>MVP — planned or requiring verification</w:t>
      </w:r>
    </w:p>
    <w:p>
      <w:pPr>
        <w:pStyle w:val="ListBullet"/>
      </w:pPr>
      <w:r>
        <w:t>Verify live model inference end-to-end with the current model ID.</w:t>
      </w:r>
    </w:p>
    <w:p>
      <w:pPr>
        <w:pStyle w:val="ListBullet"/>
      </w:pPr>
      <w:r>
        <w:t>Improve source quote verification and visible citation quality.</w:t>
      </w:r>
    </w:p>
    <w:p>
      <w:pPr>
        <w:pStyle w:val="ListBullet"/>
      </w:pPr>
      <w:r>
        <w:t>Validate error paths, token usage, latency, and model output stability.</w:t>
      </w:r>
    </w:p>
    <w:p>
      <w:pPr>
        <w:pStyle w:val="ListBullet"/>
      </w:pPr>
      <w:r>
        <w:t>Establish a small gold evaluation set and measurable acceptance gates.</w:t>
      </w:r>
    </w:p>
    <w:p>
      <w:pPr>
        <w:pStyle w:val="ListBullet"/>
      </w:pPr>
      <w:r>
        <w:t>Improve requirement deduplication, prioritization, and action-plan quality.</w:t>
      </w:r>
    </w:p>
    <w:p>
      <w:r>
        <w:t>Future</w:t>
      </w:r>
    </w:p>
    <w:p>
      <w:pPr>
        <w:pStyle w:val="ListBullet"/>
      </w:pPr>
      <w:r>
        <w:t>OCR for scanned PDFs; robust table extraction; hybrid BM25 + embeddings.</w:t>
      </w:r>
    </w:p>
    <w:p>
      <w:pPr>
        <w:pStyle w:val="ListBullet"/>
      </w:pPr>
      <w:r>
        <w:t>Amendment/version graph and affected-requirement reanalysis.</w:t>
      </w:r>
    </w:p>
    <w:p>
      <w:pPr>
        <w:pStyle w:val="ListBullet"/>
      </w:pPr>
      <w:r>
        <w:t>Numeric fact normalization and deterministic financial/experience calculations.</w:t>
      </w:r>
    </w:p>
    <w:p>
      <w:pPr>
        <w:pStyle w:val="ListBullet"/>
      </w:pPr>
      <w:r>
        <w:t>Persistent database, authentication, multi-tenant isolation, and deletion controls.</w:t>
      </w:r>
    </w:p>
    <w:p>
      <w:pPr>
        <w:pStyle w:val="ListBullet"/>
      </w:pPr>
      <w:r>
        <w:t>External certificate-registry integrations where lawful and technically available.</w:t>
      </w:r>
    </w:p>
    <w:p>
      <w:pPr>
        <w:pStyle w:val="ListBullet"/>
      </w:pPr>
      <w:r>
        <w:t>React/TypeScript frontend and FastAPI service split if justified.</w:t>
      </w:r>
    </w:p>
    <w:p>
      <w:pPr>
        <w:pStyle w:val="Heading2"/>
      </w:pPr>
      <w:r>
        <w:t>1.8 Non-goals</w:t>
      </w:r>
    </w:p>
    <w:p>
      <w:pPr>
        <w:pStyle w:val="ListBullet"/>
      </w:pPr>
      <w:r>
        <w:t>Automatically making or submitting the bid.</w:t>
      </w:r>
    </w:p>
    <w:p>
      <w:pPr>
        <w:pStyle w:val="ListBullet"/>
      </w:pPr>
      <w:r>
        <w:t>Guaranteeing legal or regulatory compliance.</w:t>
      </w:r>
    </w:p>
    <w:p>
      <w:pPr>
        <w:pStyle w:val="ListBullet"/>
      </w:pPr>
      <w:r>
        <w:t>Fabricating missing certificates, references, or financial values.</w:t>
      </w:r>
    </w:p>
    <w:p>
      <w:pPr>
        <w:pStyle w:val="ListBullet"/>
      </w:pPr>
      <w:r>
        <w:t>Treating a company profile summary as equivalent to an original audited document.</w:t>
      </w:r>
    </w:p>
    <w:p>
      <w:pPr>
        <w:pStyle w:val="ListBullet"/>
      </w:pPr>
      <w:r>
        <w:t>Performing external verification unless a specific integration is implemented and its result is clearly sourced.</w:t>
      </w:r>
    </w:p>
    <w:p>
      <w:r>
        <w:br w:type="page"/>
      </w:r>
    </w:p>
    <w:p>
      <w:pPr>
        <w:pStyle w:val="Heading1"/>
      </w:pPr>
      <w:r>
        <w:t>2. Product Requirements Document (PRD)</w:t>
      </w:r>
    </w:p>
    <w:p>
      <w:pPr>
        <w:pStyle w:val="Heading2"/>
      </w:pPr>
      <w:r>
        <w:t>2.1 Goal</w:t>
      </w:r>
    </w:p>
    <w:p>
      <w:r>
        <w:t>Help a bid team determine, quickly and traceably, which tender requirements are supported by the files supplied, which need additional evidence, and which need expert review.</w:t>
      </w:r>
    </w:p>
    <w:p>
      <w:pPr>
        <w:pStyle w:val="Heading2"/>
      </w:pPr>
      <w:r>
        <w:t>2.2 Primary user journey</w:t>
      </w:r>
    </w:p>
    <w:p>
      <w:pPr>
        <w:pStyle w:val="ListNumber"/>
      </w:pPr>
      <w:r>
        <w:t>User creates an analysis run and names the tender and company.</w:t>
      </w:r>
    </w:p>
    <w:p>
      <w:pPr>
        <w:pStyle w:val="ListNumber"/>
      </w:pPr>
      <w:r>
        <w:t>User uploads tender documents and company evidence separately.</w:t>
      </w:r>
    </w:p>
    <w:p>
      <w:pPr>
        <w:pStyle w:val="ListNumber"/>
      </w:pPr>
      <w:r>
        <w:t>Application validates file types and parses text while preserving source metadata.</w:t>
      </w:r>
    </w:p>
    <w:p>
      <w:pPr>
        <w:pStyle w:val="ListNumber"/>
      </w:pPr>
      <w:r>
        <w:t>AI extracts candidate tender requirements into a typed schema.</w:t>
      </w:r>
    </w:p>
    <w:p>
      <w:pPr>
        <w:pStyle w:val="ListNumber"/>
      </w:pPr>
      <w:r>
        <w:t>Application verifies extracted source quotes/pages against the source text where feasible.</w:t>
      </w:r>
    </w:p>
    <w:p>
      <w:pPr>
        <w:pStyle w:val="ListNumber"/>
      </w:pPr>
      <w:r>
        <w:t>For each requirement, retrieval finds relevant company chunks.</w:t>
      </w:r>
    </w:p>
    <w:p>
      <w:pPr>
        <w:pStyle w:val="ListNumber"/>
      </w:pPr>
      <w:r>
        <w:t>AI assesses only the requirement and retrieved evidence; application validates evidence IDs and status invariants.</w:t>
      </w:r>
    </w:p>
    <w:p>
      <w:pPr>
        <w:pStyle w:val="ListNumber"/>
      </w:pPr>
      <w:r>
        <w:t>User reviews the status, rationale, tender clause, and evidence excerpts.</w:t>
      </w:r>
    </w:p>
    <w:p>
      <w:pPr>
        <w:pStyle w:val="ListNumber"/>
      </w:pPr>
      <w:r>
        <w:t>User downloads Markdown and CSV findings.</w:t>
      </w:r>
    </w:p>
    <w:p>
      <w:pPr>
        <w:pStyle w:val="ListNumber"/>
      </w:pPr>
      <w:r>
        <w:t>User corrects source interpretation or gathers missing records outside the application; the app does not invent evidence.</w:t>
      </w:r>
    </w:p>
    <w:p>
      <w:pPr>
        <w:pStyle w:val="Heading2"/>
      </w:pPr>
      <w:r>
        <w:t>2.3 Personas and jobs-to-be-done</w:t>
      </w:r>
    </w:p>
    <w:p>
      <w:pPr>
        <w:pStyle w:val="ListBullet"/>
      </w:pPr>
      <w:r>
        <w:t>**Bid manager:** “Show me every mandatory condition and the evidence we can point to.”</w:t>
      </w:r>
    </w:p>
    <w:p>
      <w:pPr>
        <w:pStyle w:val="ListBullet"/>
      </w:pPr>
      <w:r>
        <w:t>**Finance lead:** “Identify turnover periods and documents required to substantiate the calculation.”</w:t>
      </w:r>
    </w:p>
    <w:p>
      <w:pPr>
        <w:pStyle w:val="ListBullet"/>
      </w:pPr>
      <w:r>
        <w:t>**Technical lead:** “Map product specifications and certifications to tender clauses.”</w:t>
      </w:r>
    </w:p>
    <w:p>
      <w:pPr>
        <w:pStyle w:val="ListBullet"/>
      </w:pPr>
      <w:r>
        <w:t>**Compliance reviewer:** “Show unresolved conflicts, uncertain interpretations, and source citations.”</w:t>
      </w:r>
    </w:p>
    <w:p>
      <w:pPr>
        <w:pStyle w:val="ListBullet"/>
      </w:pPr>
      <w:r>
        <w:t>**SME owner:** “Give me a prioritized list of what to collect or verify before deciding whether to bid.”</w:t>
      </w:r>
    </w:p>
    <w:p>
      <w:pPr>
        <w:pStyle w:val="Heading2"/>
      </w:pPr>
      <w:r>
        <w:t>2.4 Functional requirements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rPr>
                <w:sz w:val="16"/>
              </w:rPr>
              <w:t>ID</w:t>
            </w:r>
          </w:p>
        </w:tc>
        <w:tc>
          <w:tcPr>
            <w:tcW w:type="dxa" w:w="1987"/>
          </w:tcPr>
          <w:p>
            <w:r>
              <w:rPr>
                <w:sz w:val="16"/>
              </w:rPr>
              <w:t>Requirement</w:t>
            </w:r>
          </w:p>
        </w:tc>
        <w:tc>
          <w:tcPr>
            <w:tcW w:type="dxa" w:w="1987"/>
          </w:tcPr>
          <w:p>
            <w:r>
              <w:rPr>
                <w:sz w:val="16"/>
              </w:rPr>
              <w:t>Priority</w:t>
            </w:r>
          </w:p>
        </w:tc>
        <w:tc>
          <w:tcPr>
            <w:tcW w:type="dxa" w:w="1987"/>
          </w:tcPr>
          <w:p>
            <w:r>
              <w:rPr>
                <w:sz w:val="16"/>
              </w:rPr>
              <w:t>Baseline status</w:t>
            </w:r>
          </w:p>
        </w:tc>
        <w:tc>
          <w:tcPr>
            <w:tcW w:type="dxa" w:w="1987"/>
          </w:tcPr>
          <w:p>
            <w:r>
              <w:rPr>
                <w:sz w:val="16"/>
              </w:rPr>
              <w:t>Acceptance criterion</w:t>
            </w:r>
          </w:p>
        </w:tc>
      </w:tr>
      <w:tr>
        <w:tc>
          <w:tcPr>
            <w:tcW w:type="dxa" w:w="1987"/>
          </w:tcPr>
          <w:p>
            <w:r>
              <w:rPr>
                <w:sz w:val="16"/>
              </w:rPr>
              <w:t>FR-01</w:t>
            </w:r>
          </w:p>
        </w:tc>
        <w:tc>
          <w:tcPr>
            <w:tcW w:type="dxa" w:w="1987"/>
          </w:tcPr>
          <w:p>
            <w:r>
              <w:rPr>
                <w:sz w:val="16"/>
              </w:rPr>
              <w:t>Separate tender files from company evidence files</w:t>
            </w:r>
          </w:p>
        </w:tc>
        <w:tc>
          <w:tcPr>
            <w:tcW w:type="dxa" w:w="1987"/>
          </w:tcPr>
          <w:p>
            <w:r>
              <w:rPr>
                <w:sz w:val="16"/>
              </w:rPr>
              <w:t>P0</w:t>
            </w:r>
          </w:p>
        </w:tc>
        <w:tc>
          <w:tcPr>
            <w:tcW w:type="dxa" w:w="1987"/>
          </w:tcPr>
          <w:p>
            <w:r>
              <w:rPr>
                <w:sz w:val="16"/>
              </w:rPr>
              <w:t>Implemented</w:t>
            </w:r>
          </w:p>
        </w:tc>
        <w:tc>
          <w:tcPr>
            <w:tcW w:type="dxa" w:w="1987"/>
          </w:tcPr>
          <w:p>
            <w:r>
              <w:rPr>
                <w:sz w:val="16"/>
              </w:rPr>
              <w:t>UI labels Input A and Input B distinctly</w:t>
            </w:r>
          </w:p>
        </w:tc>
      </w:tr>
      <w:tr>
        <w:tc>
          <w:tcPr>
            <w:tcW w:type="dxa" w:w="1987"/>
          </w:tcPr>
          <w:p>
            <w:r>
              <w:rPr>
                <w:sz w:val="16"/>
              </w:rPr>
              <w:t>FR-02</w:t>
            </w:r>
          </w:p>
        </w:tc>
        <w:tc>
          <w:tcPr>
            <w:tcW w:type="dxa" w:w="1987"/>
          </w:tcPr>
          <w:p>
            <w:r>
              <w:rPr>
                <w:sz w:val="16"/>
              </w:rPr>
              <w:t>Accept PDF, DOCX, TXT uploads</w:t>
            </w:r>
          </w:p>
        </w:tc>
        <w:tc>
          <w:tcPr>
            <w:tcW w:type="dxa" w:w="1987"/>
          </w:tcPr>
          <w:p>
            <w:r>
              <w:rPr>
                <w:sz w:val="16"/>
              </w:rPr>
              <w:t>P0</w:t>
            </w:r>
          </w:p>
        </w:tc>
        <w:tc>
          <w:tcPr>
            <w:tcW w:type="dxa" w:w="1987"/>
          </w:tcPr>
          <w:p>
            <w:r>
              <w:rPr>
                <w:sz w:val="16"/>
              </w:rPr>
              <w:t>Implemented</w:t>
            </w:r>
          </w:p>
        </w:tc>
        <w:tc>
          <w:tcPr>
            <w:tcW w:type="dxa" w:w="1987"/>
          </w:tcPr>
          <w:p>
            <w:r>
              <w:rPr>
                <w:sz w:val="16"/>
              </w:rPr>
              <w:t>Supported files parse; unsupported files fail with actionable message</w:t>
            </w:r>
          </w:p>
        </w:tc>
      </w:tr>
      <w:tr>
        <w:tc>
          <w:tcPr>
            <w:tcW w:type="dxa" w:w="1987"/>
          </w:tcPr>
          <w:p>
            <w:r>
              <w:rPr>
                <w:sz w:val="16"/>
              </w:rPr>
              <w:t>FR-03</w:t>
            </w:r>
          </w:p>
        </w:tc>
        <w:tc>
          <w:tcPr>
            <w:tcW w:type="dxa" w:w="1987"/>
          </w:tcPr>
          <w:p>
            <w:r>
              <w:rPr>
                <w:sz w:val="16"/>
              </w:rPr>
              <w:t>Preserve source document and page metadata</w:t>
            </w:r>
          </w:p>
        </w:tc>
        <w:tc>
          <w:tcPr>
            <w:tcW w:type="dxa" w:w="1987"/>
          </w:tcPr>
          <w:p>
            <w:r>
              <w:rPr>
                <w:sz w:val="16"/>
              </w:rPr>
              <w:t>P0</w:t>
            </w:r>
          </w:p>
        </w:tc>
        <w:tc>
          <w:tcPr>
            <w:tcW w:type="dxa" w:w="1987"/>
          </w:tcPr>
          <w:p>
            <w:r>
              <w:rPr>
                <w:sz w:val="16"/>
              </w:rPr>
              <w:t>Implemented baseline</w:t>
            </w:r>
          </w:p>
        </w:tc>
        <w:tc>
          <w:tcPr>
            <w:tcW w:type="dxa" w:w="1987"/>
          </w:tcPr>
          <w:p>
            <w:r>
              <w:rPr>
                <w:sz w:val="16"/>
              </w:rPr>
              <w:t>Each extracted chunk carries document name, page where available, text and ID</w:t>
            </w:r>
          </w:p>
        </w:tc>
      </w:tr>
      <w:tr>
        <w:tc>
          <w:tcPr>
            <w:tcW w:type="dxa" w:w="1987"/>
          </w:tcPr>
          <w:p>
            <w:r>
              <w:rPr>
                <w:sz w:val="16"/>
              </w:rPr>
              <w:t>FR-04</w:t>
            </w:r>
          </w:p>
        </w:tc>
        <w:tc>
          <w:tcPr>
            <w:tcW w:type="dxa" w:w="1987"/>
          </w:tcPr>
          <w:p>
            <w:r>
              <w:rPr>
                <w:sz w:val="16"/>
              </w:rPr>
              <w:t>Extract structured tender requirements</w:t>
            </w:r>
          </w:p>
        </w:tc>
        <w:tc>
          <w:tcPr>
            <w:tcW w:type="dxa" w:w="1987"/>
          </w:tcPr>
          <w:p>
            <w:r>
              <w:rPr>
                <w:sz w:val="16"/>
              </w:rPr>
              <w:t>P0</w:t>
            </w:r>
          </w:p>
        </w:tc>
        <w:tc>
          <w:tcPr>
            <w:tcW w:type="dxa" w:w="1987"/>
          </w:tcPr>
          <w:p>
            <w:r>
              <w:rPr>
                <w:sz w:val="16"/>
              </w:rPr>
              <w:t>Implemented baseline; quality verification required</w:t>
            </w:r>
          </w:p>
        </w:tc>
        <w:tc>
          <w:tcPr>
            <w:tcW w:type="dxa" w:w="1987"/>
          </w:tcPr>
          <w:p>
            <w:r>
              <w:rPr>
                <w:sz w:val="16"/>
              </w:rPr>
              <w:t>Valid schema output, source quote and document/page metadata retained</w:t>
            </w:r>
          </w:p>
        </w:tc>
      </w:tr>
      <w:tr>
        <w:tc>
          <w:tcPr>
            <w:tcW w:type="dxa" w:w="1987"/>
          </w:tcPr>
          <w:p>
            <w:r>
              <w:rPr>
                <w:sz w:val="16"/>
              </w:rPr>
              <w:t>FR-05</w:t>
            </w:r>
          </w:p>
        </w:tc>
        <w:tc>
          <w:tcPr>
            <w:tcW w:type="dxa" w:w="1987"/>
          </w:tcPr>
          <w:p>
            <w:r>
              <w:rPr>
                <w:sz w:val="16"/>
              </w:rPr>
              <w:t>Retrieve candidate evidence per requirement</w:t>
            </w:r>
          </w:p>
        </w:tc>
        <w:tc>
          <w:tcPr>
            <w:tcW w:type="dxa" w:w="1987"/>
          </w:tcPr>
          <w:p>
            <w:r>
              <w:rPr>
                <w:sz w:val="16"/>
              </w:rPr>
              <w:t>P0</w:t>
            </w:r>
          </w:p>
        </w:tc>
        <w:tc>
          <w:tcPr>
            <w:tcW w:type="dxa" w:w="1987"/>
          </w:tcPr>
          <w:p>
            <w:r>
              <w:rPr>
                <w:sz w:val="16"/>
              </w:rPr>
              <w:t>Implemented lexical baseline</w:t>
            </w:r>
          </w:p>
        </w:tc>
        <w:tc>
          <w:tcPr>
            <w:tcW w:type="dxa" w:w="1987"/>
          </w:tcPr>
          <w:p>
            <w:r>
              <w:rPr>
                <w:sz w:val="16"/>
              </w:rPr>
              <w:t>Returned evidence IDs resolve to actual chunks</w:t>
            </w:r>
          </w:p>
        </w:tc>
      </w:tr>
      <w:tr>
        <w:tc>
          <w:tcPr>
            <w:tcW w:type="dxa" w:w="1987"/>
          </w:tcPr>
          <w:p>
            <w:r>
              <w:rPr>
                <w:sz w:val="16"/>
              </w:rPr>
              <w:t>FR-06</w:t>
            </w:r>
          </w:p>
        </w:tc>
        <w:tc>
          <w:tcPr>
            <w:tcW w:type="dxa" w:w="1987"/>
          </w:tcPr>
          <w:p>
            <w:r>
              <w:rPr>
                <w:sz w:val="16"/>
              </w:rPr>
              <w:t>Assess each requirement with explicit status and rationale</w:t>
            </w:r>
          </w:p>
        </w:tc>
        <w:tc>
          <w:tcPr>
            <w:tcW w:type="dxa" w:w="1987"/>
          </w:tcPr>
          <w:p>
            <w:r>
              <w:rPr>
                <w:sz w:val="16"/>
              </w:rPr>
              <w:t>P0</w:t>
            </w:r>
          </w:p>
        </w:tc>
        <w:tc>
          <w:tcPr>
            <w:tcW w:type="dxa" w:w="1987"/>
          </w:tcPr>
          <w:p>
            <w:r>
              <w:rPr>
                <w:sz w:val="16"/>
              </w:rPr>
              <w:t>Implemented baseline; live verification required</w:t>
            </w:r>
          </w:p>
        </w:tc>
        <w:tc>
          <w:tcPr>
            <w:tcW w:type="dxa" w:w="1987"/>
          </w:tcPr>
          <w:p>
            <w:r>
              <w:rPr>
                <w:sz w:val="16"/>
              </w:rPr>
              <w:t>Valid status; rationale; referenced evidence IDs checked</w:t>
            </w:r>
          </w:p>
        </w:tc>
      </w:tr>
      <w:tr>
        <w:tc>
          <w:tcPr>
            <w:tcW w:type="dxa" w:w="1987"/>
          </w:tcPr>
          <w:p>
            <w:r>
              <w:rPr>
                <w:sz w:val="16"/>
              </w:rPr>
              <w:t>FR-07</w:t>
            </w:r>
          </w:p>
        </w:tc>
        <w:tc>
          <w:tcPr>
            <w:tcW w:type="dxa" w:w="1987"/>
          </w:tcPr>
          <w:p>
            <w:r>
              <w:rPr>
                <w:sz w:val="16"/>
              </w:rPr>
              <w:t>Prevent unsupported positive findings</w:t>
            </w:r>
          </w:p>
        </w:tc>
        <w:tc>
          <w:tcPr>
            <w:tcW w:type="dxa" w:w="1987"/>
          </w:tcPr>
          <w:p>
            <w:r>
              <w:rPr>
                <w:sz w:val="16"/>
              </w:rPr>
              <w:t>P0</w:t>
            </w:r>
          </w:p>
        </w:tc>
        <w:tc>
          <w:tcPr>
            <w:tcW w:type="dxa" w:w="1987"/>
          </w:tcPr>
          <w:p>
            <w:r>
              <w:rPr>
                <w:sz w:val="16"/>
              </w:rPr>
              <w:t>Implemented guardrail baseline</w:t>
            </w:r>
          </w:p>
        </w:tc>
        <w:tc>
          <w:tcPr>
            <w:tcW w:type="dxa" w:w="1987"/>
          </w:tcPr>
          <w:p>
            <w:r>
              <w:rPr>
                <w:sz w:val="16"/>
              </w:rPr>
              <w:t>`supported` without valid cited evidence is downgraded or rejected</w:t>
            </w:r>
          </w:p>
        </w:tc>
      </w:tr>
      <w:tr>
        <w:tc>
          <w:tcPr>
            <w:tcW w:type="dxa" w:w="1987"/>
          </w:tcPr>
          <w:p>
            <w:r>
              <w:rPr>
                <w:sz w:val="16"/>
              </w:rPr>
              <w:t>FR-08</w:t>
            </w:r>
          </w:p>
        </w:tc>
        <w:tc>
          <w:tcPr>
            <w:tcW w:type="dxa" w:w="1987"/>
          </w:tcPr>
          <w:p>
            <w:r>
              <w:rPr>
                <w:sz w:val="16"/>
              </w:rPr>
              <w:t>Flag uncertain tender source references</w:t>
            </w:r>
          </w:p>
        </w:tc>
        <w:tc>
          <w:tcPr>
            <w:tcW w:type="dxa" w:w="1987"/>
          </w:tcPr>
          <w:p>
            <w:r>
              <w:rPr>
                <w:sz w:val="16"/>
              </w:rPr>
              <w:t>P0</w:t>
            </w:r>
          </w:p>
        </w:tc>
        <w:tc>
          <w:tcPr>
            <w:tcW w:type="dxa" w:w="1987"/>
          </w:tcPr>
          <w:p>
            <w:r>
              <w:rPr>
                <w:sz w:val="16"/>
              </w:rPr>
              <w:t>Implemented baseline</w:t>
            </w:r>
          </w:p>
        </w:tc>
        <w:tc>
          <w:tcPr>
            <w:tcW w:type="dxa" w:w="1987"/>
          </w:tcPr>
          <w:p>
            <w:r>
              <w:rPr>
                <w:sz w:val="16"/>
              </w:rPr>
              <w:t>Unverified quote/page causes human-review flag</w:t>
            </w:r>
          </w:p>
        </w:tc>
      </w:tr>
      <w:tr>
        <w:tc>
          <w:tcPr>
            <w:tcW w:type="dxa" w:w="1987"/>
          </w:tcPr>
          <w:p>
            <w:r>
              <w:rPr>
                <w:sz w:val="16"/>
              </w:rPr>
              <w:t>FR-09</w:t>
            </w:r>
          </w:p>
        </w:tc>
        <w:tc>
          <w:tcPr>
            <w:tcW w:type="dxa" w:w="1987"/>
          </w:tcPr>
          <w:p>
            <w:r>
              <w:rPr>
                <w:sz w:val="16"/>
              </w:rPr>
              <w:t>Export Markdown and CSV reports</w:t>
            </w:r>
          </w:p>
        </w:tc>
        <w:tc>
          <w:tcPr>
            <w:tcW w:type="dxa" w:w="1987"/>
          </w:tcPr>
          <w:p>
            <w:r>
              <w:rPr>
                <w:sz w:val="16"/>
              </w:rPr>
              <w:t>P0</w:t>
            </w:r>
          </w:p>
        </w:tc>
        <w:tc>
          <w:tcPr>
            <w:tcW w:type="dxa" w:w="1987"/>
          </w:tcPr>
          <w:p>
            <w:r>
              <w:rPr>
                <w:sz w:val="16"/>
              </w:rPr>
              <w:t>Implemented</w:t>
            </w:r>
          </w:p>
        </w:tc>
        <w:tc>
          <w:tcPr>
            <w:tcW w:type="dxa" w:w="1987"/>
          </w:tcPr>
          <w:p>
            <w:r>
              <w:rPr>
                <w:sz w:val="16"/>
              </w:rPr>
              <w:t>Downloads contain requirement IDs, statuses and rationale/evidence details</w:t>
            </w:r>
          </w:p>
        </w:tc>
      </w:tr>
      <w:tr>
        <w:tc>
          <w:tcPr>
            <w:tcW w:type="dxa" w:w="1987"/>
          </w:tcPr>
          <w:p>
            <w:r>
              <w:rPr>
                <w:sz w:val="16"/>
              </w:rPr>
              <w:t>FR-10</w:t>
            </w:r>
          </w:p>
        </w:tc>
        <w:tc>
          <w:tcPr>
            <w:tcW w:type="dxa" w:w="1987"/>
          </w:tcPr>
          <w:p>
            <w:r>
              <w:rPr>
                <w:sz w:val="16"/>
              </w:rPr>
              <w:t>Synthetic demo mode</w:t>
            </w:r>
          </w:p>
        </w:tc>
        <w:tc>
          <w:tcPr>
            <w:tcW w:type="dxa" w:w="1987"/>
          </w:tcPr>
          <w:p>
            <w:r>
              <w:rPr>
                <w:sz w:val="16"/>
              </w:rPr>
              <w:t>P1</w:t>
            </w:r>
          </w:p>
        </w:tc>
        <w:tc>
          <w:tcPr>
            <w:tcW w:type="dxa" w:w="1987"/>
          </w:tcPr>
          <w:p>
            <w:r>
              <w:rPr>
                <w:sz w:val="16"/>
              </w:rPr>
              <w:t>Implemented</w:t>
            </w:r>
          </w:p>
        </w:tc>
        <w:tc>
          <w:tcPr>
            <w:tcW w:type="dxa" w:w="1987"/>
          </w:tcPr>
          <w:p>
            <w:r>
              <w:rPr>
                <w:sz w:val="16"/>
              </w:rPr>
              <w:t>UI clearly labels fabricated data</w:t>
            </w:r>
          </w:p>
        </w:tc>
      </w:tr>
      <w:tr>
        <w:tc>
          <w:tcPr>
            <w:tcW w:type="dxa" w:w="1987"/>
          </w:tcPr>
          <w:p>
            <w:r>
              <w:rPr>
                <w:sz w:val="16"/>
              </w:rPr>
              <w:t>FR-11</w:t>
            </w:r>
          </w:p>
        </w:tc>
        <w:tc>
          <w:tcPr>
            <w:tcW w:type="dxa" w:w="1987"/>
          </w:tcPr>
          <w:p>
            <w:r>
              <w:rPr>
                <w:sz w:val="16"/>
              </w:rPr>
              <w:t>OCR scanned documents</w:t>
            </w:r>
          </w:p>
        </w:tc>
        <w:tc>
          <w:tcPr>
            <w:tcW w:type="dxa" w:w="1987"/>
          </w:tcPr>
          <w:p>
            <w:r>
              <w:rPr>
                <w:sz w:val="16"/>
              </w:rPr>
              <w:t>P1</w:t>
            </w:r>
          </w:p>
        </w:tc>
        <w:tc>
          <w:tcPr>
            <w:tcW w:type="dxa" w:w="1987"/>
          </w:tcPr>
          <w:p>
            <w:r>
              <w:rPr>
                <w:sz w:val="16"/>
              </w:rPr>
              <w:t>Future</w:t>
            </w:r>
          </w:p>
        </w:tc>
        <w:tc>
          <w:tcPr>
            <w:tcW w:type="dxa" w:w="1987"/>
          </w:tcPr>
          <w:p>
            <w:r>
              <w:rPr>
                <w:sz w:val="16"/>
              </w:rPr>
              <w:t>OCR output includes page and confidence; uncertain OCR text is flagged</w:t>
            </w:r>
          </w:p>
        </w:tc>
      </w:tr>
      <w:tr>
        <w:tc>
          <w:tcPr>
            <w:tcW w:type="dxa" w:w="1987"/>
          </w:tcPr>
          <w:p>
            <w:r>
              <w:rPr>
                <w:sz w:val="16"/>
              </w:rPr>
              <w:t>FR-12</w:t>
            </w:r>
          </w:p>
        </w:tc>
        <w:tc>
          <w:tcPr>
            <w:tcW w:type="dxa" w:w="1987"/>
          </w:tcPr>
          <w:p>
            <w:r>
              <w:rPr>
                <w:sz w:val="16"/>
              </w:rPr>
              <w:t>Detect amendments and superseded clauses</w:t>
            </w:r>
          </w:p>
        </w:tc>
        <w:tc>
          <w:tcPr>
            <w:tcW w:type="dxa" w:w="1987"/>
          </w:tcPr>
          <w:p>
            <w:r>
              <w:rPr>
                <w:sz w:val="16"/>
              </w:rPr>
              <w:t>P1</w:t>
            </w:r>
          </w:p>
        </w:tc>
        <w:tc>
          <w:tcPr>
            <w:tcW w:type="dxa" w:w="1987"/>
          </w:tcPr>
          <w:p>
            <w:r>
              <w:rPr>
                <w:sz w:val="16"/>
              </w:rPr>
              <w:t>Future</w:t>
            </w:r>
          </w:p>
        </w:tc>
        <w:tc>
          <w:tcPr>
            <w:tcW w:type="dxa" w:w="1987"/>
          </w:tcPr>
          <w:p>
            <w:r>
              <w:rPr>
                <w:sz w:val="16"/>
              </w:rPr>
              <w:t>Current/old clauses linked; affected requirements re-evaluated</w:t>
            </w:r>
          </w:p>
        </w:tc>
      </w:tr>
      <w:tr>
        <w:tc>
          <w:tcPr>
            <w:tcW w:type="dxa" w:w="1987"/>
          </w:tcPr>
          <w:p>
            <w:r>
              <w:rPr>
                <w:sz w:val="16"/>
              </w:rPr>
              <w:t>FR-13</w:t>
            </w:r>
          </w:p>
        </w:tc>
        <w:tc>
          <w:tcPr>
            <w:tcW w:type="dxa" w:w="1987"/>
          </w:tcPr>
          <w:p>
            <w:r>
              <w:rPr>
                <w:sz w:val="16"/>
              </w:rPr>
              <w:t>Deterministic numerical/date checks</w:t>
            </w:r>
          </w:p>
        </w:tc>
        <w:tc>
          <w:tcPr>
            <w:tcW w:type="dxa" w:w="1987"/>
          </w:tcPr>
          <w:p>
            <w:r>
              <w:rPr>
                <w:sz w:val="16"/>
              </w:rPr>
              <w:t>P1</w:t>
            </w:r>
          </w:p>
        </w:tc>
        <w:tc>
          <w:tcPr>
            <w:tcW w:type="dxa" w:w="1987"/>
          </w:tcPr>
          <w:p>
            <w:r>
              <w:rPr>
                <w:sz w:val="16"/>
              </w:rPr>
              <w:t>Planned MVP</w:t>
            </w:r>
          </w:p>
        </w:tc>
        <w:tc>
          <w:tcPr>
            <w:tcW w:type="dxa" w:w="1987"/>
          </w:tcPr>
          <w:p>
            <w:r>
              <w:rPr>
                <w:sz w:val="16"/>
              </w:rPr>
              <w:t>Calculations are reproducible, sourced, and expose formula/inputs</w:t>
            </w:r>
          </w:p>
        </w:tc>
      </w:tr>
      <w:tr>
        <w:tc>
          <w:tcPr>
            <w:tcW w:type="dxa" w:w="1987"/>
          </w:tcPr>
          <w:p>
            <w:r>
              <w:rPr>
                <w:sz w:val="16"/>
              </w:rPr>
              <w:t>FR-14</w:t>
            </w:r>
          </w:p>
        </w:tc>
        <w:tc>
          <w:tcPr>
            <w:tcW w:type="dxa" w:w="1987"/>
          </w:tcPr>
          <w:p>
            <w:r>
              <w:rPr>
                <w:sz w:val="16"/>
              </w:rPr>
              <w:t>Hybrid retrieval</w:t>
            </w:r>
          </w:p>
        </w:tc>
        <w:tc>
          <w:tcPr>
            <w:tcW w:type="dxa" w:w="1987"/>
          </w:tcPr>
          <w:p>
            <w:r>
              <w:rPr>
                <w:sz w:val="16"/>
              </w:rPr>
              <w:t>P1</w:t>
            </w:r>
          </w:p>
        </w:tc>
        <w:tc>
          <w:tcPr>
            <w:tcW w:type="dxa" w:w="1987"/>
          </w:tcPr>
          <w:p>
            <w:r>
              <w:rPr>
                <w:sz w:val="16"/>
              </w:rPr>
              <w:t>Future</w:t>
            </w:r>
          </w:p>
        </w:tc>
        <w:tc>
          <w:tcPr>
            <w:tcW w:type="dxa" w:w="1987"/>
          </w:tcPr>
          <w:p>
            <w:r>
              <w:rPr>
                <w:sz w:val="16"/>
              </w:rPr>
              <w:t>Exact lexical retrieval remains available alongside semantic ranking</w:t>
            </w:r>
          </w:p>
        </w:tc>
      </w:tr>
      <w:tr>
        <w:tc>
          <w:tcPr>
            <w:tcW w:type="dxa" w:w="1987"/>
          </w:tcPr>
          <w:p>
            <w:r>
              <w:rPr>
                <w:sz w:val="16"/>
              </w:rPr>
              <w:t>FR-15</w:t>
            </w:r>
          </w:p>
        </w:tc>
        <w:tc>
          <w:tcPr>
            <w:tcW w:type="dxa" w:w="1987"/>
          </w:tcPr>
          <w:p>
            <w:r>
              <w:rPr>
                <w:sz w:val="16"/>
              </w:rPr>
              <w:t>Persistent user accounts and database</w:t>
            </w:r>
          </w:p>
        </w:tc>
        <w:tc>
          <w:tcPr>
            <w:tcW w:type="dxa" w:w="1987"/>
          </w:tcPr>
          <w:p>
            <w:r>
              <w:rPr>
                <w:sz w:val="16"/>
              </w:rPr>
              <w:t>P2</w:t>
            </w:r>
          </w:p>
        </w:tc>
        <w:tc>
          <w:tcPr>
            <w:tcW w:type="dxa" w:w="1987"/>
          </w:tcPr>
          <w:p>
            <w:r>
              <w:rPr>
                <w:sz w:val="16"/>
              </w:rPr>
              <w:t>Future</w:t>
            </w:r>
          </w:p>
        </w:tc>
        <w:tc>
          <w:tcPr>
            <w:tcW w:type="dxa" w:w="1987"/>
          </w:tcPr>
          <w:p>
            <w:r>
              <w:rPr>
                <w:sz w:val="16"/>
              </w:rPr>
              <w:t>Tenant isolation, audit trail, deletion and access controls tested</w:t>
            </w:r>
          </w:p>
        </w:tc>
      </w:tr>
      <w:tr>
        <w:tc>
          <w:tcPr>
            <w:tcW w:type="dxa" w:w="1987"/>
          </w:tcPr>
          <w:p>
            <w:r>
              <w:rPr>
                <w:sz w:val="16"/>
              </w:rPr>
              <w:t>FR-16</w:t>
            </w:r>
          </w:p>
        </w:tc>
        <w:tc>
          <w:tcPr>
            <w:tcW w:type="dxa" w:w="1987"/>
          </w:tcPr>
          <w:p>
            <w:r>
              <w:rPr>
                <w:sz w:val="16"/>
              </w:rPr>
              <w:t>External certificate verification</w:t>
            </w:r>
          </w:p>
        </w:tc>
        <w:tc>
          <w:tcPr>
            <w:tcW w:type="dxa" w:w="1987"/>
          </w:tcPr>
          <w:p>
            <w:r>
              <w:rPr>
                <w:sz w:val="16"/>
              </w:rPr>
              <w:t>P2</w:t>
            </w:r>
          </w:p>
        </w:tc>
        <w:tc>
          <w:tcPr>
            <w:tcW w:type="dxa" w:w="1987"/>
          </w:tcPr>
          <w:p>
            <w:r>
              <w:rPr>
                <w:sz w:val="16"/>
              </w:rPr>
              <w:t>Future</w:t>
            </w:r>
          </w:p>
        </w:tc>
        <w:tc>
          <w:tcPr>
            <w:tcW w:type="dxa" w:w="1987"/>
          </w:tcPr>
          <w:p>
            <w:r>
              <w:rPr>
                <w:sz w:val="16"/>
              </w:rPr>
              <w:t>Source, lookup time, match criteria, and failure state shown</w:t>
            </w:r>
          </w:p>
        </w:tc>
      </w:tr>
    </w:tbl>
    <w:p>
      <w:pPr>
        <w:pStyle w:val="Heading2"/>
      </w:pPr>
      <w:r>
        <w:t>2.5 Non-functional requirements</w:t>
      </w:r>
    </w:p>
    <w:p>
      <w:pPr>
        <w:pStyle w:val="ListBullet"/>
      </w:pPr>
      <w:r>
        <w:t>**Traceability:** each extracted requirement should point to a source document and quote; page is included when the parser can establish it.</w:t>
      </w:r>
    </w:p>
    <w:p>
      <w:pPr>
        <w:pStyle w:val="ListBullet"/>
      </w:pPr>
      <w:r>
        <w:t>**Fail-safe behavior:** parsing/API/schema failures stop or mark the analysis incomplete; they must not silently create supported findings.</w:t>
      </w:r>
    </w:p>
    <w:p>
      <w:pPr>
        <w:pStyle w:val="ListBullet"/>
      </w:pPr>
      <w:r>
        <w:t>**Reproducibility:** save model ID, prompt/schema version, timestamp, and analysis configuration in future persistent runs; in v0.1 at minimum keep run-local output internally consistent.</w:t>
      </w:r>
    </w:p>
    <w:p>
      <w:pPr>
        <w:pStyle w:val="ListBullet"/>
      </w:pPr>
      <w:r>
        <w:t>**Latency:** record end-to-end runtime and per-model-call timing during evaluation. Set a target only after measuring representative inputs.</w:t>
      </w:r>
    </w:p>
    <w:p>
      <w:pPr>
        <w:pStyle w:val="ListBullet"/>
      </w:pPr>
      <w:r>
        <w:t>**Cost:** record model/token usage if exposed by provider responses; do not claim cost estimates without observed usage and current pricing.</w:t>
      </w:r>
    </w:p>
    <w:p>
      <w:pPr>
        <w:pStyle w:val="ListBullet"/>
      </w:pPr>
      <w:r>
        <w:t>**Accessibility/usability:** status labels have text, not color alone; large reports are scannable; errors say what the user can do next.</w:t>
      </w:r>
    </w:p>
    <w:p>
      <w:pPr>
        <w:pStyle w:val="ListBullet"/>
      </w:pPr>
      <w:r>
        <w:t>**Portability:** Python 3.11+ as documented in starter README.</w:t>
      </w:r>
    </w:p>
    <w:p>
      <w:pPr>
        <w:pStyle w:val="ListBullet"/>
      </w:pPr>
      <w:r>
        <w:t>**Privacy:** API keys in environment variables; no secret in Git; synthetic examples only in public demo repository.</w:t>
      </w:r>
    </w:p>
    <w:p>
      <w:pPr>
        <w:pStyle w:val="Heading2"/>
      </w:pPr>
      <w:r>
        <w:t>2.6 MVP acceptance gates</w:t>
      </w:r>
    </w:p>
    <w:p>
      <w:r>
        <w:t>A release candidate is not ready for a live demo until all gates pass:</w:t>
      </w:r>
    </w:p>
    <w:p>
      <w:pPr>
        <w:pStyle w:val="ListNumber"/>
      </w:pPr>
      <w:r>
        <w:t>Clean environment installs dependencies using the documented commands.</w:t>
      </w:r>
    </w:p>
    <w:p>
      <w:pPr>
        <w:pStyle w:val="ListNumber"/>
      </w:pPr>
      <w:r>
        <w:t>Automated tests pass.</w:t>
      </w:r>
    </w:p>
    <w:p>
      <w:pPr>
        <w:pStyle w:val="ListNumber"/>
      </w:pPr>
      <w:r>
        <w:t>Streamlit starts without an unhandled exception.</w:t>
      </w:r>
    </w:p>
    <w:p>
      <w:pPr>
        <w:pStyle w:val="ListNumber"/>
      </w:pPr>
      <w:r>
        <w:t>Synthetic demo mode works without credentials and is visibly labeled synthetic.</w:t>
      </w:r>
    </w:p>
    <w:p>
      <w:pPr>
        <w:pStyle w:val="ListNumber"/>
      </w:pPr>
      <w:r>
        <w:t>A real run makes a genuine request to Nebius Token Factory using a currently available NVIDIA open model.</w:t>
      </w:r>
    </w:p>
    <w:p>
      <w:pPr>
        <w:pStyle w:val="ListNumber"/>
      </w:pPr>
      <w:r>
        <w:t>At least one real tender requirement links to a real retrieved company evidence chunk.</w:t>
      </w:r>
    </w:p>
    <w:p>
      <w:pPr>
        <w:pStyle w:val="ListNumber"/>
      </w:pPr>
      <w:r>
        <w:t>Unsupported evidence IDs are rejected or downgraded safely.</w:t>
      </w:r>
    </w:p>
    <w:p>
      <w:pPr>
        <w:pStyle w:val="ListNumber"/>
      </w:pPr>
      <w:r>
        <w:t>A missing-upload case is `not_established`, not `does_not_meet`.</w:t>
      </w:r>
    </w:p>
    <w:p>
      <w:pPr>
        <w:pStyle w:val="ListNumber"/>
      </w:pPr>
      <w:r>
        <w:t>Source references can be opened and checked in original files.</w:t>
      </w:r>
    </w:p>
    <w:p>
      <w:pPr>
        <w:pStyle w:val="ListNumber"/>
      </w:pPr>
      <w:r>
        <w:t>Markdown and CSV downloads work.</w:t>
      </w:r>
    </w:p>
    <w:p>
      <w:pPr>
        <w:pStyle w:val="ListNumber"/>
      </w:pPr>
      <w:r>
        <w:t>No secret, private company file, or unlicensed third-party material is committed.</w:t>
      </w:r>
    </w:p>
    <w:p>
      <w:pPr>
        <w:pStyle w:val="ListNumber"/>
      </w:pPr>
      <w:r>
        <w:t>The public demo explains limitations and human-review responsibilities.</w:t>
      </w:r>
    </w:p>
    <w:p>
      <w:pPr>
        <w:pStyle w:val="Heading2"/>
      </w:pPr>
      <w:r>
        <w:t>2.7 Product success metrics</w:t>
      </w:r>
    </w:p>
    <w:p>
      <w:r>
        <w:t>Collect measurements rather than inventing targets:</w:t>
      </w:r>
    </w:p>
    <w:p>
      <w:pPr>
        <w:pStyle w:val="ListBullet"/>
      </w:pPr>
      <w:r>
        <w:t>Requirement extraction precision/recall on a manually labeled sample.</w:t>
      </w:r>
    </w:p>
    <w:p>
      <w:pPr>
        <w:pStyle w:val="ListBullet"/>
      </w:pPr>
      <w:r>
        <w:t>Source quote verification rate.</w:t>
      </w:r>
    </w:p>
    <w:p>
      <w:pPr>
        <w:pStyle w:val="ListBullet"/>
      </w:pPr>
      <w:r>
        <w:t>Evidence retrieval recall@k.</w:t>
      </w:r>
    </w:p>
    <w:p>
      <w:pPr>
        <w:pStyle w:val="ListBullet"/>
      </w:pPr>
      <w:r>
        <w:t>Supported-status precision (false positive rate is especially important).</w:t>
      </w:r>
    </w:p>
    <w:p>
      <w:pPr>
        <w:pStyle w:val="ListBullet"/>
      </w:pPr>
      <w:r>
        <w:t>`not_established` versus `does_not_meet` confusion rate.</w:t>
      </w:r>
    </w:p>
    <w:p>
      <w:pPr>
        <w:pStyle w:val="ListBullet"/>
      </w:pPr>
      <w:r>
        <w:t>Citation resolution rate.</w:t>
      </w:r>
    </w:p>
    <w:p>
      <w:pPr>
        <w:pStyle w:val="ListBullet"/>
      </w:pPr>
      <w:r>
        <w:t>Percentage of runs completed without parsing/model/schema errors.</w:t>
      </w:r>
    </w:p>
    <w:p>
      <w:pPr>
        <w:pStyle w:val="ListBullet"/>
      </w:pPr>
      <w:r>
        <w:t>Median and p95 latency per run.</w:t>
      </w:r>
    </w:p>
    <w:p>
      <w:pPr>
        <w:pStyle w:val="ListBullet"/>
      </w:pPr>
      <w:r>
        <w:t>Model tokens/cost per run where provider metadata supports it.</w:t>
      </w:r>
    </w:p>
    <w:p>
      <w:pPr>
        <w:pStyle w:val="ListBullet"/>
      </w:pPr>
      <w:r>
        <w:t>Human reviewer correction rate and time saved in a small usability test.</w:t>
      </w:r>
    </w:p>
    <w:p>
      <w:pPr>
        <w:pStyle w:val="Heading2"/>
      </w:pPr>
      <w:r>
        <w:t>2.8 User-facing disclaimer</w:t>
      </w:r>
    </w:p>
    <w:p>
      <w:r>
        <w:t>“ This report summarizes what the supplied files appear to establish. It is not a legal determination or guarantee of tender eligibility. Review each mandatory clause and original evidence before making a bid decision. A missing upload does not prove that the company lacks the capability.”</w:t>
      </w:r>
    </w:p>
    <w:p>
      <w:r>
        <w:br w:type="page"/>
      </w:r>
    </w:p>
    <w:p>
      <w:pPr>
        <w:pStyle w:val="Heading1"/>
      </w:pPr>
      <w:r>
        <w:t>3. System Architecture</w:t>
      </w:r>
    </w:p>
    <w:p>
      <w:pPr>
        <w:pStyle w:val="Heading2"/>
      </w:pPr>
      <w:r>
        <w:t>3.1 Current architecture decision</w:t>
      </w:r>
    </w:p>
    <w:p>
      <w:r>
        <w:t>Keep the Python + Streamlit monolith for the first credible MVP. It already exists in the starter and reduces integration risk for a hackathon build. Do not rewrite to React + FastAPI before the evidence workflow is correct and tested.</w:t>
      </w:r>
    </w:p>
    <w:p>
      <w:r>
        <w:t>A later split may use React + TypeScript + Vite for the UI and FastAPI for an API, but that is a future architecture option, not a current feature.</w:t>
      </w:r>
    </w:p>
    <w:p>
      <w:pPr>
        <w:pStyle w:val="Heading2"/>
      </w:pPr>
      <w:r>
        <w:t>3.2 Logical component view</w:t>
      </w:r>
    </w:p>
    <w:p>
      <w:pPr>
        <w:ind w:left="288"/>
      </w:pPr>
      <w:r>
        <w:rPr>
          <w:rFonts w:ascii="Consolas" w:hAnsi="Consolas"/>
          <w:sz w:val="16"/>
        </w:rPr>
        <w:t>User</w:t>
        <w:br/>
        <w:t xml:space="preserve">  |</w:t>
        <w:br/>
        <w:t xml:space="preserve">  v</w:t>
        <w:br/>
        <w:t>Streamlit UI (app.py)</w:t>
        <w:br/>
        <w:t xml:space="preserve">  |-- upload tender files (Input A)</w:t>
        <w:br/>
        <w:t xml:space="preserve">  |-- upload company evidence (Input B)</w:t>
        <w:br/>
        <w:t xml:space="preserve">  |-- show status, citations, rationale</w:t>
        <w:br/>
        <w:t xml:space="preserve">  |-- download Markdown / CSV</w:t>
        <w:br/>
        <w:t xml:space="preserve">  |</w:t>
        <w:br/>
        <w:t xml:space="preserve">  v</w:t>
        <w:br/>
        <w:t>Pipeline Orchestrator (pipeline.py)</w:t>
        <w:br/>
        <w:t xml:space="preserve">  |--&gt; Parser (parsing.py)</w:t>
        <w:br/>
        <w:t xml:space="preserve">  |      PDF / DOCX / TXT -&gt; PageChunk records</w:t>
        <w:br/>
        <w:t xml:space="preserve">  |--&gt; Requirement extraction (extraction.py)</w:t>
        <w:br/>
        <w:t xml:space="preserve">  |      tender chunks -&gt; NVIDIA model via Nebius -&gt; Pydantic validation</w:t>
        <w:br/>
        <w:t xml:space="preserve">  |--&gt; Candidate evidence retrieval (retrieval.py)</w:t>
        <w:br/>
        <w:t xml:space="preserve">  |      requirement + company chunks -&gt; ranked evidence candidates</w:t>
        <w:br/>
        <w:t xml:space="preserve">  |--&gt; Assessment (extraction.py)</w:t>
        <w:br/>
        <w:t xml:space="preserve">  |      requirement + candidates -&gt; status/rationale/evidence IDs</w:t>
        <w:br/>
        <w:t xml:space="preserve">  |--&gt; Guardrails and schema validation (schemas.py / pipeline.py)</w:t>
        <w:br/>
        <w:t xml:space="preserve">  |--&gt; Report generation (reporting.py)</w:t>
        <w:br/>
        <w:t xml:space="preserve">         Markdown + CSV</w:t>
        <w:br/>
        <w:t xml:space="preserve">  |</w:t>
        <w:br/>
        <w:t xml:space="preserve">  v</w:t>
        <w:br/>
        <w:t>Nebius Token Factory OpenAI-compatible API</w:t>
        <w:br/>
        <w:t xml:space="preserve">  -&gt; configured NVIDIA open model (model ID must be verified)</w:t>
      </w:r>
    </w:p>
    <w:p>
      <w:pPr>
        <w:pStyle w:val="Heading2"/>
      </w:pPr>
      <w:r>
        <w:t>3.3 Repository structure in the starter</w:t>
      </w:r>
    </w:p>
    <w:p>
      <w:pPr>
        <w:ind w:left="288"/>
      </w:pPr>
      <w:r>
        <w:rPr>
          <w:rFonts w:ascii="Consolas" w:hAnsi="Consolas"/>
          <w:sz w:val="16"/>
        </w:rPr>
        <w:t>TenderProof_MVP/</w:t>
        <w:br/>
        <w:t>├── app.py</w:t>
        <w:br/>
        <w:t>├── pyproject.toml</w:t>
        <w:br/>
        <w:t>├── requirements.txt</w:t>
        <w:br/>
        <w:t>├── .env.example</w:t>
        <w:br/>
        <w:t>├── .gitignore</w:t>
        <w:br/>
        <w:t>├── LICENSE</w:t>
        <w:br/>
        <w:t>├── README.md</w:t>
        <w:br/>
        <w:t>├── sample_data/</w:t>
        <w:br/>
        <w:t>│   ├── Company_Profile_Sample.txt</w:t>
        <w:br/>
        <w:t>│   └── Tender_Eligibility_Sample.txt</w:t>
        <w:br/>
        <w:t>├── src/</w:t>
        <w:br/>
        <w:t>│   └── tenderproof/</w:t>
        <w:br/>
        <w:t>│       ├── __init__.py</w:t>
        <w:br/>
        <w:t>│       ├── config.py</w:t>
        <w:br/>
        <w:t>│       ├── parsing.py</w:t>
        <w:br/>
        <w:t>│       ├── schemas.py</w:t>
        <w:br/>
        <w:t>│       ├── llm.py</w:t>
        <w:br/>
        <w:t>│       ├── extraction.py</w:t>
        <w:br/>
        <w:t>│       ├── retrieval.py</w:t>
        <w:br/>
        <w:t>│       ├── pipeline.py</w:t>
        <w:br/>
        <w:t>│       └── reporting.py</w:t>
        <w:br/>
        <w:t>└── tests/</w:t>
        <w:br/>
        <w:t xml:space="preserve">    ├── test_parsing_reporting.py</w:t>
        <w:br/>
        <w:t xml:space="preserve">    └── test_retrieval.py</w:t>
      </w:r>
    </w:p>
    <w:p>
      <w:pPr>
        <w:pStyle w:val="Heading2"/>
      </w:pPr>
      <w:r>
        <w:t>3.4 Component responsibilities</w:t>
      </w:r>
    </w:p>
    <w:p>
      <w:pPr>
        <w:pStyle w:val="ListBullet"/>
      </w:pPr>
      <w:r>
        <w:t>`app.py`: presentation, upload collection, session state, invoking pipeline, showing output and downloads.</w:t>
      </w:r>
    </w:p>
    <w:p>
      <w:pPr>
        <w:pStyle w:val="ListBullet"/>
      </w:pPr>
      <w:r>
        <w:t>`config.py`: environment configuration and credential presence checks.</w:t>
      </w:r>
    </w:p>
    <w:p>
      <w:pPr>
        <w:pStyle w:val="ListBullet"/>
      </w:pPr>
      <w:r>
        <w:t>`parsing.py`: file parsing, page/chunk metadata, chunk IDs, parse errors.</w:t>
      </w:r>
    </w:p>
    <w:p>
      <w:pPr>
        <w:pStyle w:val="ListBullet"/>
      </w:pPr>
      <w:r>
        <w:t>`schemas.py`: typed data records and validation constraints.</w:t>
      </w:r>
    </w:p>
    <w:p>
      <w:pPr>
        <w:pStyle w:val="ListBullet"/>
      </w:pPr>
      <w:r>
        <w:t>`llm.py`: provider client setup, model invocation, response parsing and error normalization.</w:t>
      </w:r>
    </w:p>
    <w:p>
      <w:pPr>
        <w:pStyle w:val="ListBullet"/>
      </w:pPr>
      <w:r>
        <w:t>`extraction.py`: requirement extraction and per-requirement assessment prompts.</w:t>
      </w:r>
    </w:p>
    <w:p>
      <w:pPr>
        <w:pStyle w:val="ListBullet"/>
      </w:pPr>
      <w:r>
        <w:t>`retrieval.py`: lexical ranking of company evidence candidates.</w:t>
      </w:r>
    </w:p>
    <w:p>
      <w:pPr>
        <w:pStyle w:val="ListBullet"/>
      </w:pPr>
      <w:r>
        <w:t>`pipeline.py`: orchestration, sequencing, evidence-ID checks and safe fallbacks.</w:t>
      </w:r>
    </w:p>
    <w:p>
      <w:pPr>
        <w:pStyle w:val="ListBullet"/>
      </w:pPr>
      <w:r>
        <w:t>`reporting.py`: Markdown/CSV report serialization.</w:t>
      </w:r>
    </w:p>
    <w:p>
      <w:pPr>
        <w:pStyle w:val="ListBullet"/>
      </w:pPr>
      <w:r>
        <w:t>`tests/`: automated checks for core behavior.</w:t>
      </w:r>
    </w:p>
    <w:p>
      <w:pPr>
        <w:pStyle w:val="Heading2"/>
      </w:pPr>
      <w:r>
        <w:t>3.5 Data flow and trust boundaries</w:t>
      </w:r>
    </w:p>
    <w:p>
      <w:pPr>
        <w:pStyle w:val="ListNumber"/>
      </w:pPr>
      <w:r>
        <w:t>Uploaded files are untrusted input.</w:t>
      </w:r>
    </w:p>
    <w:p>
      <w:pPr>
        <w:pStyle w:val="ListNumber"/>
      </w:pPr>
      <w:r>
        <w:t>Parsing yields text plus provenance metadata; parsing is not semantic verification.</w:t>
      </w:r>
    </w:p>
    <w:p>
      <w:pPr>
        <w:pStyle w:val="ListNumber"/>
      </w:pPr>
      <w:r>
        <w:t>Model output is untrusted until parsed against a schema and checked against source chunks.</w:t>
      </w:r>
    </w:p>
    <w:p>
      <w:pPr>
        <w:pStyle w:val="ListNumber"/>
      </w:pPr>
      <w:r>
        <w:t>Retrieval scores are ranking signals only, not proof.</w:t>
      </w:r>
    </w:p>
    <w:p>
      <w:pPr>
        <w:pStyle w:val="ListNumber"/>
      </w:pPr>
      <w:r>
        <w:t>Assessment statuses are model proposals constrained by application guardrails.</w:t>
      </w:r>
    </w:p>
    <w:p>
      <w:pPr>
        <w:pStyle w:val="ListNumber"/>
      </w:pPr>
      <w:r>
        <w:t>Report output must not remove the uncertainty or human-review flags.</w:t>
      </w:r>
    </w:p>
    <w:p>
      <w:r>
        <w:t>Treat tender text as data, not as instructions to the model. A document could contain prompt-injection text; model prompts must explicitly instruct the model to analyze the document, not follow commands inside it.</w:t>
      </w:r>
    </w:p>
    <w:p>
      <w:pPr>
        <w:pStyle w:val="Heading2"/>
      </w:pPr>
      <w:r>
        <w:t>3.6 Runtime sequence</w:t>
      </w:r>
    </w:p>
    <w:p>
      <w:pPr>
        <w:ind w:left="288"/>
      </w:pPr>
      <w:r>
        <w:rPr>
          <w:rFonts w:ascii="Consolas" w:hAnsi="Consolas"/>
          <w:sz w:val="16"/>
        </w:rPr>
        <w:t>Validate uploads</w:t>
        <w:br/>
        <w:t xml:space="preserve">  -&gt; Parse each file</w:t>
        <w:br/>
        <w:t xml:space="preserve">  -&gt; Reject unreadable/empty input set</w:t>
        <w:br/>
        <w:t xml:space="preserve">  -&gt; Assign stable run-local IDs</w:t>
        <w:br/>
        <w:t xml:space="preserve">  -&gt; Extract requirements</w:t>
        <w:br/>
        <w:t xml:space="preserve">  -&gt; Validate requirement schema</w:t>
        <w:br/>
        <w:t xml:space="preserve">  -&gt; Verify tender quote/page where possible</w:t>
        <w:br/>
        <w:t xml:space="preserve">  -&gt; For each requirement: retrieve candidate evidence</w:t>
        <w:br/>
        <w:t xml:space="preserve">  -&gt; Assess only using supplied candidate chunks</w:t>
        <w:br/>
        <w:t xml:space="preserve">  -&gt; Validate referenced evidence IDs</w:t>
        <w:br/>
        <w:t xml:space="preserve">  -&gt; Apply status invariants and review flags</w:t>
        <w:br/>
        <w:t xml:space="preserve">  -&gt; Build report</w:t>
        <w:br/>
        <w:t xml:space="preserve">  -&gt; Render findings and export files</w:t>
      </w:r>
    </w:p>
    <w:p>
      <w:pPr>
        <w:pStyle w:val="Heading2"/>
      </w:pPr>
      <w:r>
        <w:t>3.7 Failure handling</w:t>
      </w:r>
    </w:p>
    <w:p>
      <w:pPr>
        <w:pStyle w:val="ListBullet"/>
      </w:pPr>
      <w:r>
        <w:t>File parse error: record a readable per-file error; continue only if there is enough valid input to analyze.</w:t>
      </w:r>
    </w:p>
    <w:p>
      <w:pPr>
        <w:pStyle w:val="ListBullet"/>
      </w:pPr>
      <w:r>
        <w:t>No readable tender or company text: stop the analysis.</w:t>
      </w:r>
    </w:p>
    <w:p>
      <w:pPr>
        <w:pStyle w:val="ListBullet"/>
      </w:pPr>
      <w:r>
        <w:t>Missing API key: prevent live analysis and explain configuration; synthetic preview can still be used.</w:t>
      </w:r>
    </w:p>
    <w:p>
      <w:pPr>
        <w:pStyle w:val="ListBullet"/>
      </w:pPr>
      <w:r>
        <w:t>Provider timeout/rate limit/auth error: stop safely, show a concise message, keep detailed diagnostic information out of user-facing output unless safe.</w:t>
      </w:r>
    </w:p>
    <w:p>
      <w:pPr>
        <w:pStyle w:val="ListBullet"/>
      </w:pPr>
      <w:r>
        <w:t>Malformed model JSON: bounded retry or fail the affected stage; do not accept malformed data.</w:t>
      </w:r>
    </w:p>
    <w:p>
      <w:pPr>
        <w:pStyle w:val="ListBullet"/>
      </w:pPr>
      <w:r>
        <w:t>Unknown evidence ID: reject or downgrade the assessment; never resolve it by guessing.</w:t>
      </w:r>
    </w:p>
    <w:p>
      <w:pPr>
        <w:pStyle w:val="ListBullet"/>
      </w:pPr>
      <w:r>
        <w:t>Unverified quote/page: flag for review.</w:t>
      </w:r>
    </w:p>
    <w:p>
      <w:pPr>
        <w:pStyle w:val="ListBullet"/>
      </w:pPr>
      <w:r>
        <w:t>Report generation error: tell the user export failed; do not claim a download exists.</w:t>
      </w:r>
    </w:p>
    <w:p>
      <w:pPr>
        <w:pStyle w:val="Heading2"/>
      </w:pPr>
      <w:r>
        <w:t>3.8 State and persistence</w:t>
      </w:r>
    </w:p>
    <w:p>
      <w:r>
        <w:t>Current baseline uses Streamlit session state for results and labels; it does not provide a persistent database or multi-user tenancy. Reloading/closing the session may lose results. The intended MVP can remain single-session while the core logic is validated.</w:t>
      </w:r>
    </w:p>
    <w:p>
      <w:r>
        <w:t>Future persistent design:</w:t>
      </w:r>
    </w:p>
    <w:p>
      <w:pPr>
        <w:pStyle w:val="ListBullet"/>
      </w:pPr>
      <w:r>
        <w:t>relational database for runs, documents, requirements, evidence references and assessments;</w:t>
      </w:r>
    </w:p>
    <w:p>
      <w:pPr>
        <w:pStyle w:val="ListBullet"/>
      </w:pPr>
      <w:r>
        <w:t>blob/object storage for originals with access controls and retention policy;</w:t>
      </w:r>
    </w:p>
    <w:p>
      <w:pPr>
        <w:pStyle w:val="ListBullet"/>
      </w:pPr>
      <w:r>
        <w:t>optional vector index for retrieval;</w:t>
      </w:r>
    </w:p>
    <w:p>
      <w:pPr>
        <w:pStyle w:val="ListBullet"/>
      </w:pPr>
      <w:r>
        <w:t>tenant-scoped access checks on every read/write;</w:t>
      </w:r>
    </w:p>
    <w:p>
      <w:pPr>
        <w:pStyle w:val="ListBullet"/>
      </w:pPr>
      <w:r>
        <w:t>explicit deletion workflow;</w:t>
      </w:r>
    </w:p>
    <w:p>
      <w:pPr>
        <w:pStyle w:val="ListBullet"/>
      </w:pPr>
      <w:r>
        <w:t>audit records for model/version/config and reviewer decisions.</w:t>
      </w:r>
    </w:p>
    <w:p>
      <w:pPr>
        <w:pStyle w:val="Heading2"/>
      </w:pPr>
      <w:r>
        <w:t>3.9 Future service split</w:t>
      </w:r>
    </w:p>
    <w:p>
      <w:r>
        <w:t>Only split the monolith when there is a concrete requirement for separate clients, multi-user deployment, background jobs, or independently scalable processing. If adopted:</w:t>
      </w:r>
    </w:p>
    <w:p>
      <w:pPr>
        <w:pStyle w:val="ListBullet"/>
      </w:pPr>
      <w:r>
        <w:t>Frontend: React + TypeScript + Vite.</w:t>
      </w:r>
    </w:p>
    <w:p>
      <w:pPr>
        <w:pStyle w:val="ListBullet"/>
      </w:pPr>
      <w:r>
        <w:t>API: FastAPI, Pydantic request/response schemas.</w:t>
      </w:r>
    </w:p>
    <w:p>
      <w:pPr>
        <w:pStyle w:val="ListBullet"/>
      </w:pPr>
      <w:r>
        <w:t>Worker: document parsing and long-running analysis tasks.</w:t>
      </w:r>
    </w:p>
    <w:p>
      <w:pPr>
        <w:pStyle w:val="ListBullet"/>
      </w:pPr>
      <w:r>
        <w:t>Database: PostgreSQL for durable structured state.</w:t>
      </w:r>
    </w:p>
    <w:p>
      <w:pPr>
        <w:pStyle w:val="ListBullet"/>
      </w:pPr>
      <w:r>
        <w:t>Object storage: private originals and derived text, with retention controls.</w:t>
      </w:r>
    </w:p>
    <w:p>
      <w:pPr>
        <w:pStyle w:val="ListBullet"/>
      </w:pPr>
      <w:r>
        <w:t>Retrieval: lexical/BM25 plus embeddings, selected after evaluation.</w:t>
      </w:r>
    </w:p>
    <w:p>
      <w:pPr>
        <w:pStyle w:val="ListBullet"/>
      </w:pPr>
      <w:r>
        <w:t>Observability: structured logs, metrics and request IDs.</w:t>
      </w:r>
    </w:p>
    <w:p>
      <w:r>
        <w:br w:type="page"/>
      </w:r>
    </w:p>
    <w:p>
      <w:pPr>
        <w:pStyle w:val="Heading1"/>
      </w:pPr>
      <w:r>
        <w:t>4. Frontend Specification</w:t>
      </w:r>
    </w:p>
    <w:p>
      <w:pPr>
        <w:pStyle w:val="Heading2"/>
      </w:pPr>
      <w:r>
        <w:t>4.1 Current frontend</w:t>
      </w:r>
    </w:p>
    <w:p>
      <w:r>
        <w:t>The starter uses Streamlit in app.py. It is a single-page workflow with two upload columns, runtime status, a synthetic preview option, results table, requirement detail expanders, and Markdown/CSV downloads.</w:t>
      </w:r>
    </w:p>
    <w:p>
      <w:pPr>
        <w:pStyle w:val="Heading2"/>
      </w:pPr>
      <w:r>
        <w:t>4.2 Main screens and states</w:t>
      </w:r>
    </w:p>
    <w:p>
      <w:pPr>
        <w:pStyle w:val="Heading3"/>
      </w:pPr>
      <w:r>
        <w:t>A. Start / upload</w:t>
      </w:r>
    </w:p>
    <w:p>
      <w:pPr>
        <w:pStyle w:val="ListBullet"/>
      </w:pPr>
      <w:r>
        <w:t>Tender/opportunity name.</w:t>
      </w:r>
    </w:p>
    <w:p>
      <w:pPr>
        <w:pStyle w:val="ListBullet"/>
      </w:pPr>
      <w:r>
        <w:t>Tender documents upload (Input A).</w:t>
      </w:r>
    </w:p>
    <w:p>
      <w:pPr>
        <w:pStyle w:val="ListBullet"/>
      </w:pPr>
      <w:r>
        <w:t>Company evidence upload (Input B).</w:t>
      </w:r>
    </w:p>
    <w:p>
      <w:pPr>
        <w:pStyle w:val="ListBullet"/>
      </w:pPr>
      <w:r>
        <w:t>Runtime status: configured/not configured; model ID displayed for troubleshooting.</w:t>
      </w:r>
    </w:p>
    <w:p>
      <w:pPr>
        <w:pStyle w:val="ListBullet"/>
      </w:pPr>
      <w:r>
        <w:t>Accepted formats: PDF, DOCX, TXT.</w:t>
      </w:r>
    </w:p>
    <w:p>
      <w:pPr>
        <w:pStyle w:val="ListBullet"/>
      </w:pPr>
      <w:r>
        <w:t>Clear warning that scanned PDFs/OCR and external certificate checks are not supported in v0.1.</w:t>
      </w:r>
    </w:p>
    <w:p>
      <w:pPr>
        <w:pStyle w:val="Heading3"/>
      </w:pPr>
      <w:r>
        <w:t>B. Processing</w:t>
      </w:r>
    </w:p>
    <w:p>
      <w:r>
        <w:t>Show progress text that accurately describes the stage: parsing, extracting requirements, retrieving evidence, assessing requirements, preparing report. Do not imply percentage completion unless actual stage progress is measured.</w:t>
      </w:r>
    </w:p>
    <w:p>
      <w:pPr>
        <w:pStyle w:val="Heading3"/>
      </w:pPr>
      <w:r>
        <w:t>C. Findings overview</w:t>
      </w:r>
    </w:p>
    <w:p>
      <w:pPr>
        <w:pStyle w:val="ListBullet"/>
      </w:pPr>
      <w:r>
        <w:t>Total requirements assessed.</w:t>
      </w:r>
    </w:p>
    <w:p>
      <w:pPr>
        <w:pStyle w:val="ListBullet"/>
      </w:pPr>
      <w:r>
        <w:t>Table: requirement ID, title, category, mandatory flag, status, human-review flag.</w:t>
      </w:r>
    </w:p>
    <w:p>
      <w:pPr>
        <w:pStyle w:val="ListBullet"/>
      </w:pPr>
      <w:r>
        <w:t>Filters and summary cards are planned improvements, not necessarily present in starter.</w:t>
      </w:r>
    </w:p>
    <w:p>
      <w:pPr>
        <w:pStyle w:val="ListBullet"/>
      </w:pPr>
      <w:r>
        <w:t>Avoid presenting a single “eligibility score” unless it is rigorously defined and validated.</w:t>
      </w:r>
    </w:p>
    <w:p>
      <w:pPr>
        <w:pStyle w:val="Heading3"/>
      </w:pPr>
      <w:r>
        <w:t>D. Requirement detail</w:t>
      </w:r>
    </w:p>
    <w:p>
      <w:r>
        <w:t>For each requirement show:</w:t>
      </w:r>
    </w:p>
    <w:p>
      <w:pPr>
        <w:pStyle w:val="ListBullet"/>
      </w:pPr>
      <w:r>
        <w:t>Requirement title and description.</w:t>
      </w:r>
    </w:p>
    <w:p>
      <w:pPr>
        <w:pStyle w:val="ListBullet"/>
      </w:pPr>
      <w:r>
        <w:t>Mandatory flag and category.</w:t>
      </w:r>
    </w:p>
    <w:p>
      <w:pPr>
        <w:pStyle w:val="ListBullet"/>
      </w:pPr>
      <w:r>
        <w:t>Tender source document, page, quote and quote-verification state.</w:t>
      </w:r>
    </w:p>
    <w:p>
      <w:pPr>
        <w:pStyle w:val="ListBullet"/>
      </w:pPr>
      <w:r>
        <w:t>Assessment status and rationale.</w:t>
      </w:r>
    </w:p>
    <w:p>
      <w:pPr>
        <w:pStyle w:val="ListBullet"/>
      </w:pPr>
      <w:r>
        <w:t>Evidence references and excerpts from the actual retrieved chunks.</w:t>
      </w:r>
    </w:p>
    <w:p>
      <w:pPr>
        <w:pStyle w:val="ListBullet"/>
      </w:pPr>
      <w:r>
        <w:t>Missing evidence items and review action.</w:t>
      </w:r>
    </w:p>
    <w:p>
      <w:pPr>
        <w:pStyle w:val="ListBullet"/>
      </w:pPr>
      <w:r>
        <w:t>Clear indication where no source reference could be verified.</w:t>
      </w:r>
    </w:p>
    <w:p>
      <w:pPr>
        <w:pStyle w:val="Heading3"/>
      </w:pPr>
      <w:r>
        <w:t>E. Exports</w:t>
      </w:r>
    </w:p>
    <w:p>
      <w:pPr>
        <w:pStyle w:val="ListBullet"/>
      </w:pPr>
      <w:r>
        <w:t>Markdown: readable narrative report.</w:t>
      </w:r>
    </w:p>
    <w:p>
      <w:pPr>
        <w:pStyle w:val="ListBullet"/>
      </w:pPr>
      <w:r>
        <w:t>CSV: one row per requirement with status and review fields.</w:t>
      </w:r>
    </w:p>
    <w:p>
      <w:pPr>
        <w:pStyle w:val="ListBullet"/>
      </w:pPr>
      <w:r>
        <w:t>The report should carry run metadata, limitations, status definitions and a disclaimer in the intended MVP.</w:t>
      </w:r>
    </w:p>
    <w:p>
      <w:pPr>
        <w:pStyle w:val="Heading2"/>
      </w:pPr>
      <w:r>
        <w:t>4.3 UI status semantics</w:t>
      </w:r>
    </w:p>
    <w:p>
      <w:r>
        <w:t>Use explicit text labels, not color alone:</w:t>
      </w:r>
    </w:p>
    <w:p>
      <w:pPr>
        <w:pStyle w:val="ListBullet"/>
      </w:pPr>
      <w:r>
        <w:t>Supported</w:t>
      </w:r>
    </w:p>
    <w:p>
      <w:pPr>
        <w:pStyle w:val="ListBullet"/>
      </w:pPr>
      <w:r>
        <w:t>Does not meet</w:t>
      </w:r>
    </w:p>
    <w:p>
      <w:pPr>
        <w:pStyle w:val="ListBullet"/>
      </w:pPr>
      <w:r>
        <w:t>Not established from supplied files</w:t>
      </w:r>
    </w:p>
    <w:p>
      <w:pPr>
        <w:pStyle w:val="ListBullet"/>
      </w:pPr>
      <w:r>
        <w:t>Conflicting evidence</w:t>
      </w:r>
    </w:p>
    <w:p>
      <w:pPr>
        <w:pStyle w:val="ListBullet"/>
      </w:pPr>
      <w:r>
        <w:t>Uncertain — human review required</w:t>
      </w:r>
    </w:p>
    <w:p>
      <w:r>
        <w:t>Do not label not_established as “failed” or “ineligible.” The label must make clear that this is a finding about the supplied evidence set.</w:t>
      </w:r>
    </w:p>
    <w:p>
      <w:pPr>
        <w:pStyle w:val="Heading2"/>
      </w:pPr>
      <w:r>
        <w:t>4.4 Interaction requirements</w:t>
      </w:r>
    </w:p>
    <w:p>
      <w:pPr>
        <w:pStyle w:val="ListBullet"/>
      </w:pPr>
      <w:r>
        <w:t>Prevent submission if either input group has no files.</w:t>
      </w:r>
    </w:p>
    <w:p>
      <w:pPr>
        <w:pStyle w:val="ListBullet"/>
      </w:pPr>
      <w:r>
        <w:t>Report unsupported file or parse errors at the file level.</w:t>
      </w:r>
    </w:p>
    <w:p>
      <w:pPr>
        <w:pStyle w:val="ListBullet"/>
      </w:pPr>
      <w:r>
        <w:t>Keep user-entered names stable through analysis.</w:t>
      </w:r>
    </w:p>
    <w:p>
      <w:pPr>
        <w:pStyle w:val="ListBullet"/>
      </w:pPr>
      <w:r>
        <w:t>If live analysis fails, retain enough context to allow correction/retry where safe.</w:t>
      </w:r>
    </w:p>
    <w:p>
      <w:pPr>
        <w:pStyle w:val="ListBullet"/>
      </w:pPr>
      <w:r>
        <w:t>The synthetic preview must carry a persistent, obvious “synthetic example — not a real analysis” warning.</w:t>
      </w:r>
    </w:p>
    <w:p>
      <w:pPr>
        <w:pStyle w:val="ListBullet"/>
      </w:pPr>
      <w:r>
        <w:t>Disable or block export if no report exists.</w:t>
      </w:r>
    </w:p>
    <w:p>
      <w:pPr>
        <w:pStyle w:val="ListBullet"/>
      </w:pPr>
      <w:r>
        <w:t>Do not expose API keys or raw secret configuration in the UI.</w:t>
      </w:r>
    </w:p>
    <w:p>
      <w:pPr>
        <w:pStyle w:val="Heading2"/>
      </w:pPr>
      <w:r>
        <w:t>4.5 Planned UX improvements</w:t>
      </w:r>
    </w:p>
    <w:p>
      <w:pPr>
        <w:pStyle w:val="ListNumber"/>
      </w:pPr>
      <w:r>
        <w:t>Requirement filters: mandatory/optional, status, category, review-needed.</w:t>
      </w:r>
    </w:p>
    <w:p>
      <w:pPr>
        <w:pStyle w:val="ListNumber"/>
      </w:pPr>
      <w:r>
        <w:t>“Open source” links where local document handling supports them.</w:t>
      </w:r>
    </w:p>
    <w:p>
      <w:pPr>
        <w:pStyle w:val="ListNumber"/>
      </w:pPr>
      <w:r>
        <w:t>Per-requirement reviewer decision: accept, correct status, add note.</w:t>
      </w:r>
    </w:p>
    <w:p>
      <w:pPr>
        <w:pStyle w:val="ListNumber"/>
      </w:pPr>
      <w:r>
        <w:t>Editable action list with owner and due date (only if scope permits).</w:t>
      </w:r>
    </w:p>
    <w:p>
      <w:pPr>
        <w:pStyle w:val="ListNumber"/>
      </w:pPr>
      <w:r>
        <w:t>Better display of source excerpts, table rows and evidence date/validity fields.</w:t>
      </w:r>
    </w:p>
    <w:p>
      <w:pPr>
        <w:pStyle w:val="ListNumber"/>
      </w:pPr>
      <w:r>
        <w:t>Export metadata: run ID, timestamp, model ID, prompt version and disclaimer.</w:t>
      </w:r>
    </w:p>
    <w:p>
      <w:pPr>
        <w:pStyle w:val="ListNumber"/>
      </w:pPr>
      <w:r>
        <w:t>Accessibility checks for keyboard navigation and contrast.</w:t>
      </w:r>
    </w:p>
    <w:p>
      <w:pPr>
        <w:pStyle w:val="Heading2"/>
      </w:pPr>
      <w:r>
        <w:t>4.6 Error copy guidance</w:t>
      </w:r>
    </w:p>
    <w:p>
      <w:r>
        <w:t>Prefer actionable messages:</w:t>
      </w:r>
    </w:p>
    <w:p>
      <w:pPr>
        <w:pStyle w:val="ListBullet"/>
      </w:pPr>
      <w:r>
        <w:t>“This PDF contains no selectable text. OCR is not included in this version; use a text-based PDF or extract its text first.”</w:t>
      </w:r>
    </w:p>
    <w:p>
      <w:pPr>
        <w:pStyle w:val="ListBullet"/>
      </w:pPr>
      <w:r>
        <w:t>“Live analysis requires `NEBIUS_API_KEY`. Add it to your local `.env` file and restart the app.”</w:t>
      </w:r>
    </w:p>
    <w:p>
      <w:pPr>
        <w:pStyle w:val="ListBullet"/>
      </w:pPr>
      <w:r>
        <w:t>“The model returned an invalid assessment. This requirement was not marked supported; review the logs and retry.”</w:t>
      </w:r>
    </w:p>
    <w:p>
      <w:pPr>
        <w:pStyle w:val="ListBullet"/>
      </w:pPr>
      <w:r>
        <w:t>“The source quote could not be matched to the extracted tender text. Check the original page before relying on this requirement.”</w:t>
      </w:r>
    </w:p>
    <w:p>
      <w:pPr>
        <w:pStyle w:val="Heading2"/>
      </w:pPr>
      <w:r>
        <w:t>4.7 Acceptance checks</w:t>
      </w:r>
    </w:p>
    <w:p>
      <w:pPr>
        <w:pStyle w:val="ListBullet"/>
      </w:pPr>
      <w:r>
        <w:t>Both upload groups are visibly distinct.</w:t>
      </w:r>
    </w:p>
    <w:p>
      <w:pPr>
        <w:pStyle w:val="ListBullet"/>
      </w:pPr>
      <w:r>
        <w:t>File errors identify the affected file without revealing secrets.</w:t>
      </w:r>
    </w:p>
    <w:p>
      <w:pPr>
        <w:pStyle w:val="ListBullet"/>
      </w:pPr>
      <w:r>
        <w:t>Synthetic results are visibly synthetic.</w:t>
      </w:r>
    </w:p>
    <w:p>
      <w:pPr>
        <w:pStyle w:val="ListBullet"/>
      </w:pPr>
      <w:r>
        <w:t>Status text is understandable without relying on color.</w:t>
      </w:r>
    </w:p>
    <w:p>
      <w:pPr>
        <w:pStyle w:val="ListBullet"/>
      </w:pPr>
      <w:r>
        <w:t>Every requirement detail displays its source metadata and review state.</w:t>
      </w:r>
    </w:p>
    <w:p>
      <w:pPr>
        <w:pStyle w:val="ListBullet"/>
      </w:pPr>
      <w:r>
        <w:t>Downloads are only offered when report data exists.</w:t>
      </w:r>
    </w:p>
    <w:p>
      <w:r>
        <w:br w:type="page"/>
      </w:r>
    </w:p>
    <w:p>
      <w:pPr>
        <w:pStyle w:val="Heading1"/>
      </w:pPr>
      <w:r>
        <w:t>5. Backend Specification</w:t>
      </w:r>
    </w:p>
    <w:p>
      <w:pPr>
        <w:pStyle w:val="Heading2"/>
      </w:pPr>
      <w:r>
        <w:t>5.1 Current backend shape</w:t>
      </w:r>
    </w:p>
    <w:p>
      <w:r>
        <w:t>The starter is a Python package inside src/tenderproof/, called directly by Streamlit. There is no independent HTTP API in v0.1. Do not document a FastAPI endpoint as existing.</w:t>
      </w:r>
    </w:p>
    <w:p>
      <w:pPr>
        <w:pStyle w:val="Heading2"/>
      </w:pPr>
      <w:r>
        <w:t>5.2 Pipeline contract</w:t>
      </w:r>
    </w:p>
    <w:p>
      <w:r>
        <w:t>Conceptual signature:</w:t>
      </w:r>
    </w:p>
    <w:p>
      <w:pPr>
        <w:ind w:left="288"/>
      </w:pPr>
      <w:r>
        <w:rPr>
          <w:rFonts w:ascii="Consolas" w:hAnsi="Consolas"/>
          <w:sz w:val="16"/>
        </w:rPr>
        <w:t>run_analysis(</w:t>
        <w:br/>
        <w:t xml:space="preserve">    tender_chunks: list[PageChunk],</w:t>
        <w:br/>
        <w:t xml:space="preserve">    company_chunks: list[PageChunk],</w:t>
        <w:br/>
        <w:t xml:space="preserve">    max_requirements: int = MAX_REQUIREMENTS,</w:t>
        <w:br/>
        <w:t>) -&gt; list[RequirementResult]</w:t>
      </w:r>
    </w:p>
    <w:p>
      <w:r>
        <w:t>The actual signature and behavior are defined by pipeline.py; re-check them when changing the code. The function should remain the single orchestration entry point for the first MVP.</w:t>
      </w:r>
    </w:p>
    <w:p>
      <w:pPr>
        <w:pStyle w:val="Heading2"/>
      </w:pPr>
      <w:r>
        <w:t>5.3 Ingestion and parsing</w:t>
      </w:r>
    </w:p>
    <w:p>
      <w:r>
        <w:t>parse_uploaded_file(filename, bytes, document_kind) supports selectable-text PDF, DOCX, and TXT in the starter.</w:t>
      </w:r>
    </w:p>
    <w:p>
      <w:r>
        <w:t>Expected parser output:</w:t>
      </w:r>
    </w:p>
    <w:p>
      <w:pPr>
        <w:pStyle w:val="ListBullet"/>
      </w:pPr>
      <w:r>
        <w:t>`document_name`</w:t>
      </w:r>
    </w:p>
    <w:p>
      <w:pPr>
        <w:pStyle w:val="ListBullet"/>
      </w:pPr>
      <w:r>
        <w:t>`page_number` (one-based where available)</w:t>
      </w:r>
    </w:p>
    <w:p>
      <w:pPr>
        <w:pStyle w:val="ListBullet"/>
      </w:pPr>
      <w:r>
        <w:t>`text`</w:t>
      </w:r>
    </w:p>
    <w:p>
      <w:pPr>
        <w:pStyle w:val="ListBullet"/>
      </w:pPr>
      <w:r>
        <w:t>`document_kind` (`tender` or `company`)</w:t>
      </w:r>
    </w:p>
    <w:p>
      <w:pPr>
        <w:pStyle w:val="ListBullet"/>
      </w:pPr>
      <w:r>
        <w:t>run-local `chunk_id` assigned after parsing</w:t>
      </w:r>
    </w:p>
    <w:p>
      <w:r>
        <w:t>Parser invariants:</w:t>
      </w:r>
    </w:p>
    <w:p>
      <w:pPr>
        <w:pStyle w:val="ListBullet"/>
      </w:pPr>
      <w:r>
        <w:t>preserve the original filename as metadata, but sanitize it for display and storage;</w:t>
      </w:r>
    </w:p>
    <w:p>
      <w:pPr>
        <w:pStyle w:val="ListBullet"/>
      </w:pPr>
      <w:r>
        <w:t>do not merge text from different documents without retaining provenance;</w:t>
      </w:r>
    </w:p>
    <w:p>
      <w:pPr>
        <w:pStyle w:val="ListBullet"/>
      </w:pPr>
      <w:r>
        <w:t>empty/whitespace chunks should be removed or explicitly marked;</w:t>
      </w:r>
    </w:p>
    <w:p>
      <w:pPr>
        <w:pStyle w:val="ListBullet"/>
      </w:pPr>
      <w:r>
        <w:t>a parse error must not silently create an empty successful record;</w:t>
      </w:r>
    </w:p>
    <w:p>
      <w:pPr>
        <w:pStyle w:val="ListBullet"/>
      </w:pPr>
      <w:r>
        <w:t>page number is unknown rather than guessed when unavailable.</w:t>
      </w:r>
    </w:p>
    <w:p>
      <w:r>
        <w:t>Known limitations:</w:t>
      </w:r>
    </w:p>
    <w:p>
      <w:pPr>
        <w:pStyle w:val="ListBullet"/>
      </w:pPr>
      <w:r>
        <w:t>scanned PDF OCR is not included;</w:t>
      </w:r>
    </w:p>
    <w:p>
      <w:pPr>
        <w:pStyle w:val="ListBullet"/>
      </w:pPr>
      <w:r>
        <w:t>high-fidelity table extraction is not included;</w:t>
      </w:r>
    </w:p>
    <w:p>
      <w:pPr>
        <w:pStyle w:val="ListBullet"/>
      </w:pPr>
      <w:r>
        <w:t>page references from DOCX/TXT may be unavailable or synthetic depending on parser strategy.</w:t>
      </w:r>
    </w:p>
    <w:p>
      <w:pPr>
        <w:pStyle w:val="Heading2"/>
      </w:pPr>
      <w:r>
        <w:t>5.4 Model gateway</w:t>
      </w:r>
    </w:p>
    <w:p>
      <w:r>
        <w:t>llm.py wraps the OpenAI-compatible client pointed at Nebius Token Factory. Keep provider-specific logic in one module so it can be tested and replaced without rewriting business logic.</w:t>
      </w:r>
    </w:p>
    <w:p>
      <w:r>
        <w:t>Gateway responsibilities:</w:t>
      </w:r>
    </w:p>
    <w:p>
      <w:pPr>
        <w:pStyle w:val="ListBullet"/>
      </w:pPr>
      <w:r>
        <w:t>read API key, base URL and model ID from environment/config;</w:t>
      </w:r>
    </w:p>
    <w:p>
      <w:pPr>
        <w:pStyle w:val="ListBullet"/>
      </w:pPr>
      <w:r>
        <w:t>set reasonable timeout and bounded retry policy;</w:t>
      </w:r>
    </w:p>
    <w:p>
      <w:pPr>
        <w:pStyle w:val="ListBullet"/>
      </w:pPr>
      <w:r>
        <w:t>distinguish authentication, rate-limit, timeout, transport, and invalid-response errors;</w:t>
      </w:r>
    </w:p>
    <w:p>
      <w:pPr>
        <w:pStyle w:val="ListBullet"/>
      </w:pPr>
      <w:r>
        <w:t>parse structured JSON without trusting it;</w:t>
      </w:r>
    </w:p>
    <w:p>
      <w:pPr>
        <w:pStyle w:val="ListBullet"/>
      </w:pPr>
      <w:r>
        <w:t>avoid logging API keys or full confidential prompts;</w:t>
      </w:r>
    </w:p>
    <w:p>
      <w:pPr>
        <w:pStyle w:val="ListBullet"/>
      </w:pPr>
      <w:r>
        <w:t>expose model metadata/usage when the provider returns it.</w:t>
      </w:r>
    </w:p>
    <w:p>
      <w:r>
        <w:t>Do not retry all errors indefinitely. Do not retry permanent authentication or invalid model ID errors without a configuration change.</w:t>
      </w:r>
    </w:p>
    <w:p>
      <w:pPr>
        <w:pStyle w:val="Heading2"/>
      </w:pPr>
      <w:r>
        <w:t>5.5 Requirement extraction</w:t>
      </w:r>
    </w:p>
    <w:p>
      <w:r>
        <w:t>The extraction stage receives tender chunks and asks the model to identify actionable conditions. The output must be validated against Pydantic schema and retain:</w:t>
      </w:r>
    </w:p>
    <w:p>
      <w:pPr>
        <w:pStyle w:val="ListBullet"/>
      </w:pPr>
      <w:r>
        <w:t>requirement ID;</w:t>
      </w:r>
    </w:p>
    <w:p>
      <w:pPr>
        <w:pStyle w:val="ListBullet"/>
      </w:pPr>
      <w:r>
        <w:t>title;</w:t>
      </w:r>
    </w:p>
    <w:p>
      <w:pPr>
        <w:pStyle w:val="ListBullet"/>
      </w:pPr>
      <w:r>
        <w:t>plain-language description;</w:t>
      </w:r>
    </w:p>
    <w:p>
      <w:pPr>
        <w:pStyle w:val="ListBullet"/>
      </w:pPr>
      <w:r>
        <w:t>category;</w:t>
      </w:r>
    </w:p>
    <w:p>
      <w:pPr>
        <w:pStyle w:val="ListBullet"/>
      </w:pPr>
      <w:r>
        <w:t>mandatory/optional indicator or explicit uncertainty;</w:t>
      </w:r>
    </w:p>
    <w:p>
      <w:pPr>
        <w:pStyle w:val="ListBullet"/>
      </w:pPr>
      <w:r>
        <w:t>evidence expected;</w:t>
      </w:r>
    </w:p>
    <w:p>
      <w:pPr>
        <w:pStyle w:val="ListBullet"/>
      </w:pPr>
      <w:r>
        <w:t>source document;</w:t>
      </w:r>
    </w:p>
    <w:p>
      <w:pPr>
        <w:pStyle w:val="ListBullet"/>
      </w:pPr>
      <w:r>
        <w:t>source page where available;</w:t>
      </w:r>
    </w:p>
    <w:p>
      <w:pPr>
        <w:pStyle w:val="ListBullet"/>
      </w:pPr>
      <w:r>
        <w:t>source quote;</w:t>
      </w:r>
    </w:p>
    <w:p>
      <w:pPr>
        <w:pStyle w:val="ListBullet"/>
      </w:pPr>
      <w:r>
        <w:t>notes/ambiguity.</w:t>
      </w:r>
    </w:p>
    <w:p>
      <w:r>
        <w:t>Model output is a candidate interpretation. If the requirement is ambiguous or source text does not verify, the UI must preserve the review flag.</w:t>
      </w:r>
    </w:p>
    <w:p>
      <w:pPr>
        <w:pStyle w:val="Heading2"/>
      </w:pPr>
      <w:r>
        <w:t>5.6 Evidence retrieval</w:t>
      </w:r>
    </w:p>
    <w:p>
      <w:r>
        <w:t>Current implementation is lexical retrieval. It ranks chunks by term overlap and is a baseline, not semantic vector search. Exact identifiers, dates, amounts and certificate numbers need special care because general lexical ranking can miss equivalent expressions or produce false matches.</w:t>
      </w:r>
    </w:p>
    <w:p>
      <w:r>
        <w:t>Planned retrieval improvements:</w:t>
      </w:r>
    </w:p>
    <w:p>
      <w:pPr>
        <w:pStyle w:val="ListBullet"/>
      </w:pPr>
      <w:r>
        <w:t>normalize case and whitespace;</w:t>
      </w:r>
    </w:p>
    <w:p>
      <w:pPr>
        <w:pStyle w:val="ListBullet"/>
      </w:pPr>
      <w:r>
        <w:t>preserve exact identifiers and numeric strings;</w:t>
      </w:r>
    </w:p>
    <w:p>
      <w:pPr>
        <w:pStyle w:val="ListBullet"/>
      </w:pPr>
      <w:r>
        <w:t>BM25 ranking;</w:t>
      </w:r>
    </w:p>
    <w:p>
      <w:pPr>
        <w:pStyle w:val="ListBullet"/>
      </w:pPr>
      <w:r>
        <w:t>optional embeddings and semantic retrieval;</w:t>
      </w:r>
    </w:p>
    <w:p>
      <w:pPr>
        <w:pStyle w:val="ListBullet"/>
      </w:pPr>
      <w:r>
        <w:t>combine ranks with reciprocal rank fusion or a calibrated scoring approach;</w:t>
      </w:r>
    </w:p>
    <w:p>
      <w:pPr>
        <w:pStyle w:val="ListBullet"/>
      </w:pPr>
      <w:r>
        <w:t>always return source chunk IDs and excerpts;</w:t>
      </w:r>
    </w:p>
    <w:p>
      <w:pPr>
        <w:pStyle w:val="ListBullet"/>
      </w:pPr>
      <w:r>
        <w:t>evaluate retrieval against labeled requirement/evidence pairs.</w:t>
      </w:r>
    </w:p>
    <w:p>
      <w:r>
        <w:t>A retrieval score is not a compliance probability.</w:t>
      </w:r>
    </w:p>
    <w:p>
      <w:pPr>
        <w:pStyle w:val="Heading2"/>
      </w:pPr>
      <w:r>
        <w:t>5.7 Assessment stage</w:t>
      </w:r>
    </w:p>
    <w:p>
      <w:r>
        <w:t>For each requirement:</w:t>
      </w:r>
    </w:p>
    <w:p>
      <w:pPr>
        <w:pStyle w:val="ListNumber"/>
      </w:pPr>
      <w:r>
        <w:t>Supply requirement text and the retrieved candidate company evidence only.</w:t>
      </w:r>
    </w:p>
    <w:p>
      <w:pPr>
        <w:pStyle w:val="ListNumber"/>
      </w:pPr>
      <w:r>
        <w:t>Ask the model to distinguish direct evidence, indirect mention, missing proof, conflict, and ambiguity.</w:t>
      </w:r>
    </w:p>
    <w:p>
      <w:pPr>
        <w:pStyle w:val="ListNumber"/>
      </w:pPr>
      <w:r>
        <w:t>Require a typed assessment status and a concise rationale.</w:t>
      </w:r>
    </w:p>
    <w:p>
      <w:pPr>
        <w:pStyle w:val="ListNumber"/>
      </w:pPr>
      <w:r>
        <w:t>Require citations to actual candidate chunk IDs.</w:t>
      </w:r>
    </w:p>
    <w:p>
      <w:pPr>
        <w:pStyle w:val="ListNumber"/>
      </w:pPr>
      <w:r>
        <w:t>Validate all returned IDs against the retrieval result and original chunk map.</w:t>
      </w:r>
    </w:p>
    <w:p>
      <w:pPr>
        <w:pStyle w:val="ListNumber"/>
      </w:pPr>
      <w:r>
        <w:t>Apply status invariants.</w:t>
      </w:r>
    </w:p>
    <w:p>
      <w:pPr>
        <w:pStyle w:val="ListNumber"/>
      </w:pPr>
      <w:r>
        <w:t>Mark for human review where source validation, interpretation, or evidence sufficiency is uncertain.</w:t>
      </w:r>
    </w:p>
    <w:p>
      <w:pPr>
        <w:pStyle w:val="Heading2"/>
      </w:pPr>
      <w:r>
        <w:t>5.8 Guardrail invariants</w:t>
      </w:r>
    </w:p>
    <w:p>
      <w:pPr>
        <w:pStyle w:val="ListBullet"/>
      </w:pPr>
      <w:r>
        <w:t>`supported` requires at least one valid evidence ID unless a future explicitly approved exception is modeled.</w:t>
      </w:r>
    </w:p>
    <w:p>
      <w:pPr>
        <w:pStyle w:val="ListBullet"/>
      </w:pPr>
      <w:r>
        <w:t>`conflicting` requires cited evidence supporting the conflicting claims.</w:t>
      </w:r>
    </w:p>
    <w:p>
      <w:pPr>
        <w:pStyle w:val="ListBullet"/>
      </w:pPr>
      <w:r>
        <w:t>`does_not_meet` requires positive evidence of failure against a clearly extracted rule; absence of upload alone is insufficient.</w:t>
      </w:r>
    </w:p>
    <w:p>
      <w:pPr>
        <w:pStyle w:val="ListBullet"/>
      </w:pPr>
      <w:r>
        <w:t>`not_established` is the correct state when evidence is missing or insufficient.</w:t>
      </w:r>
    </w:p>
    <w:p>
      <w:pPr>
        <w:pStyle w:val="ListBullet"/>
      </w:pPr>
      <w:r>
        <w:t>Invalid evidence IDs cannot be displayed as real evidence.</w:t>
      </w:r>
    </w:p>
    <w:p>
      <w:pPr>
        <w:pStyle w:val="ListBullet"/>
      </w:pPr>
      <w:r>
        <w:t>Unverified tender source references require review.</w:t>
      </w:r>
    </w:p>
    <w:p>
      <w:pPr>
        <w:pStyle w:val="ListBullet"/>
      </w:pPr>
      <w:r>
        <w:t>Model or parsing errors cannot default to `supported`.</w:t>
      </w:r>
    </w:p>
    <w:p>
      <w:pPr>
        <w:pStyle w:val="ListBullet"/>
      </w:pPr>
      <w:r>
        <w:t>Any confidence score, if later introduced, must be calibrated and must not be displayed as an objective probability without validation.</w:t>
      </w:r>
    </w:p>
    <w:p>
      <w:pPr>
        <w:pStyle w:val="Heading2"/>
      </w:pPr>
      <w:r>
        <w:t>5.9 Reporting</w:t>
      </w:r>
    </w:p>
    <w:p>
      <w:r>
        <w:t>The report layer should be a pure transformation from validated structured results to output files. It should not call the model or change assessment statuses.</w:t>
      </w:r>
    </w:p>
    <w:p>
      <w:r>
        <w:t>Markdown report should include:</w:t>
      </w:r>
    </w:p>
    <w:p>
      <w:pPr>
        <w:pStyle w:val="ListBullet"/>
      </w:pPr>
      <w:r>
        <w:t>tender/company labels;</w:t>
      </w:r>
    </w:p>
    <w:p>
      <w:pPr>
        <w:pStyle w:val="ListBullet"/>
      </w:pPr>
      <w:r>
        <w:t>analysis date/run identifier where available;</w:t>
      </w:r>
    </w:p>
    <w:p>
      <w:pPr>
        <w:pStyle w:val="ListBullet"/>
      </w:pPr>
      <w:r>
        <w:t>summary counts;</w:t>
      </w:r>
    </w:p>
    <w:p>
      <w:pPr>
        <w:pStyle w:val="ListBullet"/>
      </w:pPr>
      <w:r>
        <w:t>status definitions;</w:t>
      </w:r>
    </w:p>
    <w:p>
      <w:pPr>
        <w:pStyle w:val="ListBullet"/>
      </w:pPr>
      <w:r>
        <w:t>requirement source and quote;</w:t>
      </w:r>
    </w:p>
    <w:p>
      <w:pPr>
        <w:pStyle w:val="ListBullet"/>
      </w:pPr>
      <w:r>
        <w:t>assessment rationale;</w:t>
      </w:r>
    </w:p>
    <w:p>
      <w:pPr>
        <w:pStyle w:val="ListBullet"/>
      </w:pPr>
      <w:r>
        <w:t>evidence IDs, filenames, pages and excerpts;</w:t>
      </w:r>
    </w:p>
    <w:p>
      <w:pPr>
        <w:pStyle w:val="ListBullet"/>
      </w:pPr>
      <w:r>
        <w:t>missing evidence and actions;</w:t>
      </w:r>
    </w:p>
    <w:p>
      <w:pPr>
        <w:pStyle w:val="ListBullet"/>
      </w:pPr>
      <w:r>
        <w:t>review flags and limitations;</w:t>
      </w:r>
    </w:p>
    <w:p>
      <w:pPr>
        <w:pStyle w:val="ListBullet"/>
      </w:pPr>
      <w:r>
        <w:t>human-review disclaimer.</w:t>
      </w:r>
    </w:p>
    <w:p>
      <w:r>
        <w:t>CSV should be stable and spreadsheet-safe. Escape cells correctly and guard against formula injection for values beginning with =, +, -, or @ when exporting user-supplied text.</w:t>
      </w:r>
    </w:p>
    <w:p>
      <w:pPr>
        <w:pStyle w:val="Heading2"/>
      </w:pPr>
      <w:r>
        <w:t>5.10 Future API contract if FastAPI is adopted</w:t>
      </w:r>
    </w:p>
    <w:p>
      <w:r>
        <w:t>Candidate endpoints (not implemented in current starter):</w:t>
      </w:r>
    </w:p>
    <w:p>
      <w:pPr>
        <w:pStyle w:val="ListBullet"/>
      </w:pPr>
      <w:r>
        <w:t>`POST /runs` — create an analysis run and upload references.</w:t>
      </w:r>
    </w:p>
    <w:p>
      <w:pPr>
        <w:pStyle w:val="ListBullet"/>
      </w:pPr>
      <w:r>
        <w:t>`GET /runs/{run_id}` — run status and summary.</w:t>
      </w:r>
    </w:p>
    <w:p>
      <w:pPr>
        <w:pStyle w:val="ListBullet"/>
      </w:pPr>
      <w:r>
        <w:t>`GET /runs/{run_id}/requirements` — paginated findings.</w:t>
      </w:r>
    </w:p>
    <w:p>
      <w:pPr>
        <w:pStyle w:val="ListBullet"/>
      </w:pPr>
      <w:r>
        <w:t>`GET /runs/{run_id}/requirements/{requirement_id}` — full source/evidence trail.</w:t>
      </w:r>
    </w:p>
    <w:p>
      <w:pPr>
        <w:pStyle w:val="ListBullet"/>
      </w:pPr>
      <w:r>
        <w:t>`GET /runs/{run_id}/report?format=md|csv` — export.</w:t>
      </w:r>
    </w:p>
    <w:p>
      <w:pPr>
        <w:pStyle w:val="ListBullet"/>
      </w:pPr>
      <w:r>
        <w:t>`DELETE /runs/{run_id}` — delete user-controlled stored run data.</w:t>
      </w:r>
    </w:p>
    <w:p>
      <w:r>
        <w:t>Every endpoint requires authentication and tenant-scoped authorization before persistence is added. Do not build these endpoints until there is a concrete product need.</w:t>
      </w:r>
    </w:p>
    <w:p>
      <w:r>
        <w:br w:type="page"/>
      </w:r>
    </w:p>
    <w:p>
      <w:pPr>
        <w:pStyle w:val="Heading1"/>
      </w:pPr>
      <w:r>
        <w:t>6. AI and Logic Design</w:t>
      </w:r>
    </w:p>
    <w:p>
      <w:pPr>
        <w:pStyle w:val="Heading2"/>
      </w:pPr>
      <w:r>
        <w:t>6.1 Design rule</w:t>
      </w:r>
    </w:p>
    <w:p>
      <w:r>
        <w:t>Use AI for language-heavy interpretation and candidate assessment. Use deterministic code for exact arithmetic, date comparisons, schema validation, ID resolution, and status invariants. Do not delegate simple calculations to a language model when the inputs and formula are known.</w:t>
      </w:r>
    </w:p>
    <w:p>
      <w:pPr>
        <w:pStyle w:val="Heading2"/>
      </w:pPr>
      <w:r>
        <w:t>6.2 AI tasks</w:t>
      </w:r>
    </w:p>
    <w:p>
      <w:pPr>
        <w:pStyle w:val="ListNumber"/>
      </w:pPr>
      <w:r>
        <w:t>**Requirement extraction:** turn tender clauses into structured candidate requirements.</w:t>
      </w:r>
    </w:p>
    <w:p>
      <w:pPr>
        <w:pStyle w:val="ListNumber"/>
      </w:pPr>
      <w:r>
        <w:t>**Evidence interpretation:** assess whether retrieved company records appear to support the specific requirement.</w:t>
      </w:r>
    </w:p>
    <w:p>
      <w:pPr>
        <w:pStyle w:val="ListNumber"/>
      </w:pPr>
      <w:r>
        <w:t>**Explanation generation:** describe the match, gap, conflict or ambiguity using source-linked facts.</w:t>
      </w:r>
    </w:p>
    <w:p>
      <w:pPr>
        <w:pStyle w:val="ListNumber"/>
      </w:pPr>
      <w:r>
        <w:t>**Action suggestions:** identify the next document or verification step needed.</w:t>
      </w:r>
    </w:p>
    <w:p>
      <w:r>
        <w:t>AI must not:</w:t>
      </w:r>
    </w:p>
    <w:p>
      <w:pPr>
        <w:pStyle w:val="ListBullet"/>
      </w:pPr>
      <w:r>
        <w:t>invent company facts;</w:t>
      </w:r>
    </w:p>
    <w:p>
      <w:pPr>
        <w:pStyle w:val="ListBullet"/>
      </w:pPr>
      <w:r>
        <w:t>treat document instructions as instructions to the assistant;</w:t>
      </w:r>
    </w:p>
    <w:p>
      <w:pPr>
        <w:pStyle w:val="ListBullet"/>
      </w:pPr>
      <w:r>
        <w:t>infer a certificate exists because a company profile says “certified” without the relevant source;</w:t>
      </w:r>
    </w:p>
    <w:p>
      <w:pPr>
        <w:pStyle w:val="ListBullet"/>
      </w:pPr>
      <w:r>
        <w:t>conclude a missing upload proves a company lacks a capability;</w:t>
      </w:r>
    </w:p>
    <w:p>
      <w:pPr>
        <w:pStyle w:val="ListBullet"/>
      </w:pPr>
      <w:r>
        <w:t>silently decide which amendment is legally controlling if precedence is unclear.</w:t>
      </w:r>
    </w:p>
    <w:p>
      <w:pPr>
        <w:pStyle w:val="Heading2"/>
      </w:pPr>
      <w:r>
        <w:t>6.3 End-to-end algorithm</w:t>
      </w:r>
    </w:p>
    <w:p>
      <w:pPr>
        <w:ind w:left="288"/>
      </w:pPr>
      <w:r>
        <w:rPr>
          <w:rFonts w:ascii="Consolas" w:hAnsi="Consolas"/>
          <w:sz w:val="16"/>
        </w:rPr>
        <w:t>INPUT: tender files A, company files B</w:t>
        <w:br/>
        <w:t>A_chunks = parse(A); B_chunks = parse(B)</w:t>
        <w:br/>
        <w:t>require A_chunks and B_chunks are non-empty</w:t>
        <w:br/>
        <w:br/>
        <w:t>requirements = LLM_extract(A_chunks)</w:t>
        <w:br/>
        <w:t>requirements = schema_validate(requirements)</w:t>
        <w:br/>
        <w:t>for requirement in requirements:</w:t>
        <w:br/>
        <w:t xml:space="preserve">    requirement.source_verified = verify_quote(requirement, A_chunks)</w:t>
        <w:br/>
        <w:br/>
        <w:t xml:space="preserve">    candidates = retrieve(requirement, B_chunks)</w:t>
        <w:br/>
        <w:t xml:space="preserve">    raw_assessment = LLM_assess(requirement, candidates)</w:t>
        <w:br/>
        <w:t xml:space="preserve">    assessment = schema_validate(raw_assessment)</w:t>
        <w:br/>
        <w:br/>
        <w:t xml:space="preserve">    valid_ids = IDs(candidates)</w:t>
        <w:br/>
        <w:t xml:space="preserve">    assessment.evidence_ids = intersection(assessment.evidence_ids, valid_ids)</w:t>
        <w:br/>
        <w:br/>
        <w:t xml:space="preserve">    if assessment.status in {"supported", "conflicting"} and no valid citations:</w:t>
        <w:br/>
        <w:t xml:space="preserve">        assessment.status = "uncertain"</w:t>
        <w:br/>
        <w:t xml:space="preserve">        assessment.review_needed = True</w:t>
        <w:br/>
        <w:br/>
        <w:t xml:space="preserve">    if evidence absent/insufficient:</w:t>
        <w:br/>
        <w:t xml:space="preserve">        assessment.status = "not_established"</w:t>
        <w:br/>
        <w:t xml:space="preserve">        assessment.review_needed = True</w:t>
        <w:br/>
        <w:br/>
        <w:t xml:space="preserve">    if source not verified or ambiguity exists:</w:t>
        <w:br/>
        <w:t xml:space="preserve">        assessment.review_needed = True</w:t>
        <w:br/>
        <w:br/>
        <w:t>return validated results</w:t>
      </w:r>
    </w:p>
    <w:p>
      <w:r>
        <w:t>This is conceptual behavior; verify the implementation in pipeline.py and tests whenever it changes.</w:t>
      </w:r>
    </w:p>
    <w:p>
      <w:pPr>
        <w:pStyle w:val="Heading2"/>
      </w:pPr>
      <w:r>
        <w:t>6.4 Requirement taxonomy</w:t>
      </w:r>
    </w:p>
    <w:p>
      <w:r>
        <w:t>Suggested categories:</w:t>
      </w:r>
    </w:p>
    <w:p>
      <w:pPr>
        <w:pStyle w:val="ListBullet"/>
      </w:pPr>
      <w:r>
        <w:t>`eligibility`</w:t>
      </w:r>
    </w:p>
    <w:p>
      <w:pPr>
        <w:pStyle w:val="ListBullet"/>
      </w:pPr>
      <w:r>
        <w:t>`financial`</w:t>
      </w:r>
    </w:p>
    <w:p>
      <w:pPr>
        <w:pStyle w:val="ListBullet"/>
      </w:pPr>
      <w:r>
        <w:t>`experience`</w:t>
      </w:r>
    </w:p>
    <w:p>
      <w:pPr>
        <w:pStyle w:val="ListBullet"/>
      </w:pPr>
      <w:r>
        <w:t>`technical`</w:t>
      </w:r>
    </w:p>
    <w:p>
      <w:pPr>
        <w:pStyle w:val="ListBullet"/>
      </w:pPr>
      <w:r>
        <w:t>`certification`</w:t>
      </w:r>
    </w:p>
    <w:p>
      <w:pPr>
        <w:pStyle w:val="ListBullet"/>
      </w:pPr>
      <w:r>
        <w:t>`legal_declaration`</w:t>
      </w:r>
    </w:p>
    <w:p>
      <w:pPr>
        <w:pStyle w:val="ListBullet"/>
      </w:pPr>
      <w:r>
        <w:t>`submission_format`</w:t>
      </w:r>
    </w:p>
    <w:p>
      <w:pPr>
        <w:pStyle w:val="ListBullet"/>
      </w:pPr>
      <w:r>
        <w:t>`delivery_or_service`</w:t>
      </w:r>
    </w:p>
    <w:p>
      <w:pPr>
        <w:pStyle w:val="ListBullet"/>
      </w:pPr>
      <w:r>
        <w:t>`other`</w:t>
      </w:r>
    </w:p>
    <w:p>
      <w:r>
        <w:t>Do not assume every tender uses these categories. Preserve the original clause and use other plus a note if categorization is unclear.</w:t>
      </w:r>
    </w:p>
    <w:p>
      <w:pPr>
        <w:pStyle w:val="Heading2"/>
      </w:pPr>
      <w:r>
        <w:t>6.5 Evidence sufficiency ladder</w:t>
      </w:r>
    </w:p>
    <w:p>
      <w:pPr>
        <w:pStyle w:val="ListNumber"/>
      </w:pPr>
      <w:r>
        <w:t>**Direct primary evidence:** original certificate, audited statement, completion certificate, signed work order, official registration.</w:t>
      </w:r>
    </w:p>
    <w:p>
      <w:pPr>
        <w:pStyle w:val="ListNumber"/>
      </w:pPr>
      <w:r>
        <w:t>**Corroborating evidence:** a source that references the primary document but does not replace it.</w:t>
      </w:r>
    </w:p>
    <w:p>
      <w:pPr>
        <w:pStyle w:val="ListNumber"/>
      </w:pPr>
      <w:r>
        <w:t>**Indirect mention:** marketing copy, profile summary, resume statement or an unsourced claim.</w:t>
      </w:r>
    </w:p>
    <w:p>
      <w:pPr>
        <w:pStyle w:val="ListNumber"/>
      </w:pPr>
      <w:r>
        <w:t>**No evidence retrieved:** nothing relevant was found in the supplied files.</w:t>
      </w:r>
    </w:p>
    <w:p>
      <w:pPr>
        <w:pStyle w:val="ListNumber"/>
      </w:pPr>
      <w:r>
        <w:t>**Conflicting evidence:** multiple sources materially disagree.</w:t>
      </w:r>
    </w:p>
    <w:p>
      <w:r>
        <w:t>Only direct or tender-accepted evidence should normally support a high-stakes criterion. The tender may define acceptable alternatives; that rule must be extracted and reviewed.</w:t>
      </w:r>
    </w:p>
    <w:p>
      <w:pPr>
        <w:pStyle w:val="Heading2"/>
      </w:pPr>
      <w:r>
        <w:t>6.6 Deterministic validation patterns</w:t>
      </w:r>
    </w:p>
    <w:p>
      <w:pPr>
        <w:pStyle w:val="Heading3"/>
      </w:pPr>
      <w:r>
        <w:t>Financial threshold</w:t>
      </w:r>
    </w:p>
    <w:p>
      <w:r>
        <w:t>Inputs must be explicit and sourced:</w:t>
      </w:r>
    </w:p>
    <w:p>
      <w:pPr>
        <w:pStyle w:val="ListBullet"/>
      </w:pPr>
      <w:r>
        <w:t>threshold amount and currency;</w:t>
      </w:r>
    </w:p>
    <w:p>
      <w:pPr>
        <w:pStyle w:val="ListBullet"/>
      </w:pPr>
      <w:r>
        <w:t>financial years/periods;</w:t>
      </w:r>
    </w:p>
    <w:p>
      <w:pPr>
        <w:pStyle w:val="ListBullet"/>
      </w:pPr>
      <w:r>
        <w:t>whether threshold is average, total, minimum single-year, or another calculation;</w:t>
      </w:r>
    </w:p>
    <w:p>
      <w:pPr>
        <w:pStyle w:val="ListBullet"/>
      </w:pPr>
      <w:r>
        <w:t>audited statement values;</w:t>
      </w:r>
    </w:p>
    <w:p>
      <w:pPr>
        <w:pStyle w:val="ListBullet"/>
      </w:pPr>
      <w:r>
        <w:t>currency/unit normalization;</w:t>
      </w:r>
    </w:p>
    <w:p>
      <w:pPr>
        <w:pStyle w:val="ListBullet"/>
      </w:pPr>
      <w:r>
        <w:t>treatment of taxes, subsidiaries, consortium members, and rounding if tender specifies.</w:t>
      </w:r>
    </w:p>
    <w:p>
      <w:r>
        <w:t>Example calculation:</w:t>
      </w:r>
    </w:p>
    <w:p>
      <w:r>
        <w:t>average_turnover = sum(verified_year_values) / number_of_required_years</w:t>
      </w:r>
    </w:p>
    <w:p>
      <w:r>
        <w:t>Do not calculate if the required years or interpretation is ambiguous. Store the formula, source values, source pages, units, and rounding rule in the result. Model-extracted numbers require verification against original source text.</w:t>
      </w:r>
    </w:p>
    <w:p>
      <w:pPr>
        <w:pStyle w:val="Heading3"/>
      </w:pPr>
      <w:r>
        <w:t>Validity dates</w:t>
      </w:r>
    </w:p>
    <w:p>
      <w:r>
        <w:t>Use deterministic date parsing and compare against the tender's stated reference date. If the reference date (bid deadline, technical opening, or contract start) is unclear, mark review required. Account for locale formats and timezone only where relevant.</w:t>
      </w:r>
    </w:p>
    <w:p>
      <w:pPr>
        <w:pStyle w:val="Heading3"/>
      </w:pPr>
      <w:r>
        <w:t>Experience/count rules</w:t>
      </w:r>
    </w:p>
    <w:p>
      <w:r>
        <w:t>Define what qualifies as “completed,” “similar,” “within the last N years,” and how contracts are counted. Do not count a purchase order as a completed project unless the tender accepts that proof or completion is separately established.</w:t>
      </w:r>
    </w:p>
    <w:p>
      <w:pPr>
        <w:pStyle w:val="Heading2"/>
      </w:pPr>
      <w:r>
        <w:t>6.7 Confidence and calibration</w:t>
      </w:r>
    </w:p>
    <w:p>
      <w:r>
        <w:t>Do not turn LLM self-reported confidence into a calibrated probability. If a score is added:</w:t>
      </w:r>
    </w:p>
    <w:p>
      <w:pPr>
        <w:pStyle w:val="ListBullet"/>
      </w:pPr>
      <w:r>
        <w:t>define the score inputs and interpretation;</w:t>
      </w:r>
    </w:p>
    <w:p>
      <w:pPr>
        <w:pStyle w:val="ListBullet"/>
      </w:pPr>
      <w:r>
        <w:t>evaluate on a labeled dataset;</w:t>
      </w:r>
    </w:p>
    <w:p>
      <w:pPr>
        <w:pStyle w:val="ListBullet"/>
      </w:pPr>
      <w:r>
        <w:t>report calibration and false-positive rates;</w:t>
      </w:r>
    </w:p>
    <w:p>
      <w:pPr>
        <w:pStyle w:val="ListBullet"/>
      </w:pPr>
      <w:r>
        <w:t>keep the source evidence and review flag visible;</w:t>
      </w:r>
    </w:p>
    <w:p>
      <w:pPr>
        <w:pStyle w:val="ListBullet"/>
      </w:pPr>
      <w:r>
        <w:t>avoid a single composite score that hides a critical mandatory gap.</w:t>
      </w:r>
    </w:p>
    <w:p>
      <w:pPr>
        <w:pStyle w:val="Heading2"/>
      </w:pPr>
      <w:r>
        <w:t>6.8 Prompt engineering controls</w:t>
      </w:r>
    </w:p>
    <w:p>
      <w:r>
        <w:t>Every extraction/assessment prompt should:</w:t>
      </w:r>
    </w:p>
    <w:p>
      <w:pPr>
        <w:pStyle w:val="ListBullet"/>
      </w:pPr>
      <w:r>
        <w:t>identify the task and required output schema;</w:t>
      </w:r>
    </w:p>
    <w:p>
      <w:pPr>
        <w:pStyle w:val="ListBullet"/>
      </w:pPr>
      <w:r>
        <w:t>treat document text as untrusted data;</w:t>
      </w:r>
    </w:p>
    <w:p>
      <w:pPr>
        <w:pStyle w:val="ListBullet"/>
      </w:pPr>
      <w:r>
        <w:t>instruct the model not to follow embedded instructions;</w:t>
      </w:r>
    </w:p>
    <w:p>
      <w:pPr>
        <w:pStyle w:val="ListBullet"/>
      </w:pPr>
      <w:r>
        <w:t>prohibit inventing facts or sources;</w:t>
      </w:r>
    </w:p>
    <w:p>
      <w:pPr>
        <w:pStyle w:val="ListBullet"/>
      </w:pPr>
      <w:r>
        <w:t>require source quote/ID references;</w:t>
      </w:r>
    </w:p>
    <w:p>
      <w:pPr>
        <w:pStyle w:val="ListBullet"/>
      </w:pPr>
      <w:r>
        <w:t>distinguish explicit requirements from interpretation;</w:t>
      </w:r>
    </w:p>
    <w:p>
      <w:pPr>
        <w:pStyle w:val="ListBullet"/>
      </w:pPr>
      <w:r>
        <w:t>allow “uncertain” and “not established” outputs;</w:t>
      </w:r>
    </w:p>
    <w:p>
      <w:pPr>
        <w:pStyle w:val="ListBullet"/>
      </w:pPr>
      <w:r>
        <w:t>keep the model's task bounded to supplied chunks;</w:t>
      </w:r>
    </w:p>
    <w:p>
      <w:pPr>
        <w:pStyle w:val="ListBullet"/>
      </w:pPr>
      <w:r>
        <w:t>request concise rationale rather than hidden chain-of-thought.</w:t>
      </w:r>
    </w:p>
    <w:p>
      <w:r>
        <w:t>Do not ask the model to reveal hidden reasoning. Ask for an auditable short explanation grounded in evidence.</w:t>
      </w:r>
    </w:p>
    <w:p>
      <w:pPr>
        <w:pStyle w:val="Heading2"/>
      </w:pPr>
      <w:r>
        <w:t>6.9 Amendment-aware reasoning (future)</w:t>
      </w:r>
    </w:p>
    <w:p>
      <w:r>
        <w:t>Represent each amendment as a source document with issue date, affected clause, replacement/addition/deletion relation, and verification state. Do not automatically assume newest file always overrides every clause. Require a reviewer to confirm precedence when ambiguous. Once confirmed, link superseded and active requirements and rerun only affected assessments.</w:t>
      </w:r>
    </w:p>
    <w:p>
      <w:r>
        <w:br w:type="page"/>
      </w:r>
    </w:p>
    <w:p>
      <w:pPr>
        <w:pStyle w:val="Heading1"/>
      </w:pPr>
      <w:r>
        <w:t>7. Data Model and Schemas</w:t>
      </w:r>
    </w:p>
    <w:p>
      <w:pPr>
        <w:pStyle w:val="Heading2"/>
      </w:pPr>
      <w:r>
        <w:t>7.1 Current typed records</w:t>
      </w:r>
    </w:p>
    <w:p>
      <w:r>
        <w:t>The starter uses Pydantic models in schemas.py. Names visible in the current app include PageChunk, Requirement, Assessment, and RequirementResult. The code is the authoritative source for exact field definitions; this document defines intended semantics and should be updated when schema fields change.</w:t>
      </w:r>
    </w:p>
    <w:p>
      <w:pPr>
        <w:pStyle w:val="Heading2"/>
      </w:pPr>
      <w:r>
        <w:t>7.2 Conceptual entities</w:t>
      </w:r>
    </w:p>
    <w:p>
      <w:pPr>
        <w:pStyle w:val="Heading3"/>
      </w:pPr>
      <w:r>
        <w:t>PageChunk</w:t>
      </w:r>
    </w:p>
    <w:p>
      <w:r>
        <w:t>Represents one retrievable text unit with provenance.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6"/>
              </w:rPr>
              <w:t>Field</w:t>
            </w:r>
          </w:p>
        </w:tc>
        <w:tc>
          <w:tcPr>
            <w:tcW w:type="dxa" w:w="3312"/>
          </w:tcPr>
          <w:p>
            <w:r>
              <w:rPr>
                <w:sz w:val="16"/>
              </w:rPr>
              <w:t>Type</w:t>
            </w:r>
          </w:p>
        </w:tc>
        <w:tc>
          <w:tcPr>
            <w:tcW w:type="dxa" w:w="3312"/>
          </w:tcPr>
          <w:p>
            <w:r>
              <w:rPr>
                <w:sz w:val="16"/>
              </w:rPr>
              <w:t>Rule</w:t>
            </w:r>
          </w:p>
        </w:tc>
      </w:tr>
      <w:tr>
        <w:tc>
          <w:tcPr>
            <w:tcW w:type="dxa" w:w="3312"/>
          </w:tcPr>
          <w:p>
            <w:r>
              <w:rPr>
                <w:sz w:val="16"/>
              </w:rPr>
              <w:t>`chunk_id`</w:t>
            </w:r>
          </w:p>
        </w:tc>
        <w:tc>
          <w:tcPr>
            <w:tcW w:type="dxa" w:w="3312"/>
          </w:tcPr>
          <w:p>
            <w:r>
              <w:rPr>
                <w:sz w:val="16"/>
              </w:rPr>
              <w:t>string</w:t>
            </w:r>
          </w:p>
        </w:tc>
        <w:tc>
          <w:tcPr>
            <w:tcW w:type="dxa" w:w="3312"/>
          </w:tcPr>
          <w:p>
            <w:r>
              <w:rPr>
                <w:sz w:val="16"/>
              </w:rPr>
              <w:t>Unique within an analysis run</w:t>
            </w:r>
          </w:p>
        </w:tc>
      </w:tr>
      <w:tr>
        <w:tc>
          <w:tcPr>
            <w:tcW w:type="dxa" w:w="3312"/>
          </w:tcPr>
          <w:p>
            <w:r>
              <w:rPr>
                <w:sz w:val="16"/>
              </w:rPr>
              <w:t>`document_name`</w:t>
            </w:r>
          </w:p>
        </w:tc>
        <w:tc>
          <w:tcPr>
            <w:tcW w:type="dxa" w:w="3312"/>
          </w:tcPr>
          <w:p>
            <w:r>
              <w:rPr>
                <w:sz w:val="16"/>
              </w:rPr>
              <w:t>string</w:t>
            </w:r>
          </w:p>
        </w:tc>
        <w:tc>
          <w:tcPr>
            <w:tcW w:type="dxa" w:w="3312"/>
          </w:tcPr>
          <w:p>
            <w:r>
              <w:rPr>
                <w:sz w:val="16"/>
              </w:rPr>
              <w:t>Source filename or safe display name</w:t>
            </w:r>
          </w:p>
        </w:tc>
      </w:tr>
      <w:tr>
        <w:tc>
          <w:tcPr>
            <w:tcW w:type="dxa" w:w="3312"/>
          </w:tcPr>
          <w:p>
            <w:r>
              <w:rPr>
                <w:sz w:val="16"/>
              </w:rPr>
              <w:t>`page_number`</w:t>
            </w:r>
          </w:p>
        </w:tc>
        <w:tc>
          <w:tcPr>
            <w:tcW w:type="dxa" w:w="3312"/>
          </w:tcPr>
          <w:p>
            <w:r>
              <w:rPr>
                <w:sz w:val="16"/>
              </w:rPr>
              <w:t>integer or null</w:t>
            </w:r>
          </w:p>
        </w:tc>
        <w:tc>
          <w:tcPr>
            <w:tcW w:type="dxa" w:w="3312"/>
          </w:tcPr>
          <w:p>
            <w:r>
              <w:rPr>
                <w:sz w:val="16"/>
              </w:rPr>
              <w:t>One-based when known; null when not available</w:t>
            </w:r>
          </w:p>
        </w:tc>
      </w:tr>
      <w:tr>
        <w:tc>
          <w:tcPr>
            <w:tcW w:type="dxa" w:w="3312"/>
          </w:tcPr>
          <w:p>
            <w:r>
              <w:rPr>
                <w:sz w:val="16"/>
              </w:rPr>
              <w:t>`text`</w:t>
            </w:r>
          </w:p>
        </w:tc>
        <w:tc>
          <w:tcPr>
            <w:tcW w:type="dxa" w:w="3312"/>
          </w:tcPr>
          <w:p>
            <w:r>
              <w:rPr>
                <w:sz w:val="16"/>
              </w:rPr>
              <w:t>string</w:t>
            </w:r>
          </w:p>
        </w:tc>
        <w:tc>
          <w:tcPr>
            <w:tcW w:type="dxa" w:w="3312"/>
          </w:tcPr>
          <w:p>
            <w:r>
              <w:rPr>
                <w:sz w:val="16"/>
              </w:rPr>
              <w:t>Extracted text; never silently fabricated</w:t>
            </w:r>
          </w:p>
        </w:tc>
      </w:tr>
      <w:tr>
        <w:tc>
          <w:tcPr>
            <w:tcW w:type="dxa" w:w="3312"/>
          </w:tcPr>
          <w:p>
            <w:r>
              <w:rPr>
                <w:sz w:val="16"/>
              </w:rPr>
              <w:t>`document_kind`</w:t>
            </w:r>
          </w:p>
        </w:tc>
        <w:tc>
          <w:tcPr>
            <w:tcW w:type="dxa" w:w="3312"/>
          </w:tcPr>
          <w:p>
            <w:r>
              <w:rPr>
                <w:sz w:val="16"/>
              </w:rPr>
              <w:t>enum/string</w:t>
            </w:r>
          </w:p>
        </w:tc>
        <w:tc>
          <w:tcPr>
            <w:tcW w:type="dxa" w:w="3312"/>
          </w:tcPr>
          <w:p>
            <w:r>
              <w:rPr>
                <w:sz w:val="16"/>
              </w:rPr>
              <w:t>`tender` or `company`</w:t>
            </w:r>
          </w:p>
        </w:tc>
      </w:tr>
    </w:tbl>
    <w:p>
      <w:r>
        <w:t>Future fields: document hash, source file ID, page bounding boxes, extraction method, OCR confidence, created timestamp.</w:t>
      </w:r>
    </w:p>
    <w:p>
      <w:pPr>
        <w:pStyle w:val="Heading3"/>
      </w:pPr>
      <w:r>
        <w:t>Requirement</w:t>
      </w:r>
    </w:p>
    <w:p>
      <w:r>
        <w:t>Represents one candidate tender condition.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6"/>
              </w:rPr>
              <w:t>Field</w:t>
            </w:r>
          </w:p>
        </w:tc>
        <w:tc>
          <w:tcPr>
            <w:tcW w:type="dxa" w:w="3312"/>
          </w:tcPr>
          <w:p>
            <w:r>
              <w:rPr>
                <w:sz w:val="16"/>
              </w:rPr>
              <w:t>Type</w:t>
            </w:r>
          </w:p>
        </w:tc>
        <w:tc>
          <w:tcPr>
            <w:tcW w:type="dxa" w:w="3312"/>
          </w:tcPr>
          <w:p>
            <w:r>
              <w:rPr>
                <w:sz w:val="16"/>
              </w:rPr>
              <w:t>Rule</w:t>
            </w:r>
          </w:p>
        </w:tc>
      </w:tr>
      <w:tr>
        <w:tc>
          <w:tcPr>
            <w:tcW w:type="dxa" w:w="3312"/>
          </w:tcPr>
          <w:p>
            <w:r>
              <w:rPr>
                <w:sz w:val="16"/>
              </w:rPr>
              <w:t>`requirement_id`</w:t>
            </w:r>
          </w:p>
        </w:tc>
        <w:tc>
          <w:tcPr>
            <w:tcW w:type="dxa" w:w="3312"/>
          </w:tcPr>
          <w:p>
            <w:r>
              <w:rPr>
                <w:sz w:val="16"/>
              </w:rPr>
              <w:t>string</w:t>
            </w:r>
          </w:p>
        </w:tc>
        <w:tc>
          <w:tcPr>
            <w:tcW w:type="dxa" w:w="3312"/>
          </w:tcPr>
          <w:p>
            <w:r>
              <w:rPr>
                <w:sz w:val="16"/>
              </w:rPr>
              <w:t>Stable within a run, e.g. `R-001`</w:t>
            </w:r>
          </w:p>
        </w:tc>
      </w:tr>
      <w:tr>
        <w:tc>
          <w:tcPr>
            <w:tcW w:type="dxa" w:w="3312"/>
          </w:tcPr>
          <w:p>
            <w:r>
              <w:rPr>
                <w:sz w:val="16"/>
              </w:rPr>
              <w:t>`title`</w:t>
            </w:r>
          </w:p>
        </w:tc>
        <w:tc>
          <w:tcPr>
            <w:tcW w:type="dxa" w:w="3312"/>
          </w:tcPr>
          <w:p>
            <w:r>
              <w:rPr>
                <w:sz w:val="16"/>
              </w:rPr>
              <w:t>string</w:t>
            </w:r>
          </w:p>
        </w:tc>
        <w:tc>
          <w:tcPr>
            <w:tcW w:type="dxa" w:w="3312"/>
          </w:tcPr>
          <w:p>
            <w:r>
              <w:rPr>
                <w:sz w:val="16"/>
              </w:rPr>
              <w:t>Short user-facing label</w:t>
            </w:r>
          </w:p>
        </w:tc>
      </w:tr>
      <w:tr>
        <w:tc>
          <w:tcPr>
            <w:tcW w:type="dxa" w:w="3312"/>
          </w:tcPr>
          <w:p>
            <w:r>
              <w:rPr>
                <w:sz w:val="16"/>
              </w:rPr>
              <w:t>`description`</w:t>
            </w:r>
          </w:p>
        </w:tc>
        <w:tc>
          <w:tcPr>
            <w:tcW w:type="dxa" w:w="3312"/>
          </w:tcPr>
          <w:p>
            <w:r>
              <w:rPr>
                <w:sz w:val="16"/>
              </w:rPr>
              <w:t>string</w:t>
            </w:r>
          </w:p>
        </w:tc>
        <w:tc>
          <w:tcPr>
            <w:tcW w:type="dxa" w:w="3312"/>
          </w:tcPr>
          <w:p>
            <w:r>
              <w:rPr>
                <w:sz w:val="16"/>
              </w:rPr>
              <w:t>Plain-language requirement</w:t>
            </w:r>
          </w:p>
        </w:tc>
      </w:tr>
      <w:tr>
        <w:tc>
          <w:tcPr>
            <w:tcW w:type="dxa" w:w="3312"/>
          </w:tcPr>
          <w:p>
            <w:r>
              <w:rPr>
                <w:sz w:val="16"/>
              </w:rPr>
              <w:t>`category`</w:t>
            </w:r>
          </w:p>
        </w:tc>
        <w:tc>
          <w:tcPr>
            <w:tcW w:type="dxa" w:w="3312"/>
          </w:tcPr>
          <w:p>
            <w:r>
              <w:rPr>
                <w:sz w:val="16"/>
              </w:rPr>
              <w:t>string/enum</w:t>
            </w:r>
          </w:p>
        </w:tc>
        <w:tc>
          <w:tcPr>
            <w:tcW w:type="dxa" w:w="3312"/>
          </w:tcPr>
          <w:p>
            <w:r>
              <w:rPr>
                <w:sz w:val="16"/>
              </w:rPr>
              <w:t>Controlled vocabulary where possible</w:t>
            </w:r>
          </w:p>
        </w:tc>
      </w:tr>
      <w:tr>
        <w:tc>
          <w:tcPr>
            <w:tcW w:type="dxa" w:w="3312"/>
          </w:tcPr>
          <w:p>
            <w:r>
              <w:rPr>
                <w:sz w:val="16"/>
              </w:rPr>
              <w:t>`mandatory`</w:t>
            </w:r>
          </w:p>
        </w:tc>
        <w:tc>
          <w:tcPr>
            <w:tcW w:type="dxa" w:w="3312"/>
          </w:tcPr>
          <w:p>
            <w:r>
              <w:rPr>
                <w:sz w:val="16"/>
              </w:rPr>
              <w:t>boolean</w:t>
            </w:r>
          </w:p>
        </w:tc>
        <w:tc>
          <w:tcPr>
            <w:tcW w:type="dxa" w:w="3312"/>
          </w:tcPr>
          <w:p>
            <w:r>
              <w:rPr>
                <w:sz w:val="16"/>
              </w:rPr>
              <w:t>Use false only when the clause is explicitly non-mandatory; uncertainty should be noted</w:t>
            </w:r>
          </w:p>
        </w:tc>
      </w:tr>
      <w:tr>
        <w:tc>
          <w:tcPr>
            <w:tcW w:type="dxa" w:w="3312"/>
          </w:tcPr>
          <w:p>
            <w:r>
              <w:rPr>
                <w:sz w:val="16"/>
              </w:rPr>
              <w:t>`evidence_expected`</w:t>
            </w:r>
          </w:p>
        </w:tc>
        <w:tc>
          <w:tcPr>
            <w:tcW w:type="dxa" w:w="3312"/>
          </w:tcPr>
          <w:p>
            <w:r>
              <w:rPr>
                <w:sz w:val="16"/>
              </w:rPr>
              <w:t>list of strings</w:t>
            </w:r>
          </w:p>
        </w:tc>
        <w:tc>
          <w:tcPr>
            <w:tcW w:type="dxa" w:w="3312"/>
          </w:tcPr>
          <w:p>
            <w:r>
              <w:rPr>
                <w:sz w:val="16"/>
              </w:rPr>
              <w:t>Expected proof or accepted document type</w:t>
            </w:r>
          </w:p>
        </w:tc>
      </w:tr>
      <w:tr>
        <w:tc>
          <w:tcPr>
            <w:tcW w:type="dxa" w:w="3312"/>
          </w:tcPr>
          <w:p>
            <w:r>
              <w:rPr>
                <w:sz w:val="16"/>
              </w:rPr>
              <w:t>`source_document`</w:t>
            </w:r>
          </w:p>
        </w:tc>
        <w:tc>
          <w:tcPr>
            <w:tcW w:type="dxa" w:w="3312"/>
          </w:tcPr>
          <w:p>
            <w:r>
              <w:rPr>
                <w:sz w:val="16"/>
              </w:rPr>
              <w:t>string</w:t>
            </w:r>
          </w:p>
        </w:tc>
        <w:tc>
          <w:tcPr>
            <w:tcW w:type="dxa" w:w="3312"/>
          </w:tcPr>
          <w:p>
            <w:r>
              <w:rPr>
                <w:sz w:val="16"/>
              </w:rPr>
              <w:t>Source tender filename</w:t>
            </w:r>
          </w:p>
        </w:tc>
      </w:tr>
      <w:tr>
        <w:tc>
          <w:tcPr>
            <w:tcW w:type="dxa" w:w="3312"/>
          </w:tcPr>
          <w:p>
            <w:r>
              <w:rPr>
                <w:sz w:val="16"/>
              </w:rPr>
              <w:t>`source_page`</w:t>
            </w:r>
          </w:p>
        </w:tc>
        <w:tc>
          <w:tcPr>
            <w:tcW w:type="dxa" w:w="3312"/>
          </w:tcPr>
          <w:p>
            <w:r>
              <w:rPr>
                <w:sz w:val="16"/>
              </w:rPr>
              <w:t>integer or null</w:t>
            </w:r>
          </w:p>
        </w:tc>
        <w:tc>
          <w:tcPr>
            <w:tcW w:type="dxa" w:w="3312"/>
          </w:tcPr>
          <w:p>
            <w:r>
              <w:rPr>
                <w:sz w:val="16"/>
              </w:rPr>
              <w:t>One-based when known</w:t>
            </w:r>
          </w:p>
        </w:tc>
      </w:tr>
      <w:tr>
        <w:tc>
          <w:tcPr>
            <w:tcW w:type="dxa" w:w="3312"/>
          </w:tcPr>
          <w:p>
            <w:r>
              <w:rPr>
                <w:sz w:val="16"/>
              </w:rPr>
              <w:t>`source_quote`</w:t>
            </w:r>
          </w:p>
        </w:tc>
        <w:tc>
          <w:tcPr>
            <w:tcW w:type="dxa" w:w="3312"/>
          </w:tcPr>
          <w:p>
            <w:r>
              <w:rPr>
                <w:sz w:val="16"/>
              </w:rPr>
              <w:t>string</w:t>
            </w:r>
          </w:p>
        </w:tc>
        <w:tc>
          <w:tcPr>
            <w:tcW w:type="dxa" w:w="3312"/>
          </w:tcPr>
          <w:p>
            <w:r>
              <w:rPr>
                <w:sz w:val="16"/>
              </w:rPr>
              <w:t>Short excerpt from source</w:t>
            </w:r>
          </w:p>
        </w:tc>
      </w:tr>
      <w:tr>
        <w:tc>
          <w:tcPr>
            <w:tcW w:type="dxa" w:w="3312"/>
          </w:tcPr>
          <w:p>
            <w:r>
              <w:rPr>
                <w:sz w:val="16"/>
              </w:rPr>
              <w:t>`source_reference_verified`</w:t>
            </w:r>
          </w:p>
        </w:tc>
        <w:tc>
          <w:tcPr>
            <w:tcW w:type="dxa" w:w="3312"/>
          </w:tcPr>
          <w:p>
            <w:r>
              <w:rPr>
                <w:sz w:val="16"/>
              </w:rPr>
              <w:t>boolean</w:t>
            </w:r>
          </w:p>
        </w:tc>
        <w:tc>
          <w:tcPr>
            <w:tcW w:type="dxa" w:w="3312"/>
          </w:tcPr>
          <w:p>
            <w:r>
              <w:rPr>
                <w:sz w:val="16"/>
              </w:rPr>
              <w:t>Automated text check passed; not legal validation</w:t>
            </w:r>
          </w:p>
        </w:tc>
      </w:tr>
      <w:tr>
        <w:tc>
          <w:tcPr>
            <w:tcW w:type="dxa" w:w="3312"/>
          </w:tcPr>
          <w:p>
            <w:r>
              <w:rPr>
                <w:sz w:val="16"/>
              </w:rPr>
              <w:t>`notes`</w:t>
            </w:r>
          </w:p>
        </w:tc>
        <w:tc>
          <w:tcPr>
            <w:tcW w:type="dxa" w:w="3312"/>
          </w:tcPr>
          <w:p>
            <w:r>
              <w:rPr>
                <w:sz w:val="16"/>
              </w:rPr>
              <w:t>string</w:t>
            </w:r>
          </w:p>
        </w:tc>
        <w:tc>
          <w:tcPr>
            <w:tcW w:type="dxa" w:w="3312"/>
          </w:tcPr>
          <w:p>
            <w:r>
              <w:rPr>
                <w:sz w:val="16"/>
              </w:rPr>
              <w:t>Ambiguity or extraction notes</w:t>
            </w:r>
          </w:p>
        </w:tc>
      </w:tr>
    </w:tbl>
    <w:p>
      <w:pPr>
        <w:pStyle w:val="Heading3"/>
      </w:pPr>
      <w:r>
        <w:t>Assessment</w:t>
      </w:r>
    </w:p>
    <w:p>
      <w:r>
        <w:t>Represents a candidate evidence judgment.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6"/>
              </w:rPr>
              <w:t>Field</w:t>
            </w:r>
          </w:p>
        </w:tc>
        <w:tc>
          <w:tcPr>
            <w:tcW w:type="dxa" w:w="3312"/>
          </w:tcPr>
          <w:p>
            <w:r>
              <w:rPr>
                <w:sz w:val="16"/>
              </w:rPr>
              <w:t>Type</w:t>
            </w:r>
          </w:p>
        </w:tc>
        <w:tc>
          <w:tcPr>
            <w:tcW w:type="dxa" w:w="3312"/>
          </w:tcPr>
          <w:p>
            <w:r>
              <w:rPr>
                <w:sz w:val="16"/>
              </w:rPr>
              <w:t>Rule</w:t>
            </w:r>
          </w:p>
        </w:tc>
      </w:tr>
      <w:tr>
        <w:tc>
          <w:tcPr>
            <w:tcW w:type="dxa" w:w="3312"/>
          </w:tcPr>
          <w:p>
            <w:r>
              <w:rPr>
                <w:sz w:val="16"/>
              </w:rPr>
              <w:t>`requirement_id`</w:t>
            </w:r>
          </w:p>
        </w:tc>
        <w:tc>
          <w:tcPr>
            <w:tcW w:type="dxa" w:w="3312"/>
          </w:tcPr>
          <w:p>
            <w:r>
              <w:rPr>
                <w:sz w:val="16"/>
              </w:rPr>
              <w:t>string</w:t>
            </w:r>
          </w:p>
        </w:tc>
        <w:tc>
          <w:tcPr>
            <w:tcW w:type="dxa" w:w="3312"/>
          </w:tcPr>
          <w:p>
            <w:r>
              <w:rPr>
                <w:sz w:val="16"/>
              </w:rPr>
              <w:t>Must resolve to a requirement in this run</w:t>
            </w:r>
          </w:p>
        </w:tc>
      </w:tr>
      <w:tr>
        <w:tc>
          <w:tcPr>
            <w:tcW w:type="dxa" w:w="3312"/>
          </w:tcPr>
          <w:p>
            <w:r>
              <w:rPr>
                <w:sz w:val="16"/>
              </w:rPr>
              <w:t>`status`</w:t>
            </w:r>
          </w:p>
        </w:tc>
        <w:tc>
          <w:tcPr>
            <w:tcW w:type="dxa" w:w="3312"/>
          </w:tcPr>
          <w:p>
            <w:r>
              <w:rPr>
                <w:sz w:val="16"/>
              </w:rPr>
              <w:t>enum</w:t>
            </w:r>
          </w:p>
        </w:tc>
        <w:tc>
          <w:tcPr>
            <w:tcW w:type="dxa" w:w="3312"/>
          </w:tcPr>
          <w:p>
            <w:r>
              <w:rPr>
                <w:sz w:val="16"/>
              </w:rPr>
              <w:t>`supported`, `does_not_meet`, `not_established`, `conflicting`, `uncertain`</w:t>
            </w:r>
          </w:p>
        </w:tc>
      </w:tr>
      <w:tr>
        <w:tc>
          <w:tcPr>
            <w:tcW w:type="dxa" w:w="3312"/>
          </w:tcPr>
          <w:p>
            <w:r>
              <w:rPr>
                <w:sz w:val="16"/>
              </w:rPr>
              <w:t>`rationale`</w:t>
            </w:r>
          </w:p>
        </w:tc>
        <w:tc>
          <w:tcPr>
            <w:tcW w:type="dxa" w:w="3312"/>
          </w:tcPr>
          <w:p>
            <w:r>
              <w:rPr>
                <w:sz w:val="16"/>
              </w:rPr>
              <w:t>string</w:t>
            </w:r>
          </w:p>
        </w:tc>
        <w:tc>
          <w:tcPr>
            <w:tcW w:type="dxa" w:w="3312"/>
          </w:tcPr>
          <w:p>
            <w:r>
              <w:rPr>
                <w:sz w:val="16"/>
              </w:rPr>
              <w:t>Concise explanation grounded in evidence</w:t>
            </w:r>
          </w:p>
        </w:tc>
      </w:tr>
      <w:tr>
        <w:tc>
          <w:tcPr>
            <w:tcW w:type="dxa" w:w="3312"/>
          </w:tcPr>
          <w:p>
            <w:r>
              <w:rPr>
                <w:sz w:val="16"/>
              </w:rPr>
              <w:t>`evidence_ids`</w:t>
            </w:r>
          </w:p>
        </w:tc>
        <w:tc>
          <w:tcPr>
            <w:tcW w:type="dxa" w:w="3312"/>
          </w:tcPr>
          <w:p>
            <w:r>
              <w:rPr>
                <w:sz w:val="16"/>
              </w:rPr>
              <w:t>list of strings</w:t>
            </w:r>
          </w:p>
        </w:tc>
        <w:tc>
          <w:tcPr>
            <w:tcW w:type="dxa" w:w="3312"/>
          </w:tcPr>
          <w:p>
            <w:r>
              <w:rPr>
                <w:sz w:val="16"/>
              </w:rPr>
              <w:t>Must resolve to retrieved chunks</w:t>
            </w:r>
          </w:p>
        </w:tc>
      </w:tr>
      <w:tr>
        <w:tc>
          <w:tcPr>
            <w:tcW w:type="dxa" w:w="3312"/>
          </w:tcPr>
          <w:p>
            <w:r>
              <w:rPr>
                <w:sz w:val="16"/>
              </w:rPr>
              <w:t>`missing_evidence`</w:t>
            </w:r>
          </w:p>
        </w:tc>
        <w:tc>
          <w:tcPr>
            <w:tcW w:type="dxa" w:w="3312"/>
          </w:tcPr>
          <w:p>
            <w:r>
              <w:rPr>
                <w:sz w:val="16"/>
              </w:rPr>
              <w:t>list of strings</w:t>
            </w:r>
          </w:p>
        </w:tc>
        <w:tc>
          <w:tcPr>
            <w:tcW w:type="dxa" w:w="3312"/>
          </w:tcPr>
          <w:p>
            <w:r>
              <w:rPr>
                <w:sz w:val="16"/>
              </w:rPr>
              <w:t>Specific items not established</w:t>
            </w:r>
          </w:p>
        </w:tc>
      </w:tr>
      <w:tr>
        <w:tc>
          <w:tcPr>
            <w:tcW w:type="dxa" w:w="3312"/>
          </w:tcPr>
          <w:p>
            <w:r>
              <w:rPr>
                <w:sz w:val="16"/>
              </w:rPr>
              <w:t>`review_needed`</w:t>
            </w:r>
          </w:p>
        </w:tc>
        <w:tc>
          <w:tcPr>
            <w:tcW w:type="dxa" w:w="3312"/>
          </w:tcPr>
          <w:p>
            <w:r>
              <w:rPr>
                <w:sz w:val="16"/>
              </w:rPr>
              <w:t>boolean</w:t>
            </w:r>
          </w:p>
        </w:tc>
        <w:tc>
          <w:tcPr>
            <w:tcW w:type="dxa" w:w="3312"/>
          </w:tcPr>
          <w:p>
            <w:r>
              <w:rPr>
                <w:sz w:val="16"/>
              </w:rPr>
              <w:t>True when source, evidence, or interpretation needs human validation</w:t>
            </w:r>
          </w:p>
        </w:tc>
      </w:tr>
    </w:tbl>
    <w:p>
      <w:pPr>
        <w:pStyle w:val="Heading3"/>
      </w:pPr>
      <w:r>
        <w:t>RequirementResult</w:t>
      </w:r>
    </w:p>
    <w:p>
      <w:r>
        <w:t>Combines requirement, assessment, and retrieved evidence list for UI/reporting.</w:t>
      </w:r>
    </w:p>
    <w:p>
      <w:pPr>
        <w:pStyle w:val="Heading2"/>
      </w:pPr>
      <w:r>
        <w:t>7.3 Example JSON contract</w:t>
      </w:r>
    </w:p>
    <w:p>
      <w:r>
        <w:t>Illustrative only; adjust keys to the current Pydantic schema before using as a fixture:</w:t>
      </w:r>
    </w:p>
    <w:p>
      <w:pPr>
        <w:ind w:left="288"/>
      </w:pPr>
      <w:r>
        <w:rPr>
          <w:rFonts w:ascii="Consolas" w:hAnsi="Consolas"/>
          <w:sz w:val="16"/>
        </w:rPr>
        <w:t>{</w:t>
        <w:br/>
        <w:t xml:space="preserve">  "requirement": {</w:t>
        <w:br/>
        <w:t xml:space="preserve">    "requirement_id": "R-001",</w:t>
        <w:br/>
        <w:t xml:space="preserve">    "title": "Minimum annual turnover",</w:t>
        <w:br/>
        <w:t xml:space="preserve">    "description": "Meet the turnover threshold for the stated financial period.",</w:t>
        <w:br/>
        <w:t xml:space="preserve">    "category": "financial",</w:t>
        <w:br/>
        <w:t xml:space="preserve">    "mandatory": true,</w:t>
        <w:br/>
        <w:t xml:space="preserve">    "evidence_expected": ["Audited financial statements"],</w:t>
        <w:br/>
        <w:t xml:space="preserve">    "source_document": "Tender_Eligibility.pdf",</w:t>
        <w:br/>
        <w:t xml:space="preserve">    "source_page": 4,</w:t>
        <w:br/>
        <w:t xml:space="preserve">    "source_quote": "Illustrative clause text from the tender.",</w:t>
        <w:br/>
        <w:t xml:space="preserve">    "source_reference_verified": true,</w:t>
        <w:br/>
        <w:t xml:space="preserve">    "notes": "Confirm exact period and averaging rule."</w:t>
        <w:br/>
        <w:t xml:space="preserve">  },</w:t>
        <w:br/>
        <w:t xml:space="preserve">  "assessment": {</w:t>
        <w:br/>
        <w:t xml:space="preserve">    "requirement_id": "R-001",</w:t>
        <w:br/>
        <w:t xml:space="preserve">    "status": "uncertain",</w:t>
        <w:br/>
        <w:t xml:space="preserve">    "rationale": "The supplied profile contains a figure, but original audited statements were not retrieved.",</w:t>
        <w:br/>
        <w:t xml:space="preserve">    "evidence_ids": ["E003"],</w:t>
        <w:br/>
        <w:t xml:space="preserve">    "missing_evidence": ["Audited statements for the required years"],</w:t>
        <w:br/>
        <w:t xml:space="preserve">    "review_needed": true</w:t>
        <w:br/>
        <w:t xml:space="preserve">  }</w:t>
        <w:br/>
        <w:t>}</w:t>
      </w:r>
    </w:p>
    <w:p>
      <w:pPr>
        <w:pStyle w:val="Heading2"/>
      </w:pPr>
      <w:r>
        <w:t>7.4 ID and provenance rules</w:t>
      </w:r>
    </w:p>
    <w:p>
      <w:pPr>
        <w:pStyle w:val="ListBullet"/>
      </w:pPr>
      <w:r>
        <w:t>IDs are run-local unless persistent IDs are deliberately introduced.</w:t>
      </w:r>
    </w:p>
    <w:p>
      <w:pPr>
        <w:pStyle w:val="ListBullet"/>
      </w:pPr>
      <w:r>
        <w:t>Do not use a chunk ID as a document ID.</w:t>
      </w:r>
    </w:p>
    <w:p>
      <w:pPr>
        <w:pStyle w:val="ListBullet"/>
      </w:pPr>
      <w:r>
        <w:t>A displayed evidence ID must resolve to the actual chunk in the current result set.</w:t>
      </w:r>
    </w:p>
    <w:p>
      <w:pPr>
        <w:pStyle w:val="ListBullet"/>
      </w:pPr>
      <w:r>
        <w:t>A source quote must be matched to extracted source text where feasible.</w:t>
      </w:r>
    </w:p>
    <w:p>
      <w:pPr>
        <w:pStyle w:val="ListBullet"/>
      </w:pPr>
      <w:r>
        <w:t>Page numbers are one-based for user-facing display.</w:t>
      </w:r>
    </w:p>
    <w:p>
      <w:pPr>
        <w:pStyle w:val="ListBullet"/>
      </w:pPr>
      <w:r>
        <w:t>Do not fabricate page numbers for DOCX/TXT.</w:t>
      </w:r>
    </w:p>
    <w:p>
      <w:pPr>
        <w:pStyle w:val="ListBullet"/>
      </w:pPr>
      <w:r>
        <w:t>Retain source document name through every transformation.</w:t>
      </w:r>
    </w:p>
    <w:p>
      <w:pPr>
        <w:pStyle w:val="ListBullet"/>
      </w:pPr>
      <w:r>
        <w:t>If duplicate files are uploaded, distinguish them by safe internal file ID or hash in future persistence.</w:t>
      </w:r>
    </w:p>
    <w:p>
      <w:pPr>
        <w:pStyle w:val="Heading2"/>
      </w:pPr>
      <w:r>
        <w:t>7.5 Future persistent schema</w:t>
      </w:r>
    </w:p>
    <w:p>
      <w:r>
        <w:t>Suggested relational tables:</w:t>
      </w:r>
    </w:p>
    <w:p>
      <w:pPr>
        <w:pStyle w:val="ListBullet"/>
      </w:pPr>
      <w:r>
        <w:t>`analysis_run`: id, tenant_id, tender_name, company_name, status, model_id, prompt_version, created_at, completed_at.</w:t>
      </w:r>
    </w:p>
    <w:p>
      <w:pPr>
        <w:pStyle w:val="ListBullet"/>
      </w:pPr>
      <w:r>
        <w:t>`document`: id, run_id, kind, original_name, content_hash, media_type, page_count, parse_status, retention_expiry.</w:t>
      </w:r>
    </w:p>
    <w:p>
      <w:pPr>
        <w:pStyle w:val="ListBullet"/>
      </w:pPr>
      <w:r>
        <w:t>`chunk`: id, document_id, chunk_index, page_number, text, extraction_method, metadata_json.</w:t>
      </w:r>
    </w:p>
    <w:p>
      <w:pPr>
        <w:pStyle w:val="ListBullet"/>
      </w:pPr>
      <w:r>
        <w:t>`requirement`: id, run_id, source_chunk_id, title, description, category, mandatory, source_quote, verification_status.</w:t>
      </w:r>
    </w:p>
    <w:p>
      <w:pPr>
        <w:pStyle w:val="ListBullet"/>
      </w:pPr>
      <w:r>
        <w:t>`evidence_link`: id, requirement_id, evidence_chunk_id, retrieval_rank, retrieval_method, reviewer_decision.</w:t>
      </w:r>
    </w:p>
    <w:p>
      <w:pPr>
        <w:pStyle w:val="ListBullet"/>
      </w:pPr>
      <w:r>
        <w:t>`assessment`: id, requirement_id, status, rationale, review_needed, model_id, prompt_version, created_at.</w:t>
      </w:r>
    </w:p>
    <w:p>
      <w:pPr>
        <w:pStyle w:val="ListBullet"/>
      </w:pPr>
      <w:r>
        <w:t>`assessment_evidence`: assessment_id, chunk_id, relation_type.</w:t>
      </w:r>
    </w:p>
    <w:p>
      <w:pPr>
        <w:pStyle w:val="ListBullet"/>
      </w:pPr>
      <w:r>
        <w:t>`review_event`: id, assessment_id, reviewer_id, old_status, new_status, note, timestamp.</w:t>
      </w:r>
    </w:p>
    <w:p>
      <w:pPr>
        <w:pStyle w:val="ListBullet"/>
      </w:pPr>
      <w:r>
        <w:t>`report_artifact`: id, run_id, format, object_key, created_at.</w:t>
      </w:r>
    </w:p>
    <w:p>
      <w:r>
        <w:t>Add foreign keys and tenant-scoped authorization. Avoid putting full document text in logs. Retention and deletion must apply to source files, extracted text, embeddings, reports, and backups according to the stated policy.</w:t>
      </w:r>
    </w:p>
    <w:p>
      <w:r>
        <w:br w:type="page"/>
      </w:r>
    </w:p>
    <w:p>
      <w:pPr>
        <w:pStyle w:val="Heading1"/>
      </w:pPr>
      <w:r>
        <w:t>8. Nebius and NVIDIA Integration</w:t>
      </w:r>
    </w:p>
    <w:p>
      <w:pPr>
        <w:pStyle w:val="Heading2"/>
      </w:pPr>
      <w:r>
        <w:t>8.1 Hackathon-critical requirement</w:t>
      </w:r>
    </w:p>
    <w:p>
      <w:r>
        <w:t>TenderProof must make a genuine runtime request through Nebius Token Factory or Nebius AI Cloud and use at least one NVIDIA open model. A diagram, mocked response, model name in README, or synthetic demo is not proof of runtime use.</w:t>
      </w:r>
    </w:p>
    <w:p>
      <w:r>
        <w:t>The starter uses an OpenAI-compatible client pattern configured for Nebius Token Factory. Its .env.example default model ID is a configuration default, not a guarantee of present availability. Confirm the exact model ID, access and endpoint in the live provider catalog immediately before testing and submission.</w:t>
      </w:r>
    </w:p>
    <w:p>
      <w:pPr>
        <w:pStyle w:val="Heading2"/>
      </w:pPr>
      <w:r>
        <w:t>8.2 Configuration</w:t>
      </w:r>
    </w:p>
    <w:p>
      <w:r>
        <w:t>The starter README documents:</w:t>
      </w:r>
    </w:p>
    <w:p>
      <w:pPr>
        <w:ind w:left="288"/>
      </w:pPr>
      <w:r>
        <w:rPr>
          <w:rFonts w:ascii="Consolas" w:hAnsi="Consolas"/>
          <w:sz w:val="16"/>
        </w:rPr>
        <w:t>NEBIUS_API_KEY=your_key_here</w:t>
        <w:br/>
        <w:t>NEBIUS_BASE_URL=https://api.tokenfactory.nebius.com/v1</w:t>
        <w:br/>
        <w:t>NEBIUS_MODEL=nvidia/Nemotron-3_5-Lightning</w:t>
      </w:r>
    </w:p>
    <w:p>
      <w:r>
        <w:t>Treat these as starter defaults only. The chosen model ID may change or may not be available to a given account. Never commit a real key.</w:t>
      </w:r>
    </w:p>
    <w:p>
      <w:pPr>
        <w:pStyle w:val="Heading2"/>
      </w:pPr>
      <w:r>
        <w:t>8.3 Integration responsibilities</w:t>
      </w:r>
    </w:p>
    <w:p>
      <w:pPr>
        <w:pStyle w:val="ListBullet"/>
      </w:pPr>
      <w:r>
        <w:t>Keep provider setup in `llm.py` and configuration in `config.py`.</w:t>
      </w:r>
    </w:p>
    <w:p>
      <w:pPr>
        <w:pStyle w:val="ListBullet"/>
      </w:pPr>
      <w:r>
        <w:t>Read secrets from environment variables or a local `.env`.</w:t>
      </w:r>
    </w:p>
    <w:p>
      <w:pPr>
        <w:pStyle w:val="ListBullet"/>
      </w:pPr>
      <w:r>
        <w:t>Keep model name configurable rather than hard-coded in prompts.</w:t>
      </w:r>
    </w:p>
    <w:p>
      <w:pPr>
        <w:pStyle w:val="ListBullet"/>
      </w:pPr>
      <w:r>
        <w:t>Use a timeout and bounded retries.</w:t>
      </w:r>
    </w:p>
    <w:p>
      <w:pPr>
        <w:pStyle w:val="ListBullet"/>
      </w:pPr>
      <w:r>
        <w:t>Validate returned content with Pydantic.</w:t>
      </w:r>
    </w:p>
    <w:p>
      <w:pPr>
        <w:pStyle w:val="ListBullet"/>
      </w:pPr>
      <w:r>
        <w:t>Track provider errors distinctly.</w:t>
      </w:r>
    </w:p>
    <w:p>
      <w:pPr>
        <w:pStyle w:val="ListBullet"/>
      </w:pPr>
      <w:r>
        <w:t>Capture usage metadata if returned.</w:t>
      </w:r>
    </w:p>
    <w:p>
      <w:pPr>
        <w:pStyle w:val="ListBullet"/>
      </w:pPr>
      <w:r>
        <w:t>Do not log keys, authorization headers, or full sensitive documents.</w:t>
      </w:r>
    </w:p>
    <w:p>
      <w:pPr>
        <w:pStyle w:val="ListBullet"/>
      </w:pPr>
      <w:r>
        <w:t>Keep a live model call separate from synthetic UI preview.</w:t>
      </w:r>
    </w:p>
    <w:p>
      <w:pPr>
        <w:pStyle w:val="Heading2"/>
      </w:pPr>
      <w:r>
        <w:t>8.4 Model selection checklist</w:t>
      </w:r>
    </w:p>
    <w:p>
      <w:pPr>
        <w:pStyle w:val="ListNumber"/>
      </w:pPr>
      <w:r>
        <w:t>Open the current Nebius Token Factory model catalog.</w:t>
      </w:r>
    </w:p>
    <w:p>
      <w:pPr>
        <w:pStyle w:val="ListNumber"/>
      </w:pPr>
      <w:r>
        <w:t>Confirm the model is an NVIDIA open model eligible for the hackathon.</w:t>
      </w:r>
    </w:p>
    <w:p>
      <w:pPr>
        <w:pStyle w:val="ListNumber"/>
      </w:pPr>
      <w:r>
        <w:t>Copy the exact model ID from the provider UI/docs.</w:t>
      </w:r>
    </w:p>
    <w:p>
      <w:pPr>
        <w:pStyle w:val="ListNumber"/>
      </w:pPr>
      <w:r>
        <w:t>Confirm account access and endpoint.</w:t>
      </w:r>
    </w:p>
    <w:p>
      <w:pPr>
        <w:pStyle w:val="ListNumber"/>
      </w:pPr>
      <w:r>
        <w:t>Update local `.env`; keep `.env.example` free of secrets.</w:t>
      </w:r>
    </w:p>
    <w:p>
      <w:pPr>
        <w:pStyle w:val="ListNumber"/>
      </w:pPr>
      <w:r>
        <w:t>Make a minimal live chat-completions call.</w:t>
      </w:r>
    </w:p>
    <w:p>
      <w:pPr>
        <w:pStyle w:val="ListNumber"/>
      </w:pPr>
      <w:r>
        <w:t>Run a full TenderProof analysis with synthetic tender/company text.</w:t>
      </w:r>
    </w:p>
    <w:p>
      <w:pPr>
        <w:pStyle w:val="ListNumber"/>
      </w:pPr>
      <w:r>
        <w:t>Confirm model output is parsed and validated.</w:t>
      </w:r>
    </w:p>
    <w:p>
      <w:pPr>
        <w:pStyle w:val="ListNumber"/>
      </w:pPr>
      <w:r>
        <w:t>Capture evidence of provider usage/activity if the provider exposes it.</w:t>
      </w:r>
    </w:p>
    <w:p>
      <w:pPr>
        <w:pStyle w:val="ListNumber"/>
      </w:pPr>
      <w:r>
        <w:t>Record model ID and test date in demo notes.</w:t>
      </w:r>
    </w:p>
    <w:p>
      <w:pPr>
        <w:pStyle w:val="ListNumber"/>
      </w:pPr>
      <w:r>
        <w:t>Re-check official hackathon rules and model licensing/usage terms before publication.</w:t>
      </w:r>
    </w:p>
    <w:p>
      <w:pPr>
        <w:pStyle w:val="Heading2"/>
      </w:pPr>
      <w:r>
        <w:t>8.5 Prompt/output strategy</w:t>
      </w:r>
    </w:p>
    <w:p>
      <w:r>
        <w:t>Use separate prompts for:</w:t>
      </w:r>
    </w:p>
    <w:p>
      <w:pPr>
        <w:pStyle w:val="ListBullet"/>
      </w:pPr>
      <w:r>
        <w:t>requirement extraction;</w:t>
      </w:r>
    </w:p>
    <w:p>
      <w:pPr>
        <w:pStyle w:val="ListBullet"/>
      </w:pPr>
      <w:r>
        <w:t>evidence assessment.</w:t>
      </w:r>
    </w:p>
    <w:p>
      <w:r>
        <w:t>Ask for JSON matching the Pydantic schema. If the provider supports constrained JSON output, use it after confirming compatibility. Otherwise parse carefully and reject invalid structures. Do not accept extra fields as truth without review.</w:t>
      </w:r>
    </w:p>
    <w:p>
      <w:pPr>
        <w:pStyle w:val="Heading2"/>
      </w:pPr>
      <w:r>
        <w:t>8.6 Reliability</w:t>
      </w:r>
    </w:p>
    <w:p>
      <w:r>
        <w:t>Recommended policy:</w:t>
      </w:r>
    </w:p>
    <w:p>
      <w:pPr>
        <w:pStyle w:val="ListBullet"/>
      </w:pPr>
      <w:r>
        <w:t>one bounded retry for transient network/rate-limit failures when appropriate;</w:t>
      </w:r>
    </w:p>
    <w:p>
      <w:pPr>
        <w:pStyle w:val="ListBullet"/>
      </w:pPr>
      <w:r>
        <w:t>no blind retry loop;</w:t>
      </w:r>
    </w:p>
    <w:p>
      <w:pPr>
        <w:pStyle w:val="ListBullet"/>
      </w:pPr>
      <w:r>
        <w:t>fail clearly on authentication or invalid model ID;</w:t>
      </w:r>
    </w:p>
    <w:p>
      <w:pPr>
        <w:pStyle w:val="ListBullet"/>
      </w:pPr>
      <w:r>
        <w:t>validate every response;</w:t>
      </w:r>
    </w:p>
    <w:p>
      <w:pPr>
        <w:pStyle w:val="ListBullet"/>
      </w:pPr>
      <w:r>
        <w:t>never map an API error to `supported`;</w:t>
      </w:r>
    </w:p>
    <w:p>
      <w:pPr>
        <w:pStyle w:val="ListBullet"/>
      </w:pPr>
      <w:r>
        <w:t>keep diagnostic details in local logs while presenting a safe concise error to users.</w:t>
      </w:r>
    </w:p>
    <w:p>
      <w:pPr>
        <w:pStyle w:val="Heading2"/>
      </w:pPr>
      <w:r>
        <w:t>8.7 Evaluation and cost tracking</w:t>
      </w:r>
    </w:p>
    <w:p>
      <w:r>
        <w:t>Record per run where possible:</w:t>
      </w:r>
    </w:p>
    <w:p>
      <w:pPr>
        <w:pStyle w:val="ListBullet"/>
      </w:pPr>
      <w:r>
        <w:t>selected model ID;</w:t>
      </w:r>
    </w:p>
    <w:p>
      <w:pPr>
        <w:pStyle w:val="ListBullet"/>
      </w:pPr>
      <w:r>
        <w:t>request count;</w:t>
      </w:r>
    </w:p>
    <w:p>
      <w:pPr>
        <w:pStyle w:val="ListBullet"/>
      </w:pPr>
      <w:r>
        <w:t>prompt/completion tokens;</w:t>
      </w:r>
    </w:p>
    <w:p>
      <w:pPr>
        <w:pStyle w:val="ListBullet"/>
      </w:pPr>
      <w:r>
        <w:t>duration;</w:t>
      </w:r>
    </w:p>
    <w:p>
      <w:pPr>
        <w:pStyle w:val="ListBullet"/>
      </w:pPr>
      <w:r>
        <w:t>retry count;</w:t>
      </w:r>
    </w:p>
    <w:p>
      <w:pPr>
        <w:pStyle w:val="ListBullet"/>
      </w:pPr>
      <w:r>
        <w:t>parse/schema failure count;</w:t>
      </w:r>
    </w:p>
    <w:p>
      <w:pPr>
        <w:pStyle w:val="ListBullet"/>
      </w:pPr>
      <w:r>
        <w:t>approximate cost only if based on current pricing and returned/known token counts.</w:t>
      </w:r>
    </w:p>
    <w:p>
      <w:r>
        <w:t>Avoid fabricated claims such as “100% accurate,” “zero hallucinations,” or a fixed cost per tender without measurement.</w:t>
      </w:r>
    </w:p>
    <w:p>
      <w:pPr>
        <w:pStyle w:val="Heading2"/>
      </w:pPr>
      <w:r>
        <w:t>8.8 Official references to re-check</w:t>
      </w:r>
    </w:p>
    <w:p>
      <w:pPr>
        <w:pStyle w:val="ListBullet"/>
      </w:pPr>
      <w:r>
        <w:t>Nebius Token Factory documentation: https://dev.nebius.com/token-factory</w:t>
      </w:r>
    </w:p>
    <w:p>
      <w:pPr>
        <w:pStyle w:val="ListBullet"/>
      </w:pPr>
      <w:r>
        <w:t>Nebius Token Factory model/service information: https://nebius.com/services/token-factory/nemotron</w:t>
      </w:r>
    </w:p>
    <w:p>
      <w:pPr>
        <w:pStyle w:val="ListBullet"/>
      </w:pPr>
      <w:r>
        <w:t>Hackathon rules: https://nebiusglobalaihackathon.devpost.com/rules</w:t>
      </w:r>
    </w:p>
    <w:p>
      <w:pPr>
        <w:pStyle w:val="ListBullet"/>
      </w:pPr>
      <w:r>
        <w:t>Hackathon FAQ: https://nebiusglobalaihackathon.devpost.com/details/faqs</w:t>
      </w:r>
    </w:p>
    <w:p>
      <w:r>
        <w:t>These links are included as reference starting points. Verify their current contents and all eligibility requirements before submission.</w:t>
      </w:r>
    </w:p>
    <w:p>
      <w:r>
        <w:br w:type="page"/>
      </w:r>
    </w:p>
    <w:p>
      <w:pPr>
        <w:pStyle w:val="Heading1"/>
      </w:pPr>
      <w:r>
        <w:t>9. Security and Responsible AI</w:t>
      </w:r>
    </w:p>
    <w:p>
      <w:pPr>
        <w:pStyle w:val="Heading2"/>
      </w:pPr>
      <w:r>
        <w:t>9.1 Data classification</w:t>
      </w:r>
    </w:p>
    <w:p>
      <w:r>
        <w:t>Tender and company documents may contain confidential commercial, financial, personal, or legally sensitive information. Treat uploaded files as sensitive by default.</w:t>
      </w:r>
    </w:p>
    <w:p>
      <w:pPr>
        <w:pStyle w:val="Heading2"/>
      </w:pPr>
      <w:r>
        <w:t>9.2 Minimum security controls for the MVP</w:t>
      </w:r>
    </w:p>
    <w:p>
      <w:pPr>
        <w:pStyle w:val="ListBullet"/>
      </w:pPr>
      <w:r>
        <w:t>Keep `NEBIUS_API_KEY` in local `.env` or a managed secret store.</w:t>
      </w:r>
    </w:p>
    <w:p>
      <w:pPr>
        <w:pStyle w:val="ListBullet"/>
      </w:pPr>
      <w:r>
        <w:t>Ensure `.env` is excluded from Git.</w:t>
      </w:r>
    </w:p>
    <w:p>
      <w:pPr>
        <w:pStyle w:val="ListBullet"/>
      </w:pPr>
      <w:r>
        <w:t>Use synthetic sample data in the public repository.</w:t>
      </w:r>
    </w:p>
    <w:p>
      <w:pPr>
        <w:pStyle w:val="ListBullet"/>
      </w:pPr>
      <w:r>
        <w:t>Do not upload real client/tender documents into public issue trackers or demo recordings without authorization.</w:t>
      </w:r>
    </w:p>
    <w:p>
      <w:pPr>
        <w:pStyle w:val="ListBullet"/>
      </w:pPr>
      <w:r>
        <w:t>Avoid logging raw document text, API keys, authorization headers, or full model prompts.</w:t>
      </w:r>
    </w:p>
    <w:p>
      <w:pPr>
        <w:pStyle w:val="ListBullet"/>
      </w:pPr>
      <w:r>
        <w:t>Restrict local file access and avoid unnecessary copies.</w:t>
      </w:r>
    </w:p>
    <w:p>
      <w:pPr>
        <w:pStyle w:val="ListBullet"/>
      </w:pPr>
      <w:r>
        <w:t>Explain that the current starter has no multi-user authentication or persistent access-control system.</w:t>
      </w:r>
    </w:p>
    <w:p>
      <w:pPr>
        <w:pStyle w:val="ListBullet"/>
      </w:pPr>
      <w:r>
        <w:t>Do not claim enterprise-grade privacy or compliance certification.</w:t>
      </w:r>
    </w:p>
    <w:p>
      <w:pPr>
        <w:pStyle w:val="Heading2"/>
      </w:pPr>
      <w:r>
        <w:t>9.3 Prompt injection and document trust</w:t>
      </w:r>
    </w:p>
    <w:p>
      <w:r>
        <w:t>Tender/company files are untrusted data. A malicious document could contain text such as “ignore previous instructions” or attempt to reveal secrets. The model must treat embedded text as evidence to analyze, not instructions to execute.</w:t>
      </w:r>
    </w:p>
    <w:p>
      <w:r>
        <w:t>Controls:</w:t>
      </w:r>
    </w:p>
    <w:p>
      <w:pPr>
        <w:pStyle w:val="ListBullet"/>
      </w:pPr>
      <w:r>
        <w:t>system/developer prompt states that document content is untrusted;</w:t>
      </w:r>
    </w:p>
    <w:p>
      <w:pPr>
        <w:pStyle w:val="ListBullet"/>
      </w:pPr>
      <w:r>
        <w:t>no tool execution based solely on document instructions;</w:t>
      </w:r>
    </w:p>
    <w:p>
      <w:pPr>
        <w:pStyle w:val="ListBullet"/>
      </w:pPr>
      <w:r>
        <w:t>no secrets placed in the prompt;</w:t>
      </w:r>
    </w:p>
    <w:p>
      <w:pPr>
        <w:pStyle w:val="ListBullet"/>
      </w:pPr>
      <w:r>
        <w:t>restrict model input to the relevant chunks;</w:t>
      </w:r>
    </w:p>
    <w:p>
      <w:pPr>
        <w:pStyle w:val="ListBullet"/>
      </w:pPr>
      <w:r>
        <w:t>validate output schema and cited IDs;</w:t>
      </w:r>
    </w:p>
    <w:p>
      <w:pPr>
        <w:pStyle w:val="ListBullet"/>
      </w:pPr>
      <w:r>
        <w:t>ensure reports only cite actual retrieved source chunks.</w:t>
      </w:r>
    </w:p>
    <w:p>
      <w:pPr>
        <w:pStyle w:val="Heading2"/>
      </w:pPr>
      <w:r>
        <w:t>9.4 Hallucination controls</w:t>
      </w:r>
    </w:p>
    <w:p>
      <w:pPr>
        <w:pStyle w:val="ListBullet"/>
      </w:pPr>
      <w:r>
        <w:t>Require source quotes for tender requirements.</w:t>
      </w:r>
    </w:p>
    <w:p>
      <w:pPr>
        <w:pStyle w:val="ListBullet"/>
      </w:pPr>
      <w:r>
        <w:t>Verify quotes against extracted text when possible.</w:t>
      </w:r>
    </w:p>
    <w:p>
      <w:pPr>
        <w:pStyle w:val="ListBullet"/>
      </w:pPr>
      <w:r>
        <w:t>Require valid evidence IDs for positive findings.</w:t>
      </w:r>
    </w:p>
    <w:p>
      <w:pPr>
        <w:pStyle w:val="ListBullet"/>
      </w:pPr>
      <w:r>
        <w:t>Downgrade unsupported positive/conflict assessments.</w:t>
      </w:r>
    </w:p>
    <w:p>
      <w:pPr>
        <w:pStyle w:val="ListBullet"/>
      </w:pPr>
      <w:r>
        <w:t>Mark source mismatch and ambiguity for human review.</w:t>
      </w:r>
    </w:p>
    <w:p>
      <w:pPr>
        <w:pStyle w:val="ListBullet"/>
      </w:pPr>
      <w:r>
        <w:t>Preserve the distinction between “not established” and “does not meet.”</w:t>
      </w:r>
    </w:p>
    <w:p>
      <w:pPr>
        <w:pStyle w:val="ListBullet"/>
      </w:pPr>
      <w:r>
        <w:t>Never fabricate a page number, document, certificate, value or citation.</w:t>
      </w:r>
    </w:p>
    <w:p>
      <w:pPr>
        <w:pStyle w:val="ListBullet"/>
      </w:pPr>
      <w:r>
        <w:t>Make synthetic demo data visibly synthetic.</w:t>
      </w:r>
    </w:p>
    <w:p>
      <w:pPr>
        <w:pStyle w:val="Heading2"/>
      </w:pPr>
      <w:r>
        <w:t>9.5 Human oversight</w:t>
      </w:r>
    </w:p>
    <w:p>
      <w:r>
        <w:t>Human reviewers must:</w:t>
      </w:r>
    </w:p>
    <w:p>
      <w:pPr>
        <w:pStyle w:val="ListBullet"/>
      </w:pPr>
      <w:r>
        <w:t>open the original tender clause;</w:t>
      </w:r>
    </w:p>
    <w:p>
      <w:pPr>
        <w:pStyle w:val="ListBullet"/>
      </w:pPr>
      <w:r>
        <w:t>check whether the requirement was interpreted correctly;</w:t>
      </w:r>
    </w:p>
    <w:p>
      <w:pPr>
        <w:pStyle w:val="ListBullet"/>
      </w:pPr>
      <w:r>
        <w:t>verify that the evidence is original, current, applicable and accepted by the tender;</w:t>
      </w:r>
    </w:p>
    <w:p>
      <w:pPr>
        <w:pStyle w:val="ListBullet"/>
      </w:pPr>
      <w:r>
        <w:t>resolve conflicts;</w:t>
      </w:r>
    </w:p>
    <w:p>
      <w:pPr>
        <w:pStyle w:val="ListBullet"/>
      </w:pPr>
      <w:r>
        <w:t>validate numerical calculations and dates;</w:t>
      </w:r>
    </w:p>
    <w:p>
      <w:pPr>
        <w:pStyle w:val="ListBullet"/>
      </w:pPr>
      <w:r>
        <w:t>confirm amendment precedence;</w:t>
      </w:r>
    </w:p>
    <w:p>
      <w:pPr>
        <w:pStyle w:val="ListBullet"/>
      </w:pPr>
      <w:r>
        <w:t>make the final bid/no-bid decision.</w:t>
      </w:r>
    </w:p>
    <w:p>
      <w:pPr>
        <w:pStyle w:val="Heading2"/>
      </w:pPr>
      <w:r>
        <w:t>9.6 Retention and deletion</w:t>
      </w:r>
    </w:p>
    <w:p>
      <w:r>
        <w:t>The current in-memory/session-oriented baseline is not a full records-management system. Before persistent storage or multi-user deployment:</w:t>
      </w:r>
    </w:p>
    <w:p>
      <w:pPr>
        <w:pStyle w:val="ListBullet"/>
      </w:pPr>
      <w:r>
        <w:t>define retention periods;</w:t>
      </w:r>
    </w:p>
    <w:p>
      <w:pPr>
        <w:pStyle w:val="ListBullet"/>
      </w:pPr>
      <w:r>
        <w:t>define user-initiated deletion behavior;</w:t>
      </w:r>
    </w:p>
    <w:p>
      <w:pPr>
        <w:pStyle w:val="ListBullet"/>
      </w:pPr>
      <w:r>
        <w:t>delete source files and derived text/embeddings/reports together;</w:t>
      </w:r>
    </w:p>
    <w:p>
      <w:pPr>
        <w:pStyle w:val="ListBullet"/>
      </w:pPr>
      <w:r>
        <w:t>consider backups and logs in deletion design;</w:t>
      </w:r>
    </w:p>
    <w:p>
      <w:pPr>
        <w:pStyle w:val="ListBullet"/>
      </w:pPr>
      <w:r>
        <w:t>define who can access data;</w:t>
      </w:r>
    </w:p>
    <w:p>
      <w:pPr>
        <w:pStyle w:val="ListBullet"/>
      </w:pPr>
      <w:r>
        <w:t>provide a clear privacy notice.</w:t>
      </w:r>
    </w:p>
    <w:p>
      <w:pPr>
        <w:pStyle w:val="Heading2"/>
      </w:pPr>
      <w:r>
        <w:t>9.7 Threat model snapshot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6"/>
              </w:rPr>
              <w:t>Threat</w:t>
            </w:r>
          </w:p>
        </w:tc>
        <w:tc>
          <w:tcPr>
            <w:tcW w:type="dxa" w:w="3312"/>
          </w:tcPr>
          <w:p>
            <w:r>
              <w:rPr>
                <w:sz w:val="16"/>
              </w:rPr>
              <w:t>Risk</w:t>
            </w:r>
          </w:p>
        </w:tc>
        <w:tc>
          <w:tcPr>
            <w:tcW w:type="dxa" w:w="3312"/>
          </w:tcPr>
          <w:p>
            <w:r>
              <w:rPr>
                <w:sz w:val="16"/>
              </w:rPr>
              <w:t>MVP mitigation</w:t>
            </w:r>
          </w:p>
        </w:tc>
      </w:tr>
      <w:tr>
        <w:tc>
          <w:tcPr>
            <w:tcW w:type="dxa" w:w="3312"/>
          </w:tcPr>
          <w:p>
            <w:r>
              <w:rPr>
                <w:sz w:val="16"/>
              </w:rPr>
              <w:t>API key committed</w:t>
            </w:r>
          </w:p>
        </w:tc>
        <w:tc>
          <w:tcPr>
            <w:tcW w:type="dxa" w:w="3312"/>
          </w:tcPr>
          <w:p>
            <w:r>
              <w:rPr>
                <w:sz w:val="16"/>
              </w:rPr>
              <w:t>Unauthorized provider use</w:t>
            </w:r>
          </w:p>
        </w:tc>
        <w:tc>
          <w:tcPr>
            <w:tcW w:type="dxa" w:w="3312"/>
          </w:tcPr>
          <w:p>
            <w:r>
              <w:rPr>
                <w:sz w:val="16"/>
              </w:rPr>
              <w:t>`.env`, `.gitignore`, secret scan</w:t>
            </w:r>
          </w:p>
        </w:tc>
      </w:tr>
      <w:tr>
        <w:tc>
          <w:tcPr>
            <w:tcW w:type="dxa" w:w="3312"/>
          </w:tcPr>
          <w:p>
            <w:r>
              <w:rPr>
                <w:sz w:val="16"/>
              </w:rPr>
              <w:t>Prompt injection in file</w:t>
            </w:r>
          </w:p>
        </w:tc>
        <w:tc>
          <w:tcPr>
            <w:tcW w:type="dxa" w:w="3312"/>
          </w:tcPr>
          <w:p>
            <w:r>
              <w:rPr>
                <w:sz w:val="16"/>
              </w:rPr>
              <w:t>Model follows malicious document text</w:t>
            </w:r>
          </w:p>
        </w:tc>
        <w:tc>
          <w:tcPr>
            <w:tcW w:type="dxa" w:w="3312"/>
          </w:tcPr>
          <w:p>
            <w:r>
              <w:rPr>
                <w:sz w:val="16"/>
              </w:rPr>
              <w:t>Treat documents as untrusted; no document-driven tool execution</w:t>
            </w:r>
          </w:p>
        </w:tc>
      </w:tr>
      <w:tr>
        <w:tc>
          <w:tcPr>
            <w:tcW w:type="dxa" w:w="3312"/>
          </w:tcPr>
          <w:p>
            <w:r>
              <w:rPr>
                <w:sz w:val="16"/>
              </w:rPr>
              <w:t>Hallucinated evidence</w:t>
            </w:r>
          </w:p>
        </w:tc>
        <w:tc>
          <w:tcPr>
            <w:tcW w:type="dxa" w:w="3312"/>
          </w:tcPr>
          <w:p>
            <w:r>
              <w:rPr>
                <w:sz w:val="16"/>
              </w:rPr>
              <w:t>False readiness claim</w:t>
            </w:r>
          </w:p>
        </w:tc>
        <w:tc>
          <w:tcPr>
            <w:tcW w:type="dxa" w:w="3312"/>
          </w:tcPr>
          <w:p>
            <w:r>
              <w:rPr>
                <w:sz w:val="16"/>
              </w:rPr>
              <w:t>ID validation, source links, status invariants</w:t>
            </w:r>
          </w:p>
        </w:tc>
      </w:tr>
      <w:tr>
        <w:tc>
          <w:tcPr>
            <w:tcW w:type="dxa" w:w="3312"/>
          </w:tcPr>
          <w:p>
            <w:r>
              <w:rPr>
                <w:sz w:val="16"/>
              </w:rPr>
              <w:t>False positive `supported`</w:t>
            </w:r>
          </w:p>
        </w:tc>
        <w:tc>
          <w:tcPr>
            <w:tcW w:type="dxa" w:w="3312"/>
          </w:tcPr>
          <w:p>
            <w:r>
              <w:rPr>
                <w:sz w:val="16"/>
              </w:rPr>
              <w:t>Bid risk</w:t>
            </w:r>
          </w:p>
        </w:tc>
        <w:tc>
          <w:tcPr>
            <w:tcW w:type="dxa" w:w="3312"/>
          </w:tcPr>
          <w:p>
            <w:r>
              <w:rPr>
                <w:sz w:val="16"/>
              </w:rPr>
              <w:t>Require citations; human review; measure false-positive rate</w:t>
            </w:r>
          </w:p>
        </w:tc>
      </w:tr>
      <w:tr>
        <w:tc>
          <w:tcPr>
            <w:tcW w:type="dxa" w:w="3312"/>
          </w:tcPr>
          <w:p>
            <w:r>
              <w:rPr>
                <w:sz w:val="16"/>
              </w:rPr>
              <w:t>Sensitive text in logs</w:t>
            </w:r>
          </w:p>
        </w:tc>
        <w:tc>
          <w:tcPr>
            <w:tcW w:type="dxa" w:w="3312"/>
          </w:tcPr>
          <w:p>
            <w:r>
              <w:rPr>
                <w:sz w:val="16"/>
              </w:rPr>
              <w:t>Data disclosure</w:t>
            </w:r>
          </w:p>
        </w:tc>
        <w:tc>
          <w:tcPr>
            <w:tcW w:type="dxa" w:w="3312"/>
          </w:tcPr>
          <w:p>
            <w:r>
              <w:rPr>
                <w:sz w:val="16"/>
              </w:rPr>
              <w:t>Minimal redacted logs</w:t>
            </w:r>
          </w:p>
        </w:tc>
      </w:tr>
      <w:tr>
        <w:tc>
          <w:tcPr>
            <w:tcW w:type="dxa" w:w="3312"/>
          </w:tcPr>
          <w:p>
            <w:r>
              <w:rPr>
                <w:sz w:val="16"/>
              </w:rPr>
              <w:t>CSV formula injection</w:t>
            </w:r>
          </w:p>
        </w:tc>
        <w:tc>
          <w:tcPr>
            <w:tcW w:type="dxa" w:w="3312"/>
          </w:tcPr>
          <w:p>
            <w:r>
              <w:rPr>
                <w:sz w:val="16"/>
              </w:rPr>
              <w:t>Spreadsheet execution when opened</w:t>
            </w:r>
          </w:p>
        </w:tc>
        <w:tc>
          <w:tcPr>
            <w:tcW w:type="dxa" w:w="3312"/>
          </w:tcPr>
          <w:p>
            <w:r>
              <w:rPr>
                <w:sz w:val="16"/>
              </w:rPr>
              <w:t>Escape/sanitize dangerous leading characters</w:t>
            </w:r>
          </w:p>
        </w:tc>
      </w:tr>
      <w:tr>
        <w:tc>
          <w:tcPr>
            <w:tcW w:type="dxa" w:w="3312"/>
          </w:tcPr>
          <w:p>
            <w:r>
              <w:rPr>
                <w:sz w:val="16"/>
              </w:rPr>
              <w:t>Cross-user data leak</w:t>
            </w:r>
          </w:p>
        </w:tc>
        <w:tc>
          <w:tcPr>
            <w:tcW w:type="dxa" w:w="3312"/>
          </w:tcPr>
          <w:p>
            <w:r>
              <w:rPr>
                <w:sz w:val="16"/>
              </w:rPr>
              <w:t>Confidentiality breach</w:t>
            </w:r>
          </w:p>
        </w:tc>
        <w:tc>
          <w:tcPr>
            <w:tcW w:type="dxa" w:w="3312"/>
          </w:tcPr>
          <w:p>
            <w:r>
              <w:rPr>
                <w:sz w:val="16"/>
              </w:rPr>
              <w:t>Not applicable to single-user local baseline; must be solved before multi-user deployment</w:t>
            </w:r>
          </w:p>
        </w:tc>
      </w:tr>
      <w:tr>
        <w:tc>
          <w:tcPr>
            <w:tcW w:type="dxa" w:w="3312"/>
          </w:tcPr>
          <w:p>
            <w:r>
              <w:rPr>
                <w:sz w:val="16"/>
              </w:rPr>
              <w:t>Stale/overridden clause</w:t>
            </w:r>
          </w:p>
        </w:tc>
        <w:tc>
          <w:tcPr>
            <w:tcW w:type="dxa" w:w="3312"/>
          </w:tcPr>
          <w:p>
            <w:r>
              <w:rPr>
                <w:sz w:val="16"/>
              </w:rPr>
              <w:t>Wrong requirement</w:t>
            </w:r>
          </w:p>
        </w:tc>
        <w:tc>
          <w:tcPr>
            <w:tcW w:type="dxa" w:w="3312"/>
          </w:tcPr>
          <w:p>
            <w:r>
              <w:rPr>
                <w:sz w:val="16"/>
              </w:rPr>
              <w:t>Amendment handling future work; manual review warning</w:t>
            </w:r>
          </w:p>
        </w:tc>
      </w:tr>
    </w:tbl>
    <w:p>
      <w:r>
        <w:br w:type="page"/>
      </w:r>
    </w:p>
    <w:p>
      <w:pPr>
        <w:pStyle w:val="Heading1"/>
      </w:pPr>
      <w:r>
        <w:t>10. Testing and Evaluation Plan</w:t>
      </w:r>
    </w:p>
    <w:p>
      <w:pPr>
        <w:pStyle w:val="Heading2"/>
      </w:pPr>
      <w:r>
        <w:t>10.1 Test layers</w:t>
      </w:r>
    </w:p>
    <w:p>
      <w:pPr>
        <w:pStyle w:val="Heading3"/>
      </w:pPr>
      <w:r>
        <w:t>Unit tests</w:t>
      </w:r>
    </w:p>
    <w:p>
      <w:pPr>
        <w:pStyle w:val="ListBullet"/>
      </w:pPr>
      <w:r>
        <w:t>PDF/DOCX/TXT parsing and metadata.</w:t>
      </w:r>
    </w:p>
    <w:p>
      <w:pPr>
        <w:pStyle w:val="ListBullet"/>
      </w:pPr>
      <w:r>
        <w:t>Empty/unsupported/corrupt file behavior.</w:t>
      </w:r>
    </w:p>
    <w:p>
      <w:pPr>
        <w:pStyle w:val="ListBullet"/>
      </w:pPr>
      <w:r>
        <w:t>Chunk ID uniqueness within a run.</w:t>
      </w:r>
    </w:p>
    <w:p>
      <w:pPr>
        <w:pStyle w:val="ListBullet"/>
      </w:pPr>
      <w:r>
        <w:t>Retrieval ranking and no-result behavior.</w:t>
      </w:r>
    </w:p>
    <w:p>
      <w:pPr>
        <w:pStyle w:val="ListBullet"/>
      </w:pPr>
      <w:r>
        <w:t>Pydantic schema acceptance/rejection.</w:t>
      </w:r>
    </w:p>
    <w:p>
      <w:pPr>
        <w:pStyle w:val="ListBullet"/>
      </w:pPr>
      <w:r>
        <w:t>Evidence ID validation.</w:t>
      </w:r>
    </w:p>
    <w:p>
      <w:pPr>
        <w:pStyle w:val="ListBullet"/>
      </w:pPr>
      <w:r>
        <w:t>Status invariant enforcement.</w:t>
      </w:r>
    </w:p>
    <w:p>
      <w:pPr>
        <w:pStyle w:val="ListBullet"/>
      </w:pPr>
      <w:r>
        <w:t>Markdown/CSV formatting and escaping.</w:t>
      </w:r>
    </w:p>
    <w:p>
      <w:pPr>
        <w:pStyle w:val="Heading3"/>
      </w:pPr>
      <w:r>
        <w:t>Integration tests</w:t>
      </w:r>
    </w:p>
    <w:p>
      <w:pPr>
        <w:pStyle w:val="ListBullet"/>
      </w:pPr>
      <w:r>
        <w:t>Mock provider responses for deterministic tests.</w:t>
      </w:r>
    </w:p>
    <w:p>
      <w:pPr>
        <w:pStyle w:val="ListBullet"/>
      </w:pPr>
      <w:r>
        <w:t>Invalid JSON and missing required fields.</w:t>
      </w:r>
    </w:p>
    <w:p>
      <w:pPr>
        <w:pStyle w:val="ListBullet"/>
      </w:pPr>
      <w:r>
        <w:t>Provider timeout, authentication, rate limit and invalid model ID.</w:t>
      </w:r>
    </w:p>
    <w:p>
      <w:pPr>
        <w:pStyle w:val="ListBullet"/>
      </w:pPr>
      <w:r>
        <w:t>Full pipeline from parsed chunks to report.</w:t>
      </w:r>
    </w:p>
    <w:p>
      <w:pPr>
        <w:pStyle w:val="ListBullet"/>
      </w:pPr>
      <w:r>
        <w:t>Ensure an API failure never produces a supported result.</w:t>
      </w:r>
    </w:p>
    <w:p>
      <w:pPr>
        <w:pStyle w:val="Heading3"/>
      </w:pPr>
      <w:r>
        <w:t>End-to-end tests</w:t>
      </w:r>
    </w:p>
    <w:p>
      <w:pPr>
        <w:pStyle w:val="ListBullet"/>
      </w:pPr>
      <w:r>
        <w:t>Run app locally.</w:t>
      </w:r>
    </w:p>
    <w:p>
      <w:pPr>
        <w:pStyle w:val="ListBullet"/>
      </w:pPr>
      <w:r>
        <w:t>Load synthetic demo without a key.</w:t>
      </w:r>
    </w:p>
    <w:p>
      <w:pPr>
        <w:pStyle w:val="ListBullet"/>
      </w:pPr>
      <w:r>
        <w:t>Perform a live analysis with a valid Nebius key and eligible NVIDIA model.</w:t>
      </w:r>
    </w:p>
    <w:p>
      <w:pPr>
        <w:pStyle w:val="ListBullet"/>
      </w:pPr>
      <w:r>
        <w:t>Confirm report downloads.</w:t>
      </w:r>
    </w:p>
    <w:p>
      <w:pPr>
        <w:pStyle w:val="ListBullet"/>
      </w:pPr>
      <w:r>
        <w:t>Confirm source references match the uploaded source text.</w:t>
      </w:r>
    </w:p>
    <w:p>
      <w:pPr>
        <w:pStyle w:val="Heading3"/>
      </w:pPr>
      <w:r>
        <w:t>Adversarial tests</w:t>
      </w:r>
    </w:p>
    <w:p>
      <w:pPr>
        <w:pStyle w:val="ListBullet"/>
      </w:pPr>
      <w:r>
        <w:t>Prompt injection embedded in tender.</w:t>
      </w:r>
    </w:p>
    <w:p>
      <w:pPr>
        <w:pStyle w:val="ListBullet"/>
      </w:pPr>
      <w:r>
        <w:t>Company profile claim without primary proof.</w:t>
      </w:r>
    </w:p>
    <w:p>
      <w:pPr>
        <w:pStyle w:val="ListBullet"/>
      </w:pPr>
      <w:r>
        <w:t>Contradictory financial figures.</w:t>
      </w:r>
    </w:p>
    <w:p>
      <w:pPr>
        <w:pStyle w:val="ListBullet"/>
      </w:pPr>
      <w:r>
        <w:t>Similar but wrong certificate.</w:t>
      </w:r>
    </w:p>
    <w:p>
      <w:pPr>
        <w:pStyle w:val="ListBullet"/>
      </w:pPr>
      <w:r>
        <w:t>Expired certificate.</w:t>
      </w:r>
    </w:p>
    <w:p>
      <w:pPr>
        <w:pStyle w:val="ListBullet"/>
      </w:pPr>
      <w:r>
        <w:t>Missing completion certificate when a purchase order exists.</w:t>
      </w:r>
    </w:p>
    <w:p>
      <w:pPr>
        <w:pStyle w:val="ListBullet"/>
      </w:pPr>
      <w:r>
        <w:t>Ambiguous financial period.</w:t>
      </w:r>
    </w:p>
    <w:p>
      <w:pPr>
        <w:pStyle w:val="ListBullet"/>
      </w:pPr>
      <w:r>
        <w:t>Source quote that does not appear in tender.</w:t>
      </w:r>
    </w:p>
    <w:p>
      <w:pPr>
        <w:pStyle w:val="ListBullet"/>
      </w:pPr>
      <w:r>
        <w:t>Unknown evidence ID returned by model.</w:t>
      </w:r>
    </w:p>
    <w:p>
      <w:pPr>
        <w:pStyle w:val="ListBullet"/>
      </w:pPr>
      <w:r>
        <w:t>Corrupt PDF and scanned PDF with no selectable text.</w:t>
      </w:r>
    </w:p>
    <w:p>
      <w:pPr>
        <w:pStyle w:val="Heading2"/>
      </w:pPr>
      <w:r>
        <w:t>10.2 Gold evaluation set</w:t>
      </w:r>
    </w:p>
    <w:p>
      <w:r>
        <w:t>Create a small, manually reviewed set of synthetic or authorized examples. For each tender clause, record:</w:t>
      </w:r>
    </w:p>
    <w:p>
      <w:pPr>
        <w:pStyle w:val="ListBullet"/>
      </w:pPr>
      <w:r>
        <w:t>requirement text and source quote/page;</w:t>
      </w:r>
    </w:p>
    <w:p>
      <w:pPr>
        <w:pStyle w:val="ListBullet"/>
      </w:pPr>
      <w:r>
        <w:t>mandatory status and category;</w:t>
      </w:r>
    </w:p>
    <w:p>
      <w:pPr>
        <w:pStyle w:val="ListBullet"/>
      </w:pPr>
      <w:r>
        <w:t>expected evidence type;</w:t>
      </w:r>
    </w:p>
    <w:p>
      <w:pPr>
        <w:pStyle w:val="ListBullet"/>
      </w:pPr>
      <w:r>
        <w:t>candidate evidence chunks;</w:t>
      </w:r>
    </w:p>
    <w:p>
      <w:pPr>
        <w:pStyle w:val="ListBullet"/>
      </w:pPr>
      <w:r>
        <w:t>expected status and rationale;</w:t>
      </w:r>
    </w:p>
    <w:p>
      <w:pPr>
        <w:pStyle w:val="ListBullet"/>
      </w:pPr>
      <w:r>
        <w:t>reviewer notes and ambiguity;</w:t>
      </w:r>
    </w:p>
    <w:p>
      <w:pPr>
        <w:pStyle w:val="ListBullet"/>
      </w:pPr>
      <w:r>
        <w:t>whether a numeric/date calculation is required.</w:t>
      </w:r>
    </w:p>
    <w:p>
      <w:r>
        <w:t>Include both positive and negative examples. Avoid using real confidential procurement documents in a public repository.</w:t>
      </w:r>
    </w:p>
    <w:p>
      <w:pPr>
        <w:pStyle w:val="Heading2"/>
      </w:pPr>
      <w:r>
        <w:t>10.3 Metrics</w:t>
      </w:r>
    </w:p>
    <w:p>
      <w:pPr>
        <w:pStyle w:val="ListBullet"/>
      </w:pPr>
      <w:r>
        <w:t>Requirement extraction precision and recall.</w:t>
      </w:r>
    </w:p>
    <w:p>
      <w:pPr>
        <w:pStyle w:val="ListBullet"/>
      </w:pPr>
      <w:r>
        <w:t>Citation/quote verification rate.</w:t>
      </w:r>
    </w:p>
    <w:p>
      <w:pPr>
        <w:pStyle w:val="ListBullet"/>
      </w:pPr>
      <w:r>
        <w:t>Retrieval recall@k and ranking quality.</w:t>
      </w:r>
    </w:p>
    <w:p>
      <w:pPr>
        <w:pStyle w:val="ListBullet"/>
      </w:pPr>
      <w:r>
        <w:t>Evidence-ID validity rate.</w:t>
      </w:r>
    </w:p>
    <w:p>
      <w:pPr>
        <w:pStyle w:val="ListBullet"/>
      </w:pPr>
      <w:r>
        <w:t>Supported-status precision.</w:t>
      </w:r>
    </w:p>
    <w:p>
      <w:pPr>
        <w:pStyle w:val="ListBullet"/>
      </w:pPr>
      <w:r>
        <w:t>False-positive rate for `supported`.</w:t>
      </w:r>
    </w:p>
    <w:p>
      <w:pPr>
        <w:pStyle w:val="ListBullet"/>
      </w:pPr>
      <w:r>
        <w:t>Rate of `not_established` incorrectly classified as `does_not_meet`.</w:t>
      </w:r>
    </w:p>
    <w:p>
      <w:pPr>
        <w:pStyle w:val="ListBullet"/>
      </w:pPr>
      <w:r>
        <w:t>Status agreement with human reviewers.</w:t>
      </w:r>
    </w:p>
    <w:p>
      <w:pPr>
        <w:pStyle w:val="ListBullet"/>
      </w:pPr>
      <w:r>
        <w:t>Schema failure rate.</w:t>
      </w:r>
    </w:p>
    <w:p>
      <w:pPr>
        <w:pStyle w:val="ListBullet"/>
      </w:pPr>
      <w:r>
        <w:t>Parse failure rate.</w:t>
      </w:r>
    </w:p>
    <w:p>
      <w:pPr>
        <w:pStyle w:val="ListBullet"/>
      </w:pPr>
      <w:r>
        <w:t>End-to-end completion rate.</w:t>
      </w:r>
    </w:p>
    <w:p>
      <w:pPr>
        <w:pStyle w:val="ListBullet"/>
      </w:pPr>
      <w:r>
        <w:t>Median/p95 latency and token usage where available.</w:t>
      </w:r>
    </w:p>
    <w:p>
      <w:r>
        <w:t>For high-stakes review, false-positive supported findings deserve special attention. Do not optimize only for average accuracy.</w:t>
      </w:r>
    </w:p>
    <w:p>
      <w:pPr>
        <w:pStyle w:val="Heading2"/>
      </w:pPr>
      <w:r>
        <w:t>10.4 Release checklist</w:t>
      </w:r>
    </w:p>
    <w:p>
      <w:pPr>
        <w:pStyle w:val="ListBullet"/>
      </w:pPr>
      <w:r>
        <w:t>[ ] Tests pass in a clean Python 3.11+ environment.</w:t>
      </w:r>
    </w:p>
    <w:p>
      <w:pPr>
        <w:pStyle w:val="ListBullet"/>
      </w:pPr>
      <w:r>
        <w:t>[ ] App starts.</w:t>
      </w:r>
    </w:p>
    <w:p>
      <w:pPr>
        <w:pStyle w:val="ListBullet"/>
      </w:pPr>
      <w:r>
        <w:t>[ ] Synthetic demo is clearly labeled.</w:t>
      </w:r>
    </w:p>
    <w:p>
      <w:pPr>
        <w:pStyle w:val="ListBullet"/>
      </w:pPr>
      <w:r>
        <w:t>[ ] Live Nebius request succeeds using the selected NVIDIA model.</w:t>
      </w:r>
    </w:p>
    <w:p>
      <w:pPr>
        <w:pStyle w:val="ListBullet"/>
      </w:pPr>
      <w:r>
        <w:t>[ ] At least one requirement is assessed end-to-end.</w:t>
      </w:r>
    </w:p>
    <w:p>
      <w:pPr>
        <w:pStyle w:val="ListBullet"/>
      </w:pPr>
      <w:r>
        <w:t>[ ] Positive finding has valid evidence IDs.</w:t>
      </w:r>
    </w:p>
    <w:p>
      <w:pPr>
        <w:pStyle w:val="ListBullet"/>
      </w:pPr>
      <w:r>
        <w:t>[ ] Missing evidence yields `not_established`.</w:t>
      </w:r>
    </w:p>
    <w:p>
      <w:pPr>
        <w:pStyle w:val="ListBullet"/>
      </w:pPr>
      <w:r>
        <w:t>[ ] Contradiction yields `conflicting` or `uncertain` with review flag.</w:t>
      </w:r>
    </w:p>
    <w:p>
      <w:pPr>
        <w:pStyle w:val="ListBullet"/>
      </w:pPr>
      <w:r>
        <w:t>[ ] Unverified tender quote triggers review.</w:t>
      </w:r>
    </w:p>
    <w:p>
      <w:pPr>
        <w:pStyle w:val="ListBullet"/>
      </w:pPr>
      <w:r>
        <w:t>[ ] Markdown and CSV exports open correctly.</w:t>
      </w:r>
    </w:p>
    <w:p>
      <w:pPr>
        <w:pStyle w:val="ListBullet"/>
      </w:pPr>
      <w:r>
        <w:t>[ ] No secrets in source, logs or public repository.</w:t>
      </w:r>
    </w:p>
    <w:p>
      <w:pPr>
        <w:pStyle w:val="ListBullet"/>
      </w:pPr>
      <w:r>
        <w:t>[ ] Known limitations are disclosed.</w:t>
      </w:r>
    </w:p>
    <w:p>
      <w:pPr>
        <w:pStyle w:val="Heading2"/>
      </w:pPr>
      <w:r>
        <w:t>10.5 Current verification statement</w:t>
      </w:r>
    </w:p>
    <w:p>
      <w:r>
        <w:t>The supplied starter README reports unit tests for parsing/reporting and retrieval, and earlier project notes report six offline tests passing in the prior environment. This documentation does not independently certify those results in the current runtime. Re-run python -m pytest -q after installing dependencies and before demo/submission. Live Streamlit startup and live Nebius inference must be verified in the actual target environment.</w:t>
      </w:r>
    </w:p>
    <w:p>
      <w:r>
        <w:br w:type="page"/>
      </w:r>
    </w:p>
    <w:p>
      <w:pPr>
        <w:pStyle w:val="Heading1"/>
      </w:pPr>
      <w:r>
        <w:t>11. Installation and Developer Guide</w:t>
      </w:r>
    </w:p>
    <w:p>
      <w:pPr>
        <w:pStyle w:val="Heading2"/>
      </w:pPr>
      <w:r>
        <w:t>11.1 Prerequisites</w:t>
      </w:r>
    </w:p>
    <w:p>
      <w:pPr>
        <w:pStyle w:val="ListBullet"/>
      </w:pPr>
      <w:r>
        <w:t>Python 3.11 or newer.</w:t>
      </w:r>
    </w:p>
    <w:p>
      <w:pPr>
        <w:pStyle w:val="ListBullet"/>
      </w:pPr>
      <w:r>
        <w:t>Git.</w:t>
      </w:r>
    </w:p>
    <w:p>
      <w:pPr>
        <w:pStyle w:val="ListBullet"/>
      </w:pPr>
      <w:r>
        <w:t>VS Code or another Python editor.</w:t>
      </w:r>
    </w:p>
    <w:p>
      <w:pPr>
        <w:pStyle w:val="ListBullet"/>
      </w:pPr>
      <w:r>
        <w:t>Nebius Token Factory account/API key for live analysis.</w:t>
      </w:r>
    </w:p>
    <w:p>
      <w:pPr>
        <w:pStyle w:val="ListBullet"/>
      </w:pPr>
      <w:r>
        <w:t>Network access to the configured provider endpoint.</w:t>
      </w:r>
    </w:p>
    <w:p>
      <w:pPr>
        <w:pStyle w:val="ListBullet"/>
      </w:pPr>
      <w:r>
        <w:t>A current NVIDIA open model ID available to the account.</w:t>
      </w:r>
    </w:p>
    <w:p>
      <w:pPr>
        <w:pStyle w:val="Heading2"/>
      </w:pPr>
      <w:r>
        <w:t>11.2 Windows PowerShell setup</w:t>
      </w:r>
    </w:p>
    <w:p>
      <w:r>
        <w:t>From the extracted TenderProof_MVP folder:</w:t>
      </w:r>
    </w:p>
    <w:p>
      <w:pPr>
        <w:ind w:left="288"/>
      </w:pPr>
      <w:r>
        <w:rPr>
          <w:rFonts w:ascii="Consolas" w:hAnsi="Consolas"/>
          <w:sz w:val="16"/>
        </w:rPr>
        <w:t>py -3.11 -m venv .venv</w:t>
        <w:br/>
        <w:t>.\.venv\Scripts\Activate.ps1</w:t>
        <w:br/>
        <w:t>python -m pip install --upgrade pip</w:t>
        <w:br/>
        <w:t>pip install -r requirements.txt</w:t>
        <w:br/>
        <w:t>pip install -e .</w:t>
        <w:br/>
        <w:t>Copy-Item .env.example .env</w:t>
      </w:r>
    </w:p>
    <w:p>
      <w:r>
        <w:t>Edit .env locally:</w:t>
      </w:r>
    </w:p>
    <w:p>
      <w:pPr>
        <w:ind w:left="288"/>
      </w:pPr>
      <w:r>
        <w:rPr>
          <w:rFonts w:ascii="Consolas" w:hAnsi="Consolas"/>
          <w:sz w:val="16"/>
        </w:rPr>
        <w:t>NEBIUS_API_KEY=replace_with_your_real_key</w:t>
        <w:br/>
        <w:t>NEBIUS_BASE_URL=https://api.tokenfactory.nebius.com/v1</w:t>
        <w:br/>
        <w:t>NEBIUS_MODEL=replace_with_current_available_nvidia_open_model_id</w:t>
      </w:r>
    </w:p>
    <w:p>
      <w:r>
        <w:t>Use the exact model ID currently shown in Nebius. The sample model name in the starter is not guaranteed to be currently available.</w:t>
      </w:r>
    </w:p>
    <w:p>
      <w:r>
        <w:t>Run tests and app:</w:t>
      </w:r>
    </w:p>
    <w:p>
      <w:pPr>
        <w:ind w:left="288"/>
      </w:pPr>
      <w:r>
        <w:rPr>
          <w:rFonts w:ascii="Consolas" w:hAnsi="Consolas"/>
          <w:sz w:val="16"/>
        </w:rPr>
        <w:t>python -m pytest -q</w:t>
        <w:br/>
        <w:t>streamlit run app.py</w:t>
      </w:r>
    </w:p>
    <w:p>
      <w:r>
        <w:t>If activation is blocked for this terminal session only:</w:t>
      </w:r>
    </w:p>
    <w:p>
      <w:pPr>
        <w:ind w:left="288"/>
      </w:pPr>
      <w:r>
        <w:rPr>
          <w:rFonts w:ascii="Consolas" w:hAnsi="Consolas"/>
          <w:sz w:val="16"/>
        </w:rPr>
        <w:t>Set-ExecutionPolicy -Scope Process -ExecutionPolicy Bypass</w:t>
        <w:br/>
        <w:t>.\.venv\Scripts\Activate.ps1</w:t>
      </w:r>
    </w:p>
    <w:p>
      <w:pPr>
        <w:pStyle w:val="Heading2"/>
      </w:pPr>
      <w:r>
        <w:t>11.3 macOS/Linux setup</w:t>
      </w:r>
    </w:p>
    <w:p>
      <w:pPr>
        <w:ind w:left="288"/>
      </w:pPr>
      <w:r>
        <w:rPr>
          <w:rFonts w:ascii="Consolas" w:hAnsi="Consolas"/>
          <w:sz w:val="16"/>
        </w:rPr>
        <w:t>python3.11 -m venv .venv</w:t>
        <w:br/>
        <w:t>source .venv/bin/activate</w:t>
        <w:br/>
        <w:t>python -m pip install --upgrade pip</w:t>
        <w:br/>
        <w:t>pip install -r requirements.txt</w:t>
        <w:br/>
        <w:t>pip install -e .</w:t>
        <w:br/>
        <w:t>cp .env.example .env</w:t>
        <w:br/>
        <w:t>python -m pytest -q</w:t>
        <w:br/>
        <w:t>streamlit run app.py</w:t>
      </w:r>
    </w:p>
    <w:p>
      <w:r>
        <w:t>Edit .env with a real key and verified model ID. Never commit the file.</w:t>
      </w:r>
    </w:p>
    <w:p>
      <w:pPr>
        <w:pStyle w:val="Heading2"/>
      </w:pPr>
      <w:r>
        <w:t>11.4 Requirements overview</w:t>
      </w:r>
    </w:p>
    <w:p>
      <w:r>
        <w:t>The starter requirements.txt includes:</w:t>
      </w:r>
    </w:p>
    <w:p>
      <w:pPr>
        <w:pStyle w:val="ListBullet"/>
      </w:pPr>
      <w:r>
        <w:t>Streamlit for UI.</w:t>
      </w:r>
    </w:p>
    <w:p>
      <w:pPr>
        <w:pStyle w:val="ListBullet"/>
      </w:pPr>
      <w:r>
        <w:t>OpenAI Python client for the OpenAI-compatible Nebius endpoint.</w:t>
      </w:r>
    </w:p>
    <w:p>
      <w:pPr>
        <w:pStyle w:val="ListBullet"/>
      </w:pPr>
      <w:r>
        <w:t>python-dotenv for local configuration.</w:t>
      </w:r>
    </w:p>
    <w:p>
      <w:pPr>
        <w:pStyle w:val="ListBullet"/>
      </w:pPr>
      <w:r>
        <w:t>Pydantic for schema validation.</w:t>
      </w:r>
    </w:p>
    <w:p>
      <w:pPr>
        <w:pStyle w:val="ListBullet"/>
      </w:pPr>
      <w:r>
        <w:t>PyMuPDF for PDF text extraction.</w:t>
      </w:r>
    </w:p>
    <w:p>
      <w:pPr>
        <w:pStyle w:val="ListBullet"/>
      </w:pPr>
      <w:r>
        <w:t>python-docx for DOCX parsing.</w:t>
      </w:r>
    </w:p>
    <w:p>
      <w:pPr>
        <w:pStyle w:val="ListBullet"/>
      </w:pPr>
      <w:r>
        <w:t>pytest for tests.</w:t>
      </w:r>
    </w:p>
    <w:p>
      <w:r>
        <w:t>Exact version constraints are in the repository's requirements.txt and pyproject.toml; update both consistently when dependencies change.</w:t>
      </w:r>
    </w:p>
    <w:p>
      <w:pPr>
        <w:pStyle w:val="Heading2"/>
      </w:pPr>
      <w:r>
        <w:t>11.5 First smoke test</w:t>
      </w:r>
    </w:p>
    <w:p>
      <w:pPr>
        <w:pStyle w:val="ListNumber"/>
      </w:pPr>
      <w:r>
        <w:t>Launch `streamlit run app.py`.</w:t>
      </w:r>
    </w:p>
    <w:p>
      <w:pPr>
        <w:pStyle w:val="ListNumber"/>
      </w:pPr>
      <w:r>
        <w:t>Open the local URL printed in the terminal.</w:t>
      </w:r>
    </w:p>
    <w:p>
      <w:pPr>
        <w:pStyle w:val="ListNumber"/>
      </w:pPr>
      <w:r>
        <w:t>Expand the synthetic demo panel.</w:t>
      </w:r>
    </w:p>
    <w:p>
      <w:pPr>
        <w:pStyle w:val="ListNumber"/>
      </w:pPr>
      <w:r>
        <w:t>Load synthetic results.</w:t>
      </w:r>
    </w:p>
    <w:p>
      <w:pPr>
        <w:pStyle w:val="ListNumber"/>
      </w:pPr>
      <w:r>
        <w:t>Confirm the synthetic-data warning is visible.</w:t>
      </w:r>
    </w:p>
    <w:p>
      <w:pPr>
        <w:pStyle w:val="ListNumber"/>
      </w:pPr>
      <w:r>
        <w:t>Confirm findings and downloads appear.</w:t>
      </w:r>
    </w:p>
    <w:p>
      <w:pPr>
        <w:pStyle w:val="ListNumber"/>
      </w:pPr>
      <w:r>
        <w:t>Then configure Nebius and run a live analysis using only synthetic sample files.</w:t>
      </w:r>
    </w:p>
    <w:p>
      <w:pPr>
        <w:pStyle w:val="ListNumber"/>
      </w:pPr>
      <w:r>
        <w:t>Confirm the provider call succeeds and the result contains valid source references.</w:t>
      </w:r>
    </w:p>
    <w:p>
      <w:pPr>
        <w:pStyle w:val="Heading2"/>
      </w:pPr>
      <w:r>
        <w:t>11.6 Troubleshooting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6"/>
              </w:rPr>
              <w:t>Symptom</w:t>
            </w:r>
          </w:p>
        </w:tc>
        <w:tc>
          <w:tcPr>
            <w:tcW w:type="dxa" w:w="3312"/>
          </w:tcPr>
          <w:p>
            <w:r>
              <w:rPr>
                <w:sz w:val="16"/>
              </w:rPr>
              <w:t>Likely cause</w:t>
            </w:r>
          </w:p>
        </w:tc>
        <w:tc>
          <w:tcPr>
            <w:tcW w:type="dxa" w:w="3312"/>
          </w:tcPr>
          <w:p>
            <w:r>
              <w:rPr>
                <w:sz w:val="16"/>
              </w:rPr>
              <w:t>Action</w:t>
            </w:r>
          </w:p>
        </w:tc>
      </w:tr>
      <w:tr>
        <w:tc>
          <w:tcPr>
            <w:tcW w:type="dxa" w:w="3312"/>
          </w:tcPr>
          <w:p>
            <w:r>
              <w:rPr>
                <w:sz w:val="16"/>
              </w:rPr>
              <w:t>`streamlit` not found</w:t>
            </w:r>
          </w:p>
        </w:tc>
        <w:tc>
          <w:tcPr>
            <w:tcW w:type="dxa" w:w="3312"/>
          </w:tcPr>
          <w:p>
            <w:r>
              <w:rPr>
                <w:sz w:val="16"/>
              </w:rPr>
              <w:t>Wrong environment or dependencies not installed</w:t>
            </w:r>
          </w:p>
        </w:tc>
        <w:tc>
          <w:tcPr>
            <w:tcW w:type="dxa" w:w="3312"/>
          </w:tcPr>
          <w:p>
            <w:r>
              <w:rPr>
                <w:sz w:val="16"/>
              </w:rPr>
              <w:t>Activate `.venv`; run `pip install -r requirements.txt`</w:t>
            </w:r>
          </w:p>
        </w:tc>
      </w:tr>
      <w:tr>
        <w:tc>
          <w:tcPr>
            <w:tcW w:type="dxa" w:w="3312"/>
          </w:tcPr>
          <w:p>
            <w:r>
              <w:rPr>
                <w:sz w:val="16"/>
              </w:rPr>
              <w:t>Import error for `tenderproof`</w:t>
            </w:r>
          </w:p>
        </w:tc>
        <w:tc>
          <w:tcPr>
            <w:tcW w:type="dxa" w:w="3312"/>
          </w:tcPr>
          <w:p>
            <w:r>
              <w:rPr>
                <w:sz w:val="16"/>
              </w:rPr>
              <w:t>Editable install missing or wrong folder</w:t>
            </w:r>
          </w:p>
        </w:tc>
        <w:tc>
          <w:tcPr>
            <w:tcW w:type="dxa" w:w="3312"/>
          </w:tcPr>
          <w:p>
            <w:r>
              <w:rPr>
                <w:sz w:val="16"/>
              </w:rPr>
              <w:t>Run `pip install -e .` from project root</w:t>
            </w:r>
          </w:p>
        </w:tc>
      </w:tr>
      <w:tr>
        <w:tc>
          <w:tcPr>
            <w:tcW w:type="dxa" w:w="3312"/>
          </w:tcPr>
          <w:p>
            <w:r>
              <w:rPr>
                <w:sz w:val="16"/>
              </w:rPr>
              <w:t>API key missing</w:t>
            </w:r>
          </w:p>
        </w:tc>
        <w:tc>
          <w:tcPr>
            <w:tcW w:type="dxa" w:w="3312"/>
          </w:tcPr>
          <w:p>
            <w:r>
              <w:rPr>
                <w:sz w:val="16"/>
              </w:rPr>
              <w:t>`.env` absent, variable misspelled, or app not restarted</w:t>
            </w:r>
          </w:p>
        </w:tc>
        <w:tc>
          <w:tcPr>
            <w:tcW w:type="dxa" w:w="3312"/>
          </w:tcPr>
          <w:p>
            <w:r>
              <w:rPr>
                <w:sz w:val="16"/>
              </w:rPr>
              <w:t>Check `NEBIUS_API_KEY`; restart Streamlit</w:t>
            </w:r>
          </w:p>
        </w:tc>
      </w:tr>
      <w:tr>
        <w:tc>
          <w:tcPr>
            <w:tcW w:type="dxa" w:w="3312"/>
          </w:tcPr>
          <w:p>
            <w:r>
              <w:rPr>
                <w:sz w:val="16"/>
              </w:rPr>
              <w:t>Authentication error</w:t>
            </w:r>
          </w:p>
        </w:tc>
        <w:tc>
          <w:tcPr>
            <w:tcW w:type="dxa" w:w="3312"/>
          </w:tcPr>
          <w:p>
            <w:r>
              <w:rPr>
                <w:sz w:val="16"/>
              </w:rPr>
              <w:t>Invalid/revoked key</w:t>
            </w:r>
          </w:p>
        </w:tc>
        <w:tc>
          <w:tcPr>
            <w:tcW w:type="dxa" w:w="3312"/>
          </w:tcPr>
          <w:p>
            <w:r>
              <w:rPr>
                <w:sz w:val="16"/>
              </w:rPr>
              <w:t>Create/verify key in provider console; never paste it into code</w:t>
            </w:r>
          </w:p>
        </w:tc>
      </w:tr>
      <w:tr>
        <w:tc>
          <w:tcPr>
            <w:tcW w:type="dxa" w:w="3312"/>
          </w:tcPr>
          <w:p>
            <w:r>
              <w:rPr>
                <w:sz w:val="16"/>
              </w:rPr>
              <w:t>Model not found</w:t>
            </w:r>
          </w:p>
        </w:tc>
        <w:tc>
          <w:tcPr>
            <w:tcW w:type="dxa" w:w="3312"/>
          </w:tcPr>
          <w:p>
            <w:r>
              <w:rPr>
                <w:sz w:val="16"/>
              </w:rPr>
              <w:t>Stale or incorrect model ID</w:t>
            </w:r>
          </w:p>
        </w:tc>
        <w:tc>
          <w:tcPr>
            <w:tcW w:type="dxa" w:w="3312"/>
          </w:tcPr>
          <w:p>
            <w:r>
              <w:rPr>
                <w:sz w:val="16"/>
              </w:rPr>
              <w:t>Check live catalog and update `.env`</w:t>
            </w:r>
          </w:p>
        </w:tc>
      </w:tr>
      <w:tr>
        <w:tc>
          <w:tcPr>
            <w:tcW w:type="dxa" w:w="3312"/>
          </w:tcPr>
          <w:p>
            <w:r>
              <w:rPr>
                <w:sz w:val="16"/>
              </w:rPr>
              <w:t>Timeout/rate limit</w:t>
            </w:r>
          </w:p>
        </w:tc>
        <w:tc>
          <w:tcPr>
            <w:tcW w:type="dxa" w:w="3312"/>
          </w:tcPr>
          <w:p>
            <w:r>
              <w:rPr>
                <w:sz w:val="16"/>
              </w:rPr>
              <w:t>Provider/network load or account limit</w:t>
            </w:r>
          </w:p>
        </w:tc>
        <w:tc>
          <w:tcPr>
            <w:tcW w:type="dxa" w:w="3312"/>
          </w:tcPr>
          <w:p>
            <w:r>
              <w:rPr>
                <w:sz w:val="16"/>
              </w:rPr>
              <w:t>Retry once after checking service status; avoid loops</w:t>
            </w:r>
          </w:p>
        </w:tc>
      </w:tr>
      <w:tr>
        <w:tc>
          <w:tcPr>
            <w:tcW w:type="dxa" w:w="3312"/>
          </w:tcPr>
          <w:p>
            <w:r>
              <w:rPr>
                <w:sz w:val="16"/>
              </w:rPr>
              <w:t>PDF yields no text</w:t>
            </w:r>
          </w:p>
        </w:tc>
        <w:tc>
          <w:tcPr>
            <w:tcW w:type="dxa" w:w="3312"/>
          </w:tcPr>
          <w:p>
            <w:r>
              <w:rPr>
                <w:sz w:val="16"/>
              </w:rPr>
              <w:t>Scanned/image-only PDF</w:t>
            </w:r>
          </w:p>
        </w:tc>
        <w:tc>
          <w:tcPr>
            <w:tcW w:type="dxa" w:w="3312"/>
          </w:tcPr>
          <w:p>
            <w:r>
              <w:rPr>
                <w:sz w:val="16"/>
              </w:rPr>
              <w:t>OCR is not included in v0.1; use selectable-text PDF or extract text externally</w:t>
            </w:r>
          </w:p>
        </w:tc>
      </w:tr>
      <w:tr>
        <w:tc>
          <w:tcPr>
            <w:tcW w:type="dxa" w:w="3312"/>
          </w:tcPr>
          <w:p>
            <w:r>
              <w:rPr>
                <w:sz w:val="16"/>
              </w:rPr>
              <w:t>Unsupported file</w:t>
            </w:r>
          </w:p>
        </w:tc>
        <w:tc>
          <w:tcPr>
            <w:tcW w:type="dxa" w:w="3312"/>
          </w:tcPr>
          <w:p>
            <w:r>
              <w:rPr>
                <w:sz w:val="16"/>
              </w:rPr>
              <w:t>File extension/type outside PDF/DOCX/TXT</w:t>
            </w:r>
          </w:p>
        </w:tc>
        <w:tc>
          <w:tcPr>
            <w:tcW w:type="dxa" w:w="3312"/>
          </w:tcPr>
          <w:p>
            <w:r>
              <w:rPr>
                <w:sz w:val="16"/>
              </w:rPr>
              <w:t>Convert to supported format</w:t>
            </w:r>
          </w:p>
        </w:tc>
      </w:tr>
      <w:tr>
        <w:tc>
          <w:tcPr>
            <w:tcW w:type="dxa" w:w="3312"/>
          </w:tcPr>
          <w:p>
            <w:r>
              <w:rPr>
                <w:sz w:val="16"/>
              </w:rPr>
              <w:t>Invalid model response</w:t>
            </w:r>
          </w:p>
        </w:tc>
        <w:tc>
          <w:tcPr>
            <w:tcW w:type="dxa" w:w="3312"/>
          </w:tcPr>
          <w:p>
            <w:r>
              <w:rPr>
                <w:sz w:val="16"/>
              </w:rPr>
              <w:t>Model returned malformed JSON or unexpected schema</w:t>
            </w:r>
          </w:p>
        </w:tc>
        <w:tc>
          <w:tcPr>
            <w:tcW w:type="dxa" w:w="3312"/>
          </w:tcPr>
          <w:p>
            <w:r>
              <w:rPr>
                <w:sz w:val="16"/>
              </w:rPr>
              <w:t>Inspect redacted logs; adjust prompt/schema; fail safely</w:t>
            </w:r>
          </w:p>
        </w:tc>
      </w:tr>
      <w:tr>
        <w:tc>
          <w:tcPr>
            <w:tcW w:type="dxa" w:w="3312"/>
          </w:tcPr>
          <w:p>
            <w:r>
              <w:rPr>
                <w:sz w:val="16"/>
              </w:rPr>
              <w:t>Citation not verified</w:t>
            </w:r>
          </w:p>
        </w:tc>
        <w:tc>
          <w:tcPr>
            <w:tcW w:type="dxa" w:w="3312"/>
          </w:tcPr>
          <w:p>
            <w:r>
              <w:rPr>
                <w:sz w:val="16"/>
              </w:rPr>
              <w:t>Extracted quote differs from source text</w:t>
            </w:r>
          </w:p>
        </w:tc>
        <w:tc>
          <w:tcPr>
            <w:tcW w:type="dxa" w:w="3312"/>
          </w:tcPr>
          <w:p>
            <w:r>
              <w:rPr>
                <w:sz w:val="16"/>
              </w:rPr>
              <w:t>Open original clause and mark human review</w:t>
            </w:r>
          </w:p>
        </w:tc>
      </w:tr>
    </w:tbl>
    <w:p>
      <w:pPr>
        <w:pStyle w:val="Heading2"/>
      </w:pPr>
      <w:r>
        <w:t>11.7 Developer workflow</w:t>
      </w:r>
    </w:p>
    <w:p>
      <w:pPr>
        <w:pStyle w:val="ListNumber"/>
      </w:pPr>
      <w:r>
        <w:t>Create a branch.</w:t>
      </w:r>
    </w:p>
    <w:p>
      <w:pPr>
        <w:pStyle w:val="ListNumber"/>
      </w:pPr>
      <w:r>
        <w:t>Make one small change.</w:t>
      </w:r>
    </w:p>
    <w:p>
      <w:pPr>
        <w:pStyle w:val="ListNumber"/>
      </w:pPr>
      <w:r>
        <w:t>Add/update tests.</w:t>
      </w:r>
    </w:p>
    <w:p>
      <w:pPr>
        <w:pStyle w:val="ListNumber"/>
      </w:pPr>
      <w:r>
        <w:t>Run tests and app smoke test.</w:t>
      </w:r>
    </w:p>
    <w:p>
      <w:pPr>
        <w:pStyle w:val="ListNumber"/>
      </w:pPr>
      <w:r>
        <w:t>Check `git diff` for accidental files/secrets.</w:t>
      </w:r>
    </w:p>
    <w:p>
      <w:pPr>
        <w:pStyle w:val="ListNumber"/>
      </w:pPr>
      <w:r>
        <w:t>Update docs when behavior/schema changes.</w:t>
      </w:r>
    </w:p>
    <w:p>
      <w:pPr>
        <w:pStyle w:val="ListNumber"/>
      </w:pPr>
      <w:r>
        <w:t>Commit with a clear message.</w:t>
      </w:r>
    </w:p>
    <w:p>
      <w:pPr>
        <w:pStyle w:val="ListNumber"/>
      </w:pPr>
      <w:r>
        <w:t>Re-run the full demo checklist before public release.</w:t>
      </w:r>
    </w:p>
    <w:p>
      <w:pPr>
        <w:pStyle w:val="Heading2"/>
      </w:pPr>
      <w:r>
        <w:t>11.8 Repository hygiene</w:t>
      </w:r>
    </w:p>
    <w:p>
      <w:pPr>
        <w:pStyle w:val="ListBullet"/>
      </w:pPr>
      <w:r>
        <w:t>Commit `.env.example`, not `.env`.</w:t>
      </w:r>
    </w:p>
    <w:p>
      <w:pPr>
        <w:pStyle w:val="ListBullet"/>
      </w:pPr>
      <w:r>
        <w:t>Keep `.venv/`, cache, generated private uploads and local logs out of Git.</w:t>
      </w:r>
    </w:p>
    <w:p>
      <w:pPr>
        <w:pStyle w:val="ListBullet"/>
      </w:pPr>
      <w:r>
        <w:t>Use only synthetic sample data.</w:t>
      </w:r>
    </w:p>
    <w:p>
      <w:pPr>
        <w:pStyle w:val="ListBullet"/>
      </w:pPr>
      <w:r>
        <w:t>Review `LICENSE` and dependency licenses before publication.</w:t>
      </w:r>
    </w:p>
    <w:p>
      <w:r>
        <w:br w:type="page"/>
      </w:r>
    </w:p>
    <w:p>
      <w:pPr>
        <w:pStyle w:val="Heading1"/>
      </w:pPr>
      <w:r>
        <w:t>12. Deployment and Operations</w:t>
      </w:r>
    </w:p>
    <w:p>
      <w:pPr>
        <w:pStyle w:val="Heading2"/>
      </w:pPr>
      <w:r>
        <w:t>12.1 Current deployment posture</w:t>
      </w:r>
    </w:p>
    <w:p>
      <w:r>
        <w:t>The starter is a local Streamlit application. It has no production-grade authentication, persistent database, multi-tenant authorization, job queue, retention controls or hardened deployment configuration. Do not describe it as production-ready.</w:t>
      </w:r>
    </w:p>
    <w:p>
      <w:pPr>
        <w:pStyle w:val="Heading2"/>
      </w:pPr>
      <w:r>
        <w:t>12.2 Recommended demo deployment</w:t>
      </w:r>
    </w:p>
    <w:p>
      <w:r>
        <w:t>For a controlled hackathon demo:</w:t>
      </w:r>
    </w:p>
    <w:p>
      <w:pPr>
        <w:pStyle w:val="ListBullet"/>
      </w:pPr>
      <w:r>
        <w:t>use a dedicated environment with pinned dependencies;</w:t>
      </w:r>
    </w:p>
    <w:p>
      <w:pPr>
        <w:pStyle w:val="ListBullet"/>
      </w:pPr>
      <w:r>
        <w:t>inject the API key through the hosting platform's secret mechanism;</w:t>
      </w:r>
    </w:p>
    <w:p>
      <w:pPr>
        <w:pStyle w:val="ListBullet"/>
      </w:pPr>
      <w:r>
        <w:t>restrict access to the demo if it processes non-synthetic documents;</w:t>
      </w:r>
    </w:p>
    <w:p>
      <w:pPr>
        <w:pStyle w:val="ListBullet"/>
      </w:pPr>
      <w:r>
        <w:t>use synthetic tender/company examples;</w:t>
      </w:r>
    </w:p>
    <w:p>
      <w:pPr>
        <w:pStyle w:val="ListBullet"/>
      </w:pPr>
      <w:r>
        <w:t>show provider/model information without exposing credentials;</w:t>
      </w:r>
    </w:p>
    <w:p>
      <w:pPr>
        <w:pStyle w:val="ListBullet"/>
      </w:pPr>
      <w:r>
        <w:t>capture logs that contain request IDs and error classes, not full sensitive content;</w:t>
      </w:r>
    </w:p>
    <w:p>
      <w:pPr>
        <w:pStyle w:val="ListBullet"/>
      </w:pPr>
      <w:r>
        <w:t>make a successful live provider call part of pre-demo verification.</w:t>
      </w:r>
    </w:p>
    <w:p>
      <w:r>
        <w:t>Do not upload real customer data into a public demo unless authorized and protected by appropriate controls.</w:t>
      </w:r>
    </w:p>
    <w:p>
      <w:pPr>
        <w:pStyle w:val="Heading2"/>
      </w:pPr>
      <w:r>
        <w:t>12.3 Configuration by environment</w:t>
      </w:r>
    </w:p>
    <w:p>
      <w:r>
        <w:t>Keep configuration separate from source:</w:t>
      </w:r>
    </w:p>
    <w:p>
      <w:pPr>
        <w:pStyle w:val="ListBullet"/>
      </w:pPr>
      <w:r>
        <w:t>provider base URL;</w:t>
      </w:r>
    </w:p>
    <w:p>
      <w:pPr>
        <w:pStyle w:val="ListBullet"/>
      </w:pPr>
      <w:r>
        <w:t>model ID;</w:t>
      </w:r>
    </w:p>
    <w:p>
      <w:pPr>
        <w:pStyle w:val="ListBullet"/>
      </w:pPr>
      <w:r>
        <w:t>API key/secret;</w:t>
      </w:r>
    </w:p>
    <w:p>
      <w:pPr>
        <w:pStyle w:val="ListBullet"/>
      </w:pPr>
      <w:r>
        <w:t>per-run requirement limit;</w:t>
      </w:r>
    </w:p>
    <w:p>
      <w:pPr>
        <w:pStyle w:val="ListBullet"/>
      </w:pPr>
      <w:r>
        <w:t>timeout/retry limits;</w:t>
      </w:r>
    </w:p>
    <w:p>
      <w:pPr>
        <w:pStyle w:val="ListBullet"/>
      </w:pPr>
      <w:r>
        <w:t>logging level;</w:t>
      </w:r>
    </w:p>
    <w:p>
      <w:pPr>
        <w:pStyle w:val="ListBullet"/>
      </w:pPr>
      <w:r>
        <w:t>optional feature flags.</w:t>
      </w:r>
    </w:p>
    <w:p>
      <w:r>
        <w:t>Validate configuration on startup. Missing credentials should block live analysis but may permit synthetic preview.</w:t>
      </w:r>
    </w:p>
    <w:p>
      <w:pPr>
        <w:pStyle w:val="Heading2"/>
      </w:pPr>
      <w:r>
        <w:t>12.4 Operational observability</w:t>
      </w:r>
    </w:p>
    <w:p>
      <w:r>
        <w:t>For each run, measure:</w:t>
      </w:r>
    </w:p>
    <w:p>
      <w:pPr>
        <w:pStyle w:val="ListBullet"/>
      </w:pPr>
      <w:r>
        <w:t>parse duration and parse failures;</w:t>
      </w:r>
    </w:p>
    <w:p>
      <w:pPr>
        <w:pStyle w:val="ListBullet"/>
      </w:pPr>
      <w:r>
        <w:t>number of documents/pages/chunks;</w:t>
      </w:r>
    </w:p>
    <w:p>
      <w:pPr>
        <w:pStyle w:val="ListBullet"/>
      </w:pPr>
      <w:r>
        <w:t>number of extracted requirements;</w:t>
      </w:r>
    </w:p>
    <w:p>
      <w:pPr>
        <w:pStyle w:val="ListBullet"/>
      </w:pPr>
      <w:r>
        <w:t>retrieval duration and candidate counts;</w:t>
      </w:r>
    </w:p>
    <w:p>
      <w:pPr>
        <w:pStyle w:val="ListBullet"/>
      </w:pPr>
      <w:r>
        <w:t>model request count, duration and failure category;</w:t>
      </w:r>
    </w:p>
    <w:p>
      <w:pPr>
        <w:pStyle w:val="ListBullet"/>
      </w:pPr>
      <w:r>
        <w:t>schema validation failures;</w:t>
      </w:r>
    </w:p>
    <w:p>
      <w:pPr>
        <w:pStyle w:val="ListBullet"/>
      </w:pPr>
      <w:r>
        <w:t>status distribution;</w:t>
      </w:r>
    </w:p>
    <w:p>
      <w:pPr>
        <w:pStyle w:val="ListBullet"/>
      </w:pPr>
      <w:r>
        <w:t>report generation duration.</w:t>
      </w:r>
    </w:p>
    <w:p>
      <w:r>
        <w:t>Do not log document contents by default. Add a run identifier to logs so failures can be correlated without exposing content.</w:t>
      </w:r>
    </w:p>
    <w:p>
      <w:pPr>
        <w:pStyle w:val="Heading2"/>
      </w:pPr>
      <w:r>
        <w:t>12.5 Incident handling</w:t>
      </w:r>
    </w:p>
    <w:p>
      <w:pPr>
        <w:pStyle w:val="ListBullet"/>
      </w:pPr>
      <w:r>
        <w:t>**Key exposed:** revoke/rotate immediately, remove from repository history where feasible, audit provider usage.</w:t>
      </w:r>
    </w:p>
    <w:p>
      <w:pPr>
        <w:pStyle w:val="ListBullet"/>
      </w:pPr>
      <w:r>
        <w:t>**False supported finding:** preserve run artifacts if authorized, investigate source and evidence IDs, correct the assessment, add a regression test, and notify affected reviewers.</w:t>
      </w:r>
    </w:p>
    <w:p>
      <w:pPr>
        <w:pStyle w:val="ListBullet"/>
      </w:pPr>
      <w:r>
        <w:t>**Provider unavailable:** display a clear error; do not silently switch to synthetic data.</w:t>
      </w:r>
    </w:p>
    <w:p>
      <w:pPr>
        <w:pStyle w:val="ListBullet"/>
      </w:pPr>
      <w:r>
        <w:t>**Corrupt or hostile file:** fail parsing safely and do not execute embedded content.</w:t>
      </w:r>
    </w:p>
    <w:p>
      <w:pPr>
        <w:pStyle w:val="ListBullet"/>
      </w:pPr>
      <w:r>
        <w:t>**Sensitive data disclosure:** stop processing, limit access, follow the relevant organizational incident procedure.</w:t>
      </w:r>
    </w:p>
    <w:p>
      <w:pPr>
        <w:pStyle w:val="Heading2"/>
      </w:pPr>
      <w:r>
        <w:t>12.6 Production-readiness gates</w:t>
      </w:r>
    </w:p>
    <w:p>
      <w:r>
        <w:t>Before real multi-user or commercial use:</w:t>
      </w:r>
    </w:p>
    <w:p>
      <w:pPr>
        <w:pStyle w:val="ListBullet"/>
      </w:pPr>
      <w:r>
        <w:t>authentication and authorization;</w:t>
      </w:r>
    </w:p>
    <w:p>
      <w:pPr>
        <w:pStyle w:val="ListBullet"/>
      </w:pPr>
      <w:r>
        <w:t>tenant isolation;</w:t>
      </w:r>
    </w:p>
    <w:p>
      <w:pPr>
        <w:pStyle w:val="ListBullet"/>
      </w:pPr>
      <w:r>
        <w:t>encrypted transport and appropriately protected storage;</w:t>
      </w:r>
    </w:p>
    <w:p>
      <w:pPr>
        <w:pStyle w:val="ListBullet"/>
      </w:pPr>
      <w:r>
        <w:t>defined retention/deletion policy;</w:t>
      </w:r>
    </w:p>
    <w:p>
      <w:pPr>
        <w:pStyle w:val="ListBullet"/>
      </w:pPr>
      <w:r>
        <w:t>audit logs and reviewer history;</w:t>
      </w:r>
    </w:p>
    <w:p>
      <w:pPr>
        <w:pStyle w:val="ListBullet"/>
      </w:pPr>
      <w:r>
        <w:t>safe upload limits and malware/file validation;</w:t>
      </w:r>
    </w:p>
    <w:p>
      <w:pPr>
        <w:pStyle w:val="ListBullet"/>
      </w:pPr>
      <w:r>
        <w:t>rate limiting and resource limits;</w:t>
      </w:r>
    </w:p>
    <w:p>
      <w:pPr>
        <w:pStyle w:val="ListBullet"/>
      </w:pPr>
      <w:r>
        <w:t>background processing for large jobs;</w:t>
      </w:r>
    </w:p>
    <w:p>
      <w:pPr>
        <w:pStyle w:val="ListBullet"/>
      </w:pPr>
      <w:r>
        <w:t>tested backup/restore and deletion;</w:t>
      </w:r>
    </w:p>
    <w:p>
      <w:pPr>
        <w:pStyle w:val="ListBullet"/>
      </w:pPr>
      <w:r>
        <w:t>monitoring and alerting;</w:t>
      </w:r>
    </w:p>
    <w:p>
      <w:pPr>
        <w:pStyle w:val="ListBullet"/>
      </w:pPr>
      <w:r>
        <w:t>privacy/legal review;</w:t>
      </w:r>
    </w:p>
    <w:p>
      <w:pPr>
        <w:pStyle w:val="ListBullet"/>
      </w:pPr>
      <w:r>
        <w:t>evaluation across representative tender types;</w:t>
      </w:r>
    </w:p>
    <w:p>
      <w:pPr>
        <w:pStyle w:val="ListBullet"/>
      </w:pPr>
      <w:r>
        <w:t>accessibility and usability review.</w:t>
      </w:r>
    </w:p>
    <w:p>
      <w:pPr>
        <w:pStyle w:val="Heading2"/>
      </w:pPr>
      <w:r>
        <w:t>12.7 Rollback and versioning</w:t>
      </w:r>
    </w:p>
    <w:p>
      <w:r>
        <w:t>Tag known-good releases. Record app version, model ID and prompt/schema version in each run when persistence is added. If a prompt or model change worsens false-positive findings, revert to the last evaluated version and rerun regression tests.</w:t>
      </w:r>
    </w:p>
    <w:p>
      <w:r>
        <w:br w:type="page"/>
      </w:r>
    </w:p>
    <w:p>
      <w:pPr>
        <w:pStyle w:val="Heading1"/>
      </w:pPr>
      <w:r>
        <w:t>13. NEBIUS × NVIDIA Global AI Hackathon Submission Guide</w:t>
      </w:r>
    </w:p>
    <w:p>
      <w:pPr>
        <w:pStyle w:val="Heading2"/>
      </w:pPr>
      <w:r>
        <w:t>13.1 Project positioning</w:t>
      </w:r>
    </w:p>
    <w:p>
      <w:r>
        <w:t>Recommended track: Best Apps &amp; Agents.</w:t>
      </w:r>
    </w:p>
    <w:p>
      <w:r>
        <w:t>One-line pitch: TenderProof is an evidence-first AI bid-readiness agent that maps tender clauses to company records, exposes missing or conflicting proof, and generates a traceable review plan.</w:t>
      </w:r>
    </w:p>
    <w:p>
      <w:r>
        <w:t>The strongest story is not “AI decides whether a company is eligible.” It is “AI helps a human bid team review requirements faster, with evidence links and explicit uncertainty.”</w:t>
      </w:r>
    </w:p>
    <w:p>
      <w:pPr>
        <w:pStyle w:val="Heading2"/>
      </w:pPr>
      <w:r>
        <w:t>13.2 Required technical proof</w:t>
      </w:r>
    </w:p>
    <w:p>
      <w:r>
        <w:t>Based on the project’s recorded understanding of the hackathon rules, verify current official rules before submission. The project should be ready to demonstrate:</w:t>
      </w:r>
    </w:p>
    <w:p>
      <w:pPr>
        <w:pStyle w:val="ListBullet"/>
      </w:pPr>
      <w:r>
        <w:t>a working application or agent;</w:t>
      </w:r>
    </w:p>
    <w:p>
      <w:pPr>
        <w:pStyle w:val="ListBullet"/>
      </w:pPr>
      <w:r>
        <w:t>genuine use of Nebius Token Factory or Nebius AI Cloud;</w:t>
      </w:r>
    </w:p>
    <w:p>
      <w:pPr>
        <w:pStyle w:val="ListBullet"/>
      </w:pPr>
      <w:r>
        <w:t>at least one NVIDIA open-source model;</w:t>
      </w:r>
    </w:p>
    <w:p>
      <w:pPr>
        <w:pStyle w:val="ListBullet"/>
      </w:pPr>
      <w:r>
        <w:t>a meaningful workflow beyond a static mock-up;</w:t>
      </w:r>
    </w:p>
    <w:p>
      <w:pPr>
        <w:pStyle w:val="ListBullet"/>
      </w:pPr>
      <w:r>
        <w:t>a public source repository with a license and setup instructions;</w:t>
      </w:r>
    </w:p>
    <w:p>
      <w:pPr>
        <w:pStyle w:val="ListBullet"/>
      </w:pPr>
      <w:r>
        <w:t>a working demo/test build;</w:t>
      </w:r>
    </w:p>
    <w:p>
      <w:pPr>
        <w:pStyle w:val="ListBullet"/>
      </w:pPr>
      <w:r>
        <w:t>a short public video under three minutes, if the current submission rules still require it;</w:t>
      </w:r>
    </w:p>
    <w:p>
      <w:pPr>
        <w:pStyle w:val="ListBullet"/>
      </w:pPr>
      <w:r>
        <w:t>project description and selected track;</w:t>
      </w:r>
    </w:p>
    <w:p>
      <w:pPr>
        <w:pStyle w:val="ListBullet"/>
      </w:pPr>
      <w:r>
        <w:t>any provider/tool feedback requested by the submission flow.</w:t>
      </w:r>
    </w:p>
    <w:p>
      <w:r>
        <w:t>This list is a preparation checklist, not a substitute for checking the live official rules and FAQ.</w:t>
      </w:r>
    </w:p>
    <w:p>
      <w:pPr>
        <w:pStyle w:val="Heading2"/>
      </w:pPr>
      <w:r>
        <w:t>13.3 Demonstration sequence (under three minutes)</w:t>
      </w:r>
    </w:p>
    <w:p>
      <w:pPr>
        <w:pStyle w:val="ListNumber"/>
      </w:pPr>
      <w:r>
        <w:t>**Problem (15–20 sec):** tender conditions and company evidence are scattered; a missing document can be confused with a failed requirement.</w:t>
      </w:r>
    </w:p>
    <w:p>
      <w:pPr>
        <w:pStyle w:val="ListNumber"/>
      </w:pPr>
      <w:r>
        <w:t>**Inputs (20–25 sec):** upload a synthetic tender file and synthetic company evidence separately.</w:t>
      </w:r>
    </w:p>
    <w:p>
      <w:pPr>
        <w:pStyle w:val="ListNumber"/>
      </w:pPr>
      <w:r>
        <w:t>**Live AI proof (20–30 sec):** show that the run uses the named NVIDIA open model through Nebius Token Factory; do not rely only on a model label in the UI.</w:t>
      </w:r>
    </w:p>
    <w:p>
      <w:pPr>
        <w:pStyle w:val="ListNumber"/>
      </w:pPr>
      <w:r>
        <w:t>**Evidence workflow (45–60 sec):** show requirement, tender quote/page, retrieved evidence ID/excerpt, status and rationale.</w:t>
      </w:r>
    </w:p>
    <w:p>
      <w:pPr>
        <w:pStyle w:val="ListNumber"/>
      </w:pPr>
      <w:r>
        <w:t>**Safety case (20–30 sec):** show a missing certificate as `not_established`, not as proof of ineligibility; show an uncertain item needing human review.</w:t>
      </w:r>
    </w:p>
    <w:p>
      <w:pPr>
        <w:pStyle w:val="ListNumber"/>
      </w:pPr>
      <w:r>
        <w:t>**Report export (15–20 sec):** download Markdown/CSV.</w:t>
      </w:r>
    </w:p>
    <w:p>
      <w:pPr>
        <w:pStyle w:val="ListNumber"/>
      </w:pPr>
      <w:r>
        <w:t>**Close (10 sec):** explain the impact and current limitations.</w:t>
      </w:r>
    </w:p>
    <w:p>
      <w:r>
        <w:t>Use only synthetic or authorized data. Keep the recording focused on the working workflow rather than setup screens.</w:t>
      </w:r>
    </w:p>
    <w:p>
      <w:pPr>
        <w:pStyle w:val="Heading2"/>
      </w:pPr>
      <w:r>
        <w:t>13.4 Repository readiness</w:t>
      </w:r>
    </w:p>
    <w:p>
      <w:pPr>
        <w:pStyle w:val="ListBullet"/>
      </w:pPr>
      <w:r>
        <w:t>[ ] Public repository URL works.</w:t>
      </w:r>
    </w:p>
    <w:p>
      <w:pPr>
        <w:pStyle w:val="ListBullet"/>
      </w:pPr>
      <w:r>
        <w:t>[ ] MIT license is present and appropriate for your team.</w:t>
      </w:r>
    </w:p>
    <w:p>
      <w:pPr>
        <w:pStyle w:val="ListBullet"/>
      </w:pPr>
      <w:r>
        <w:t>[ ] README explains problem, setup, configuration and limitations.</w:t>
      </w:r>
    </w:p>
    <w:p>
      <w:pPr>
        <w:pStyle w:val="ListBullet"/>
      </w:pPr>
      <w:r>
        <w:t>[ ] `.env` and API keys are absent.</w:t>
      </w:r>
    </w:p>
    <w:p>
      <w:pPr>
        <w:pStyle w:val="ListBullet"/>
      </w:pPr>
      <w:r>
        <w:t>[ ] Dependencies and Python version are documented.</w:t>
      </w:r>
    </w:p>
    <w:p>
      <w:pPr>
        <w:pStyle w:val="ListBullet"/>
      </w:pPr>
      <w:r>
        <w:t>[ ] Sample data is synthetic and labeled.</w:t>
      </w:r>
    </w:p>
    <w:p>
      <w:pPr>
        <w:pStyle w:val="ListBullet"/>
      </w:pPr>
      <w:r>
        <w:t>[ ] Tests are included.</w:t>
      </w:r>
    </w:p>
    <w:p>
      <w:pPr>
        <w:pStyle w:val="ListBullet"/>
      </w:pPr>
      <w:r>
        <w:t>[ ] App can be started using README commands.</w:t>
      </w:r>
    </w:p>
    <w:p>
      <w:pPr>
        <w:pStyle w:val="ListBullet"/>
      </w:pPr>
      <w:r>
        <w:t>[ ] Model ID and provider configuration instructions are current.</w:t>
      </w:r>
    </w:p>
    <w:p>
      <w:pPr>
        <w:pStyle w:val="ListBullet"/>
      </w:pPr>
      <w:r>
        <w:t>[ ] No unsupported accuracy or compliance claims.</w:t>
      </w:r>
    </w:p>
    <w:p>
      <w:pPr>
        <w:pStyle w:val="ListBullet"/>
      </w:pPr>
      <w:r>
        <w:t>[ ] Demo video link is public and under the current required duration.</w:t>
      </w:r>
    </w:p>
    <w:p>
      <w:pPr>
        <w:pStyle w:val="Heading2"/>
      </w:pPr>
      <w:r>
        <w:t>13.5 Live provider proof</w:t>
      </w:r>
    </w:p>
    <w:p>
      <w:pPr>
        <w:pStyle w:val="ListBullet"/>
      </w:pPr>
      <w:r>
        <w:t>Run the app using the selected NVIDIA open model through Nebius.</w:t>
      </w:r>
    </w:p>
    <w:p>
      <w:pPr>
        <w:pStyle w:val="ListBullet"/>
      </w:pPr>
      <w:r>
        <w:t>Keep a local note of model ID, date and successful test scenario.</w:t>
      </w:r>
    </w:p>
    <w:p>
      <w:pPr>
        <w:pStyle w:val="ListBullet"/>
      </w:pPr>
      <w:r>
        <w:t>Where available, retain a screenshot or usage/activity record proving the provider request.</w:t>
      </w:r>
    </w:p>
    <w:p>
      <w:pPr>
        <w:pStyle w:val="ListBullet"/>
      </w:pPr>
      <w:r>
        <w:t>Do not expose API key, account identifiers, private usage data or uploaded documents in public evidence.</w:t>
      </w:r>
    </w:p>
    <w:p>
      <w:pPr>
        <w:pStyle w:val="ListBullet"/>
      </w:pPr>
      <w:r>
        <w:t>Verify that the actual runtime call is not replaced by a mocked response.</w:t>
      </w:r>
    </w:p>
    <w:p>
      <w:pPr>
        <w:pStyle w:val="Heading2"/>
      </w:pPr>
      <w:r>
        <w:t>13.6 Judge-facing differentiators</w:t>
      </w:r>
    </w:p>
    <w:p>
      <w:pPr>
        <w:pStyle w:val="ListBullet"/>
      </w:pPr>
      <w:r>
        <w:t>Evidence traceability from requirement to source.</w:t>
      </w:r>
    </w:p>
    <w:p>
      <w:pPr>
        <w:pStyle w:val="ListBullet"/>
      </w:pPr>
      <w:r>
        <w:t>Separation of “not established” from “does not meet.”</w:t>
      </w:r>
    </w:p>
    <w:p>
      <w:pPr>
        <w:pStyle w:val="ListBullet"/>
      </w:pPr>
      <w:r>
        <w:t>Evidence-ID validation and fail-safe model output handling.</w:t>
      </w:r>
    </w:p>
    <w:p>
      <w:pPr>
        <w:pStyle w:val="ListBullet"/>
      </w:pPr>
      <w:r>
        <w:t>Human-review flags for unverified clauses and ambiguous evidence.</w:t>
      </w:r>
    </w:p>
    <w:p>
      <w:pPr>
        <w:pStyle w:val="ListBullet"/>
      </w:pPr>
      <w:r>
        <w:t>Clear separation between AI interpretation and deterministic checks.</w:t>
      </w:r>
    </w:p>
    <w:p>
      <w:pPr>
        <w:pStyle w:val="ListBullet"/>
      </w:pPr>
      <w:r>
        <w:t>Transparent MVP boundaries and a credible next-step roadmap.</w:t>
      </w:r>
    </w:p>
    <w:p>
      <w:pPr>
        <w:pStyle w:val="Heading2"/>
      </w:pPr>
      <w:r>
        <w:t>13.7 Avoid these claims</w:t>
      </w:r>
    </w:p>
    <w:p>
      <w:r>
        <w:t>Do not claim:</w:t>
      </w:r>
    </w:p>
    <w:p>
      <w:pPr>
        <w:pStyle w:val="ListBullet"/>
      </w:pPr>
      <w:r>
        <w:t>guaranteed tender eligibility;</w:t>
      </w:r>
    </w:p>
    <w:p>
      <w:pPr>
        <w:pStyle w:val="ListBullet"/>
      </w:pPr>
      <w:r>
        <w:t>legal compliance certification;</w:t>
      </w:r>
    </w:p>
    <w:p>
      <w:pPr>
        <w:pStyle w:val="ListBullet"/>
      </w:pPr>
      <w:r>
        <w:t>perfect accuracy or zero hallucinations;</w:t>
      </w:r>
    </w:p>
    <w:p>
      <w:pPr>
        <w:pStyle w:val="ListBullet"/>
      </w:pPr>
      <w:r>
        <w:t>OCR, vector search, amendment handling, external verification, or persistent storage unless implemented and tested;</w:t>
      </w:r>
    </w:p>
    <w:p>
      <w:pPr>
        <w:pStyle w:val="ListBullet"/>
      </w:pPr>
      <w:r>
        <w:t>live Nebius/NVIDIA integration unless the actual call succeeds;</w:t>
      </w:r>
    </w:p>
    <w:p>
      <w:pPr>
        <w:pStyle w:val="ListBullet"/>
      </w:pPr>
      <w:r>
        <w:t>production readiness without security and reliability controls.</w:t>
      </w:r>
    </w:p>
    <w:p>
      <w:pPr>
        <w:pStyle w:val="Heading2"/>
      </w:pPr>
      <w:r>
        <w:t>13.8 Final pre-submission gate</w:t>
      </w:r>
    </w:p>
    <w:p>
      <w:r>
        <w:t>Re-open the official rules and FAQ. Requirements may change. Confirm the selected track, provider/model eligibility, source licensing, repository visibility, video length, demo accessibility, and any required submission fields.</w:t>
      </w:r>
    </w:p>
    <w:p>
      <w:r>
        <w:br w:type="page"/>
      </w:r>
    </w:p>
    <w:p>
      <w:pPr>
        <w:pStyle w:val="Heading1"/>
      </w:pPr>
      <w:r>
        <w:t>14. Roadmap and Future Development</w:t>
      </w:r>
    </w:p>
    <w:p>
      <w:pPr>
        <w:pStyle w:val="Heading2"/>
      </w:pPr>
      <w:r>
        <w:t>14.1 Build strategy</w:t>
      </w:r>
    </w:p>
    <w:p>
      <w:r>
        <w:t>Build the trustworthy core first. Do not add advanced retrieval, OCR, databases, or multiple agents before the team can demonstrate correct provenance, safe statuses, and a live provider call.</w:t>
      </w:r>
    </w:p>
    <w:p>
      <w:pPr>
        <w:pStyle w:val="Heading2"/>
      </w:pPr>
      <w:r>
        <w:t>Phase 0 — Verify the baseline</w:t>
      </w:r>
    </w:p>
    <w:p>
      <w:r>
        <w:t>Goal: establish exactly what works on the development machine.</w:t>
      </w:r>
    </w:p>
    <w:p>
      <w:r>
        <w:t>Tasks:</w:t>
      </w:r>
    </w:p>
    <w:p>
      <w:pPr>
        <w:pStyle w:val="ListBullet"/>
      </w:pPr>
      <w:r>
        <w:t>extract starter ZIP;</w:t>
      </w:r>
    </w:p>
    <w:p>
      <w:pPr>
        <w:pStyle w:val="ListBullet"/>
      </w:pPr>
      <w:r>
        <w:t>create Python 3.11+ environment;</w:t>
      </w:r>
    </w:p>
    <w:p>
      <w:pPr>
        <w:pStyle w:val="ListBullet"/>
      </w:pPr>
      <w:r>
        <w:t>install dependencies;</w:t>
      </w:r>
    </w:p>
    <w:p>
      <w:pPr>
        <w:pStyle w:val="ListBullet"/>
      </w:pPr>
      <w:r>
        <w:t>run `pytest`;</w:t>
      </w:r>
    </w:p>
    <w:p>
      <w:pPr>
        <w:pStyle w:val="ListBullet"/>
      </w:pPr>
      <w:r>
        <w:t>launch Streamlit;</w:t>
      </w:r>
    </w:p>
    <w:p>
      <w:pPr>
        <w:pStyle w:val="ListBullet"/>
      </w:pPr>
      <w:r>
        <w:t>test synthetic preview;</w:t>
      </w:r>
    </w:p>
    <w:p>
      <w:pPr>
        <w:pStyle w:val="ListBullet"/>
      </w:pPr>
      <w:r>
        <w:t>confirm `.env` is ignored by Git;</w:t>
      </w:r>
    </w:p>
    <w:p>
      <w:pPr>
        <w:pStyle w:val="ListBullet"/>
      </w:pPr>
      <w:r>
        <w:t>verify current Nebius model ID and make a live call.</w:t>
      </w:r>
    </w:p>
    <w:p>
      <w:r>
        <w:t>Exit gate: recorded pass/fail results for tests, UI startup, synthetic mode, and live provider call.</w:t>
      </w:r>
    </w:p>
    <w:p>
      <w:pPr>
        <w:pStyle w:val="Heading2"/>
      </w:pPr>
      <w:r>
        <w:t>Phase 1 — Core workflow hardening</w:t>
      </w:r>
    </w:p>
    <w:p>
      <w:r>
        <w:t>Goal: trustworthy requirement-to-evidence loop.</w:t>
      </w:r>
    </w:p>
    <w:p>
      <w:r>
        <w:t>Tasks:</w:t>
      </w:r>
    </w:p>
    <w:p>
      <w:pPr>
        <w:pStyle w:val="ListBullet"/>
      </w:pPr>
      <w:r>
        <w:t>inspect every schema and pipeline guardrail;</w:t>
      </w:r>
    </w:p>
    <w:p>
      <w:pPr>
        <w:pStyle w:val="ListBullet"/>
      </w:pPr>
      <w:r>
        <w:t>verify every result ID resolves to a source chunk;</w:t>
      </w:r>
    </w:p>
    <w:p>
      <w:pPr>
        <w:pStyle w:val="ListBullet"/>
      </w:pPr>
      <w:r>
        <w:t>test source quote verification;</w:t>
      </w:r>
    </w:p>
    <w:p>
      <w:pPr>
        <w:pStyle w:val="ListBullet"/>
      </w:pPr>
      <w:r>
        <w:t>ensure no evidence means `not_established`;</w:t>
      </w:r>
    </w:p>
    <w:p>
      <w:pPr>
        <w:pStyle w:val="ListBullet"/>
      </w:pPr>
      <w:r>
        <w:t>test conflict and uncertainty behavior;</w:t>
      </w:r>
    </w:p>
    <w:p>
      <w:pPr>
        <w:pStyle w:val="ListBullet"/>
      </w:pPr>
      <w:r>
        <w:t>improve readable error handling;</w:t>
      </w:r>
    </w:p>
    <w:p>
      <w:pPr>
        <w:pStyle w:val="ListBullet"/>
      </w:pPr>
      <w:r>
        <w:t>confirm both exports.</w:t>
      </w:r>
    </w:p>
    <w:p>
      <w:r>
        <w:t>Exit gate: acceptance checks in the PRD pass on synthetic fixtures.</w:t>
      </w:r>
    </w:p>
    <w:p>
      <w:pPr>
        <w:pStyle w:val="Heading2"/>
      </w:pPr>
      <w:r>
        <w:t>Phase 2 — Evaluation set and quality</w:t>
      </w:r>
    </w:p>
    <w:p>
      <w:r>
        <w:t>Goal: measure performance instead of relying on impressions.</w:t>
      </w:r>
    </w:p>
    <w:p>
      <w:r>
        <w:t>Tasks:</w:t>
      </w:r>
    </w:p>
    <w:p>
      <w:pPr>
        <w:pStyle w:val="ListBullet"/>
      </w:pPr>
      <w:r>
        <w:t>create a small gold set;</w:t>
      </w:r>
    </w:p>
    <w:p>
      <w:pPr>
        <w:pStyle w:val="ListBullet"/>
      </w:pPr>
      <w:r>
        <w:t>manually label requirements and evidence;</w:t>
      </w:r>
    </w:p>
    <w:p>
      <w:pPr>
        <w:pStyle w:val="ListBullet"/>
      </w:pPr>
      <w:r>
        <w:t>measure extraction precision/recall and retrieval recall@k;</w:t>
      </w:r>
    </w:p>
    <w:p>
      <w:pPr>
        <w:pStyle w:val="ListBullet"/>
      </w:pPr>
      <w:r>
        <w:t>measure false-positive `supported` findings;</w:t>
      </w:r>
    </w:p>
    <w:p>
      <w:pPr>
        <w:pStyle w:val="ListBullet"/>
      </w:pPr>
      <w:r>
        <w:t>fix top error patterns;</w:t>
      </w:r>
    </w:p>
    <w:p>
      <w:pPr>
        <w:pStyle w:val="ListBullet"/>
      </w:pPr>
      <w:r>
        <w:t>add regression tests for every critical failure.</w:t>
      </w:r>
    </w:p>
    <w:p>
      <w:r>
        <w:t>Exit gate: documented metrics and known limitations.</w:t>
      </w:r>
    </w:p>
    <w:p>
      <w:pPr>
        <w:pStyle w:val="Heading2"/>
      </w:pPr>
      <w:r>
        <w:t>Phase 3 — Deterministic checks</w:t>
      </w:r>
    </w:p>
    <w:p>
      <w:r>
        <w:t>Goal: remove avoidable LLM arithmetic and date errors.</w:t>
      </w:r>
    </w:p>
    <w:p>
      <w:r>
        <w:t>Tasks:</w:t>
      </w:r>
    </w:p>
    <w:p>
      <w:pPr>
        <w:pStyle w:val="ListBullet"/>
      </w:pPr>
      <w:r>
        <w:t>normalize numeric facts with source references;</w:t>
      </w:r>
    </w:p>
    <w:p>
      <w:pPr>
        <w:pStyle w:val="ListBullet"/>
      </w:pPr>
      <w:r>
        <w:t>build explicit financial period/threshold rules;</w:t>
      </w:r>
    </w:p>
    <w:p>
      <w:pPr>
        <w:pStyle w:val="ListBullet"/>
      </w:pPr>
      <w:r>
        <w:t>implement date validity checks;</w:t>
      </w:r>
    </w:p>
    <w:p>
      <w:pPr>
        <w:pStyle w:val="ListBullet"/>
      </w:pPr>
      <w:r>
        <w:t>define experience counting logic;</w:t>
      </w:r>
    </w:p>
    <w:p>
      <w:pPr>
        <w:pStyle w:val="ListBullet"/>
      </w:pPr>
      <w:r>
        <w:t>require human review for ambiguous rules;</w:t>
      </w:r>
    </w:p>
    <w:p>
      <w:pPr>
        <w:pStyle w:val="ListBullet"/>
      </w:pPr>
      <w:r>
        <w:t>show formulas and inputs in the report.</w:t>
      </w:r>
    </w:p>
    <w:p>
      <w:r>
        <w:t>Exit gate: calculations reproduce by unit test and every input links to a source.</w:t>
      </w:r>
    </w:p>
    <w:p>
      <w:pPr>
        <w:pStyle w:val="Heading2"/>
      </w:pPr>
      <w:r>
        <w:t>Phase 4 — Better retrieval and documents</w:t>
      </w:r>
    </w:p>
    <w:p>
      <w:r>
        <w:t>Goal: improve coverage across complex tenders.</w:t>
      </w:r>
    </w:p>
    <w:p>
      <w:r>
        <w:t>Tasks:</w:t>
      </w:r>
    </w:p>
    <w:p>
      <w:pPr>
        <w:pStyle w:val="ListBullet"/>
      </w:pPr>
      <w:r>
        <w:t>BM25 lexical ranking;</w:t>
      </w:r>
    </w:p>
    <w:p>
      <w:pPr>
        <w:pStyle w:val="ListBullet"/>
      </w:pPr>
      <w:r>
        <w:t>optional embeddings/hybrid retrieval;</w:t>
      </w:r>
    </w:p>
    <w:p>
      <w:pPr>
        <w:pStyle w:val="ListBullet"/>
      </w:pPr>
      <w:r>
        <w:t>table-aware extraction;</w:t>
      </w:r>
    </w:p>
    <w:p>
      <w:pPr>
        <w:pStyle w:val="ListBullet"/>
      </w:pPr>
      <w:r>
        <w:t>OCR for scanned PDFs;</w:t>
      </w:r>
    </w:p>
    <w:p>
      <w:pPr>
        <w:pStyle w:val="ListBullet"/>
      </w:pPr>
      <w:r>
        <w:t>retrieval evaluation by requirement type;</w:t>
      </w:r>
    </w:p>
    <w:p>
      <w:pPr>
        <w:pStyle w:val="ListBullet"/>
      </w:pPr>
      <w:r>
        <w:t>page/quote provenance tests.</w:t>
      </w:r>
    </w:p>
    <w:p>
      <w:r>
        <w:t>Exit gate: measured improvement over the lexical baseline without increased unsupported positive findings.</w:t>
      </w:r>
    </w:p>
    <w:p>
      <w:pPr>
        <w:pStyle w:val="Heading2"/>
      </w:pPr>
      <w:r>
        <w:t>Phase 5 — Amendment and version handling</w:t>
      </w:r>
    </w:p>
    <w:p>
      <w:r>
        <w:t>Goal: prevent outdated clauses from silently influencing findings.</w:t>
      </w:r>
    </w:p>
    <w:p>
      <w:r>
        <w:t>Tasks:</w:t>
      </w:r>
    </w:p>
    <w:p>
      <w:pPr>
        <w:pStyle w:val="ListBullet"/>
      </w:pPr>
      <w:r>
        <w:t>identify amendment metadata;</w:t>
      </w:r>
    </w:p>
    <w:p>
      <w:pPr>
        <w:pStyle w:val="ListBullet"/>
      </w:pPr>
      <w:r>
        <w:t>link affected clause versions;</w:t>
      </w:r>
    </w:p>
    <w:p>
      <w:pPr>
        <w:pStyle w:val="ListBullet"/>
      </w:pPr>
      <w:r>
        <w:t>mark superseded/current/uncertain;</w:t>
      </w:r>
    </w:p>
    <w:p>
      <w:pPr>
        <w:pStyle w:val="ListBullet"/>
      </w:pPr>
      <w:r>
        <w:t>request reviewer confirmation when precedence is ambiguous;</w:t>
      </w:r>
    </w:p>
    <w:p>
      <w:pPr>
        <w:pStyle w:val="ListBullet"/>
      </w:pPr>
      <w:r>
        <w:t>re-run affected requirements and preserve history.</w:t>
      </w:r>
    </w:p>
    <w:p>
      <w:r>
        <w:t>Exit gate: version lineage visible and tested on amendment fixtures.</w:t>
      </w:r>
    </w:p>
    <w:p>
      <w:pPr>
        <w:pStyle w:val="Heading2"/>
      </w:pPr>
      <w:r>
        <w:t>Phase 6 — Persistence and multi-user security</w:t>
      </w:r>
    </w:p>
    <w:p>
      <w:r>
        <w:t>Goal: support controlled shared use.</w:t>
      </w:r>
    </w:p>
    <w:p>
      <w:r>
        <w:t>Tasks:</w:t>
      </w:r>
    </w:p>
    <w:p>
      <w:pPr>
        <w:pStyle w:val="ListBullet"/>
      </w:pPr>
      <w:r>
        <w:t>define retention and deletion;</w:t>
      </w:r>
    </w:p>
    <w:p>
      <w:pPr>
        <w:pStyle w:val="ListBullet"/>
      </w:pPr>
      <w:r>
        <w:t>implement authentication and tenant isolation;</w:t>
      </w:r>
    </w:p>
    <w:p>
      <w:pPr>
        <w:pStyle w:val="ListBullet"/>
      </w:pPr>
      <w:r>
        <w:t>add database and private object storage;</w:t>
      </w:r>
    </w:p>
    <w:p>
      <w:pPr>
        <w:pStyle w:val="ListBullet"/>
      </w:pPr>
      <w:r>
        <w:t>protect original documents and derived text;</w:t>
      </w:r>
    </w:p>
    <w:p>
      <w:pPr>
        <w:pStyle w:val="ListBullet"/>
      </w:pPr>
      <w:r>
        <w:t>add audit history and access controls;</w:t>
      </w:r>
    </w:p>
    <w:p>
      <w:pPr>
        <w:pStyle w:val="ListBullet"/>
      </w:pPr>
      <w:r>
        <w:t>test deletion across derived artifacts.</w:t>
      </w:r>
    </w:p>
    <w:p>
      <w:r>
        <w:t>Exit gate: security review and isolation/deletion tests pass.</w:t>
      </w:r>
    </w:p>
    <w:p>
      <w:pPr>
        <w:pStyle w:val="Heading2"/>
      </w:pPr>
      <w:r>
        <w:t>Phase 7 — Deployment and product expansion</w:t>
      </w:r>
    </w:p>
    <w:p>
      <w:r>
        <w:t>Potential tasks:</w:t>
      </w:r>
    </w:p>
    <w:p>
      <w:pPr>
        <w:pStyle w:val="ListBullet"/>
      </w:pPr>
      <w:r>
        <w:t>background jobs;</w:t>
      </w:r>
    </w:p>
    <w:p>
      <w:pPr>
        <w:pStyle w:val="ListBullet"/>
      </w:pPr>
      <w:r>
        <w:t>FastAPI/React split if justified;</w:t>
      </w:r>
    </w:p>
    <w:p>
      <w:pPr>
        <w:pStyle w:val="ListBullet"/>
      </w:pPr>
      <w:r>
        <w:t>reviewer collaboration;</w:t>
      </w:r>
    </w:p>
    <w:p>
      <w:pPr>
        <w:pStyle w:val="ListBullet"/>
      </w:pPr>
      <w:r>
        <w:t>export templates;</w:t>
      </w:r>
    </w:p>
    <w:p>
      <w:pPr>
        <w:pStyle w:val="ListBullet"/>
      </w:pPr>
      <w:r>
        <w:t>authorized certificate lookup integrations;</w:t>
      </w:r>
    </w:p>
    <w:p>
      <w:pPr>
        <w:pStyle w:val="ListBullet"/>
      </w:pPr>
      <w:r>
        <w:t>bid calendar/task tracking;</w:t>
      </w:r>
    </w:p>
    <w:p>
      <w:pPr>
        <w:pStyle w:val="ListBullet"/>
      </w:pPr>
      <w:r>
        <w:t>enterprise controls.</w:t>
      </w:r>
    </w:p>
    <w:p>
      <w:r>
        <w:t>These are future features, not MVP commitments.</w:t>
      </w:r>
    </w:p>
    <w:p>
      <w:pPr>
        <w:pStyle w:val="Heading2"/>
      </w:pPr>
      <w:r>
        <w:t>14.2 Prioritization rule</w:t>
      </w:r>
    </w:p>
    <w:p>
      <w:r>
        <w:t>Use this order when time is constrained:</w:t>
      </w:r>
    </w:p>
    <w:p>
      <w:pPr>
        <w:pStyle w:val="ListNumber"/>
      </w:pPr>
      <w:r>
        <w:t>Correct evidence provenance.</w:t>
      </w:r>
    </w:p>
    <w:p>
      <w:pPr>
        <w:pStyle w:val="ListNumber"/>
      </w:pPr>
      <w:r>
        <w:t>Fail-safe status logic.</w:t>
      </w:r>
    </w:p>
    <w:p>
      <w:pPr>
        <w:pStyle w:val="ListNumber"/>
      </w:pPr>
      <w:r>
        <w:t>Live Nebius + NVIDIA runtime.</w:t>
      </w:r>
    </w:p>
    <w:p>
      <w:pPr>
        <w:pStyle w:val="ListNumber"/>
      </w:pPr>
      <w:r>
        <w:t>Clear UI and useful report.</w:t>
      </w:r>
    </w:p>
    <w:p>
      <w:pPr>
        <w:pStyle w:val="ListNumber"/>
      </w:pPr>
      <w:r>
        <w:t>Automated tests and measured evaluation.</w:t>
      </w:r>
    </w:p>
    <w:p>
      <w:pPr>
        <w:pStyle w:val="ListNumber"/>
      </w:pPr>
      <w:r>
        <w:t>Deterministic calculations.</w:t>
      </w:r>
    </w:p>
    <w:p>
      <w:pPr>
        <w:pStyle w:val="ListNumber"/>
      </w:pPr>
      <w:r>
        <w:t>Retrieval/OCR enhancements.</w:t>
      </w:r>
    </w:p>
    <w:p>
      <w:pPr>
        <w:pStyle w:val="ListNumber"/>
      </w:pPr>
      <w:r>
        <w:t>Persistence and collaboration.</w:t>
      </w:r>
    </w:p>
    <w:p>
      <w:pPr>
        <w:pStyle w:val="Heading2"/>
      </w:pPr>
      <w:r>
        <w:t>14.3 Definition of done</w:t>
      </w:r>
    </w:p>
    <w:p>
      <w:r>
        <w:t>A phase is done only when:</w:t>
      </w:r>
    </w:p>
    <w:p>
      <w:pPr>
        <w:pStyle w:val="ListBullet"/>
      </w:pPr>
      <w:r>
        <w:t>implementation exists;</w:t>
      </w:r>
    </w:p>
    <w:p>
      <w:pPr>
        <w:pStyle w:val="ListBullet"/>
      </w:pPr>
      <w:r>
        <w:t>automated tests cover the critical behavior;</w:t>
      </w:r>
    </w:p>
    <w:p>
      <w:pPr>
        <w:pStyle w:val="ListBullet"/>
      </w:pPr>
      <w:r>
        <w:t>manual acceptance test passes;</w:t>
      </w:r>
    </w:p>
    <w:p>
      <w:pPr>
        <w:pStyle w:val="ListBullet"/>
      </w:pPr>
      <w:r>
        <w:t>documentation matches the code;</w:t>
      </w:r>
    </w:p>
    <w:p>
      <w:pPr>
        <w:pStyle w:val="ListBullet"/>
      </w:pPr>
      <w:r>
        <w:t>limitations are explicit;</w:t>
      </w:r>
    </w:p>
    <w:p>
      <w:pPr>
        <w:pStyle w:val="ListBullet"/>
      </w:pPr>
      <w:r>
        <w:t>no feature is represented as implemented without verification.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TenderProof • Version 1.0 •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TENDERPROOF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