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240" w:lineRule="auto"/>
        <w:jc w:val="center"/>
        <w:rPr>
          <w:rFonts w:ascii="Poppins" w:cs="Poppins" w:eastAsia="Poppins" w:hAnsi="Poppins"/>
          <w:b w:val="1"/>
          <w:sz w:val="36"/>
          <w:szCs w:val="36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sz w:val="36"/>
          <w:szCs w:val="36"/>
          <w:u w:val="single"/>
          <w:rtl w:val="0"/>
        </w:rPr>
        <w:t xml:space="preserve">Proyecto</w:t>
      </w:r>
    </w:p>
    <w:p w:rsidR="00000000" w:rsidDel="00000000" w:rsidP="00000000" w:rsidRDefault="00000000" w:rsidRPr="00000000" w14:paraId="00000002">
      <w:pPr>
        <w:spacing w:after="60" w:line="240" w:lineRule="auto"/>
        <w:jc w:val="center"/>
        <w:rPr>
          <w:rFonts w:ascii="Poppins" w:cs="Poppins" w:eastAsia="Poppins" w:hAnsi="Poppins"/>
          <w:b w:val="1"/>
          <w:sz w:val="36"/>
          <w:szCs w:val="36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sz w:val="36"/>
          <w:szCs w:val="36"/>
          <w:u w:val="single"/>
          <w:rtl w:val="0"/>
        </w:rPr>
        <w:t xml:space="preserve">Sistema de Gestión de Requerimientos de Compras (SGRQC)</w:t>
      </w:r>
    </w:p>
    <w:p w:rsidR="00000000" w:rsidDel="00000000" w:rsidP="00000000" w:rsidRDefault="00000000" w:rsidRPr="00000000" w14:paraId="00000003">
      <w:pPr>
        <w:spacing w:after="60" w:line="240" w:lineRule="auto"/>
        <w:jc w:val="center"/>
        <w:rPr>
          <w:rFonts w:ascii="Poppins" w:cs="Poppins" w:eastAsia="Poppins" w:hAnsi="Poppins"/>
          <w:b w:val="1"/>
          <w:sz w:val="36"/>
          <w:szCs w:val="36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sz w:val="36"/>
          <w:szCs w:val="36"/>
          <w:u w:val="single"/>
          <w:rtl w:val="0"/>
        </w:rPr>
        <w:t xml:space="preserve">Tipo de Documento</w:t>
      </w:r>
    </w:p>
    <w:p w:rsidR="00000000" w:rsidDel="00000000" w:rsidP="00000000" w:rsidRDefault="00000000" w:rsidRPr="00000000" w14:paraId="00000004">
      <w:pPr>
        <w:spacing w:after="60" w:line="240" w:lineRule="auto"/>
        <w:jc w:val="center"/>
        <w:rPr>
          <w:rFonts w:ascii="Poppins" w:cs="Poppins" w:eastAsia="Poppins" w:hAnsi="Poppins"/>
          <w:b w:val="1"/>
          <w:sz w:val="36"/>
          <w:szCs w:val="36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sz w:val="36"/>
          <w:szCs w:val="36"/>
          <w:u w:val="single"/>
          <w:rtl w:val="0"/>
        </w:rPr>
        <w:t xml:space="preserve">Alcance y Especificaciones  Funcionales</w:t>
      </w:r>
    </w:p>
    <w:p w:rsidR="00000000" w:rsidDel="00000000" w:rsidP="00000000" w:rsidRDefault="00000000" w:rsidRPr="00000000" w14:paraId="00000005">
      <w:pPr>
        <w:spacing w:after="60" w:line="240" w:lineRule="auto"/>
        <w:jc w:val="center"/>
        <w:rPr>
          <w:rFonts w:ascii="Poppins" w:cs="Poppins" w:eastAsia="Poppins" w:hAnsi="Poppins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2475"/>
        <w:gridCol w:w="6510"/>
        <w:tblGridChange w:id="0">
          <w:tblGrid>
            <w:gridCol w:w="2475"/>
            <w:gridCol w:w="651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both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Nombre del Proyecto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both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Sistema de Gestión de Requerimientos de Compras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jc w:val="both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Área Responsable del Proyecto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jc w:val="both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Dirección de Tecnología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jc w:val="both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PMO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jc w:val="both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Matías Amor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jc w:val="both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Líder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jc w:val="both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Franco Saracho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both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Interesados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both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Depto de Compras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both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both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V1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both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Entrega Estimada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both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30/10/25</w:t>
            </w:r>
          </w:p>
        </w:tc>
      </w:tr>
    </w:tbl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Lines w:val="0"/>
        <w:tabs>
          <w:tab w:val="left" w:leader="none" w:pos="567"/>
          <w:tab w:val="left" w:leader="none" w:pos="680"/>
          <w:tab w:val="left" w:leader="none" w:pos="567"/>
          <w:tab w:val="left" w:leader="none" w:pos="680"/>
        </w:tabs>
        <w:spacing w:before="280" w:line="240" w:lineRule="auto"/>
        <w:jc w:val="both"/>
        <w:rPr>
          <w:rFonts w:ascii="Poppins" w:cs="Poppins" w:eastAsia="Poppins" w:hAnsi="Poppins"/>
          <w:b w:val="1"/>
          <w:sz w:val="32"/>
          <w:szCs w:val="32"/>
        </w:rPr>
      </w:pPr>
      <w:bookmarkStart w:colFirst="0" w:colLast="0" w:name="_wwyk7e84654q" w:id="0"/>
      <w:bookmarkEnd w:id="0"/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Overview del Proyecto</w:t>
      </w:r>
    </w:p>
    <w:p w:rsidR="00000000" w:rsidDel="00000000" w:rsidP="00000000" w:rsidRDefault="00000000" w:rsidRPr="00000000" w14:paraId="00000023">
      <w:pPr>
        <w:tabs>
          <w:tab w:val="left" w:leader="none" w:pos="567"/>
          <w:tab w:val="left" w:leader="none" w:pos="680"/>
          <w:tab w:val="left" w:leader="none" w:pos="567"/>
          <w:tab w:val="left" w:leader="none" w:pos="680"/>
        </w:tabs>
        <w:spacing w:after="240" w:before="240" w:lineRule="auto"/>
        <w:jc w:val="both"/>
        <w:rPr>
          <w:rFonts w:ascii="Poppins" w:cs="Poppins" w:eastAsia="Poppins" w:hAnsi="Poppins"/>
        </w:rPr>
      </w:pPr>
      <w:bookmarkStart w:colFirst="0" w:colLast="0" w:name="_ilq6mouls7ls" w:id="1"/>
      <w:bookmarkEnd w:id="1"/>
      <w:r w:rsidDel="00000000" w:rsidR="00000000" w:rsidRPr="00000000">
        <w:rPr>
          <w:rFonts w:ascii="Poppins" w:cs="Poppins" w:eastAsia="Poppins" w:hAnsi="Poppins"/>
          <w:rtl w:val="0"/>
        </w:rPr>
        <w:t xml:space="preserve">Actualmente, la solicitud y gestión de requerimientos de compra dentro de la institución se realiza mediante procedimientos manuales o semidigitales, utilizando correos electrónicos, planillas o documentos en papel. Esta situación genera demoras, errores en la trazabilidad, y una alta carga administrativa tanto para las áreas solicitantes como para el Departamento de Compras.</w:t>
      </w:r>
    </w:p>
    <w:p w:rsidR="00000000" w:rsidDel="00000000" w:rsidP="00000000" w:rsidRDefault="00000000" w:rsidRPr="00000000" w14:paraId="00000024">
      <w:pPr>
        <w:tabs>
          <w:tab w:val="left" w:leader="none" w:pos="567"/>
          <w:tab w:val="left" w:leader="none" w:pos="680"/>
          <w:tab w:val="left" w:leader="none" w:pos="567"/>
          <w:tab w:val="left" w:leader="none" w:pos="680"/>
        </w:tabs>
        <w:spacing w:after="240" w:before="240" w:lineRule="auto"/>
        <w:jc w:val="both"/>
        <w:rPr>
          <w:rFonts w:ascii="Poppins" w:cs="Poppins" w:eastAsia="Poppins" w:hAnsi="Poppins"/>
        </w:rPr>
      </w:pPr>
      <w:bookmarkStart w:colFirst="0" w:colLast="0" w:name="_ilq6mouls7ls" w:id="1"/>
      <w:bookmarkEnd w:id="1"/>
      <w:r w:rsidDel="00000000" w:rsidR="00000000" w:rsidRPr="00000000">
        <w:rPr>
          <w:rFonts w:ascii="Poppins" w:cs="Poppins" w:eastAsia="Poppins" w:hAnsi="Poppins"/>
          <w:rtl w:val="0"/>
        </w:rPr>
        <w:t xml:space="preserve">Frente a este escenario, el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Sistema de Gestión de Requerimientos de Compras (SGRQC)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busca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digitalizar, centralizar y estandarizar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el proceso previo al circuito formal de compras —esto es, la creación, validación y envío de los requerimientos de compra—, asegurando que cada solicitud llegue al área de Compras con las autorizaciones y documentación necesarias.</w:t>
      </w:r>
    </w:p>
    <w:p w:rsidR="00000000" w:rsidDel="00000000" w:rsidP="00000000" w:rsidRDefault="00000000" w:rsidRPr="00000000" w14:paraId="00000025">
      <w:pPr>
        <w:tabs>
          <w:tab w:val="left" w:leader="none" w:pos="567"/>
          <w:tab w:val="left" w:leader="none" w:pos="680"/>
          <w:tab w:val="left" w:leader="none" w:pos="567"/>
          <w:tab w:val="left" w:leader="none" w:pos="680"/>
        </w:tabs>
        <w:spacing w:after="240" w:before="240" w:lineRule="auto"/>
        <w:jc w:val="both"/>
        <w:rPr>
          <w:rFonts w:ascii="Poppins" w:cs="Poppins" w:eastAsia="Poppins" w:hAnsi="Poppins"/>
        </w:rPr>
      </w:pPr>
      <w:bookmarkStart w:colFirst="0" w:colLast="0" w:name="_ilq6mouls7ls" w:id="1"/>
      <w:bookmarkEnd w:id="1"/>
      <w:r w:rsidDel="00000000" w:rsidR="00000000" w:rsidRPr="00000000">
        <w:rPr>
          <w:rFonts w:ascii="Poppins" w:cs="Poppins" w:eastAsia="Poppins" w:hAnsi="Poppins"/>
          <w:rtl w:val="0"/>
        </w:rPr>
        <w:t xml:space="preserve">El SGRQC se integra conceptualmente con el sistema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Softland ERP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donde se ejecuta la etapa posterior del proceso de compra, pero actúa como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plataforma independiente para la gestión del requerimiento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y su circuito de aprobación.</w:t>
      </w:r>
    </w:p>
    <w:p w:rsidR="00000000" w:rsidDel="00000000" w:rsidP="00000000" w:rsidRDefault="00000000" w:rsidRPr="00000000" w14:paraId="00000026">
      <w:pPr>
        <w:jc w:val="both"/>
        <w:rPr>
          <w:rFonts w:ascii="Poppins" w:cs="Poppins" w:eastAsia="Poppins" w:hAnsi="Poppins"/>
          <w:b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Requerimientos del Proyecto</w:t>
      </w:r>
    </w:p>
    <w:p w:rsidR="00000000" w:rsidDel="00000000" w:rsidP="00000000" w:rsidRDefault="00000000" w:rsidRPr="00000000" w14:paraId="00000027">
      <w:pPr>
        <w:spacing w:after="240" w:before="240" w:lin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El sistema deberá permitir la gestión integral de los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Requerimientos de Compra (RC)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desde su creación hasta su derivación al Departamento de Compras.</w:t>
        <w:br w:type="textWrapping"/>
        <w:t xml:space="preserve"> Entre los requerimientos principales se establecen: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Registro de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usuarios habilitados por área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incluyendo Secretarios Técnicos, cuadros jerárquicos o responsables designados.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Control de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autorizaciones previas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se considera que todo RC enviado ya cuenta con la validación correspondiente.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Gestión de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plazos predefinidos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Fecha necesaria por defecto: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25 días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En caso de urgencia: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10 días hábiles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con justificativo obligatorio.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Campos obligatorios en cada RC: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Centro de Costo (CC)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Imputación Contable (IC)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Requerimiento de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descripción ampliada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evitando términos genéricos (ej.: “PC”) y exigiendo detalle mínimo (ej.: “PC escritorio i5, 16GB RAM…”).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Posibilidad de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adjuntar archivos o enlaces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para respaldar información o justificar urgencias.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Derivación automática de los RC al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Departamento de Compras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con registro de estado y observaciones.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Registro histórico y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trazabilidad completa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de cada acción dentro del proceso.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tabs>
          <w:tab w:val="left" w:leader="none" w:pos="567"/>
          <w:tab w:val="left" w:leader="none" w:pos="680"/>
          <w:tab w:val="left" w:leader="none" w:pos="567"/>
          <w:tab w:val="left" w:leader="none" w:pos="680"/>
        </w:tabs>
        <w:spacing w:line="240" w:lineRule="auto"/>
        <w:jc w:val="both"/>
        <w:rPr>
          <w:rFonts w:ascii="Poppins" w:cs="Poppins" w:eastAsia="Poppins" w:hAnsi="Poppins"/>
          <w:b w:val="1"/>
          <w:sz w:val="32"/>
          <w:szCs w:val="32"/>
        </w:rPr>
      </w:pPr>
      <w:bookmarkStart w:colFirst="0" w:colLast="0" w:name="_m67ss84z3a90" w:id="2"/>
      <w:bookmarkEnd w:id="2"/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Objetivos 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Desarrollar un sistema web institucional que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centralice y normalice la gestión de Requerimientos de Compra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Asegurar que toda solicitud llegue a Compras con la documentación y autorización requeridas.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Reducir tiempos, errores y retrabajos administrativos mediante la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automatización del flujo de validación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Garantizar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transparencia, trazabilidad y control jerárquico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en la creación y aprobación de requerimientos.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Facilitar la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integración y coherencia de datos con Softland ERP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evitando duplicidad de información.</w:t>
      </w:r>
    </w:p>
    <w:p w:rsidR="00000000" w:rsidDel="00000000" w:rsidP="00000000" w:rsidRDefault="00000000" w:rsidRPr="00000000" w14:paraId="0000003B">
      <w:pPr>
        <w:jc w:val="both"/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tabs>
          <w:tab w:val="left" w:leader="none" w:pos="567"/>
          <w:tab w:val="left" w:leader="none" w:pos="680"/>
          <w:tab w:val="left" w:leader="none" w:pos="567"/>
          <w:tab w:val="left" w:leader="none" w:pos="680"/>
        </w:tabs>
        <w:spacing w:line="240" w:lineRule="auto"/>
        <w:jc w:val="both"/>
        <w:rPr>
          <w:rFonts w:ascii="Poppins" w:cs="Poppins" w:eastAsia="Poppins" w:hAnsi="Poppins"/>
          <w:b w:val="1"/>
          <w:sz w:val="32"/>
          <w:szCs w:val="32"/>
        </w:rPr>
      </w:pPr>
      <w:bookmarkStart w:colFirst="0" w:colLast="0" w:name="_vd6txqdzjsd" w:id="3"/>
      <w:bookmarkEnd w:id="3"/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Alcance del Proyecto</w:t>
      </w:r>
    </w:p>
    <w:p w:rsidR="00000000" w:rsidDel="00000000" w:rsidP="00000000" w:rsidRDefault="00000000" w:rsidRPr="00000000" w14:paraId="0000003D">
      <w:pPr>
        <w:tabs>
          <w:tab w:val="left" w:leader="none" w:pos="567"/>
          <w:tab w:val="left" w:leader="none" w:pos="680"/>
          <w:tab w:val="left" w:leader="none" w:pos="567"/>
          <w:tab w:val="left" w:leader="none" w:pos="680"/>
        </w:tabs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El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SGRQC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abarca exclusivamente la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etapa de Requerimiento de Compra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es decir, desde la creación y validación interna del pedido hasta su derivación al Departamento de Compras.</w:t>
        <w:br w:type="textWrapping"/>
        <w:t xml:space="preserve"> El proceso de compra en sí (presupuestos, órdenes y pagos) se realiza posteriormente en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Softland ERP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3E">
      <w:pPr>
        <w:tabs>
          <w:tab w:val="left" w:leader="none" w:pos="567"/>
          <w:tab w:val="left" w:leader="none" w:pos="680"/>
          <w:tab w:val="left" w:leader="none" w:pos="567"/>
          <w:tab w:val="left" w:leader="none" w:pos="680"/>
        </w:tabs>
        <w:spacing w:after="240" w:before="240" w:lineRule="auto"/>
        <w:jc w:val="both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Alcance funcional de esta primera versión: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tabs>
          <w:tab w:val="left" w:leader="none" w:pos="567"/>
          <w:tab w:val="left" w:leader="none" w:pos="680"/>
          <w:tab w:val="left" w:leader="none" w:pos="567"/>
          <w:tab w:val="left" w:leader="none" w:pos="680"/>
        </w:tabs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Registro de usuarios habilitados por área.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tabs>
          <w:tab w:val="left" w:leader="none" w:pos="567"/>
          <w:tab w:val="left" w:leader="none" w:pos="680"/>
          <w:tab w:val="left" w:leader="none" w:pos="567"/>
          <w:tab w:val="left" w:leader="none" w:pos="680"/>
        </w:tabs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Creación, edición y envío de requerimientos de compra.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tabs>
          <w:tab w:val="left" w:leader="none" w:pos="567"/>
          <w:tab w:val="left" w:leader="none" w:pos="680"/>
          <w:tab w:val="left" w:leader="none" w:pos="567"/>
          <w:tab w:val="left" w:leader="none" w:pos="680"/>
        </w:tabs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Validación jerárquica según la estructura institucional (Secretarios Técnicos, cuadros jerárquicos, responsables designados).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tabs>
          <w:tab w:val="left" w:leader="none" w:pos="567"/>
          <w:tab w:val="left" w:leader="none" w:pos="680"/>
          <w:tab w:val="left" w:leader="none" w:pos="567"/>
          <w:tab w:val="left" w:leader="none" w:pos="680"/>
        </w:tabs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Control de plazos y justificación de urgencias.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tabs>
          <w:tab w:val="left" w:leader="none" w:pos="567"/>
          <w:tab w:val="left" w:leader="none" w:pos="680"/>
          <w:tab w:val="left" w:leader="none" w:pos="567"/>
          <w:tab w:val="left" w:leader="none" w:pos="680"/>
        </w:tabs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Carga de adjuntos y documentos complementarios.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tabs>
          <w:tab w:val="left" w:leader="none" w:pos="567"/>
          <w:tab w:val="left" w:leader="none" w:pos="680"/>
          <w:tab w:val="left" w:leader="none" w:pos="567"/>
          <w:tab w:val="left" w:leader="none" w:pos="680"/>
        </w:tabs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Seguimiento de estado del requerimiento.</w:t>
        <w:br w:type="textWrapping"/>
      </w:r>
    </w:p>
    <w:p w:rsidR="00000000" w:rsidDel="00000000" w:rsidP="00000000" w:rsidRDefault="00000000" w:rsidRPr="00000000" w14:paraId="00000045">
      <w:pPr>
        <w:tabs>
          <w:tab w:val="left" w:leader="none" w:pos="567"/>
          <w:tab w:val="left" w:leader="none" w:pos="680"/>
          <w:tab w:val="left" w:leader="none" w:pos="567"/>
          <w:tab w:val="left" w:leader="none" w:pos="680"/>
        </w:tabs>
        <w:spacing w:after="240" w:before="240" w:lineRule="auto"/>
        <w:jc w:val="both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Fuera de alcance (cubierto por Softland ERP):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tabs>
          <w:tab w:val="left" w:leader="none" w:pos="567"/>
          <w:tab w:val="left" w:leader="none" w:pos="680"/>
          <w:tab w:val="left" w:leader="none" w:pos="567"/>
          <w:tab w:val="left" w:leader="none" w:pos="680"/>
        </w:tabs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Procesos de cotización, compra, recepción de bienes y pagos.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tabs>
          <w:tab w:val="left" w:leader="none" w:pos="567"/>
          <w:tab w:val="left" w:leader="none" w:pos="680"/>
          <w:tab w:val="left" w:leader="none" w:pos="567"/>
          <w:tab w:val="left" w:leader="none" w:pos="680"/>
        </w:tabs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Gestión presupuestaria y contable posterior.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Poppins" w:cs="Poppins" w:eastAsia="Poppins" w:hAnsi="Poppins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jc w:val="right"/>
      <w:rPr/>
    </w:pPr>
    <w:r w:rsidDel="00000000" w:rsidR="00000000" w:rsidRPr="00000000">
      <w:rPr/>
      <w:drawing>
        <wp:inline distB="19050" distT="19050" distL="19050" distR="19050">
          <wp:extent cx="902010" cy="18466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2010" cy="1846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/>
      <w:drawing>
        <wp:inline distB="19050" distT="19050" distL="19050" distR="19050">
          <wp:extent cx="2767013" cy="97317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50023" r="0" t="0"/>
                  <a:stretch>
                    <a:fillRect/>
                  </a:stretch>
                </pic:blipFill>
                <pic:spPr>
                  <a:xfrm>
                    <a:off x="0" y="0"/>
                    <a:ext cx="2767013" cy="9731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