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284BA" w:val="clear"/>
            <w:tcMar>
              <w:top w:type="dxa" w:w="0"/>
              <w:left w:type="dxa" w:w="0"/>
              <w:bottom w:type="dxa" w:w="0"/>
              <w:right w:type="dxa" w:w="0"/>
            </w:tcMar>
          </w:tcPr>
          <w:p>
            <w:pPr>
              <w:spacing w:before="3600"/>
            </w:pPr>
          </w:p>
          <w:p>
            <w:pPr>
              <w:spacing w:after="200"/>
              <w:jc w:val="center"/>
            </w:pPr>
            <w:r>
              <w:rPr>
                <w:rFonts w:ascii="Calibri"/>
                <w:b/>
                <w:bCs/>
                <w:color w:val="FFFFFF"/>
                <w:sz w:val="52"/>
                <w:szCs w:val="52"/>
              </w:rPr>
              <w:t xml:space="preserve">Glory Service Workflow</w:t>
            </w:r>
          </w:p>
          <w:p>
            <w:pPr>
              <w:pBdr>
                <w:bottom w:val="single" w:color="FF862F" w:sz="6" w:space="15"/>
              </w:pBdr>
              <w:spacing w:after="100"/>
              <w:ind w:left="3000" w:right="3000"/>
              <w:jc w:val="center"/>
            </w:pPr>
          </w:p>
          <w:p>
            <w:pPr>
              <w:spacing w:before="300"/>
            </w:pPr>
          </w:p>
          <w:p>
            <w:pPr>
              <w:spacing w:after="100"/>
              <w:jc w:val="center"/>
            </w:pPr>
            <w:r>
              <w:rPr>
                <w:rFonts w:ascii="Calibri" w:eastAsia="SimHei"/>
                <w:color w:val="B0C8E8"/>
                <w:sz w:val="36"/>
                <w:szCs w:val="36"/>
              </w:rPr>
              <w:t xml:space="preserve">Guía de Despliegue en Producción</w:t>
            </w:r>
          </w:p>
          <w:p>
            <w:pPr>
              <w:spacing w:after="100"/>
              <w:jc w:val="center"/>
            </w:pPr>
            <w:r>
              <w:rPr>
                <w:rFonts w:ascii="Calibri" w:eastAsia="Microsoft YaHei"/>
                <w:color w:val="8AAEC8"/>
                <w:sz w:val="24"/>
                <w:szCs w:val="24"/>
              </w:rPr>
              <w:t xml:space="preserve">Usuarios reales, correos electrónicos y configuración profesional</w:t>
            </w:r>
          </w:p>
          <w:p>
            <w:pPr>
              <w:spacing w:before="3000"/>
            </w:pPr>
          </w:p>
          <w:p>
            <w:pPr>
              <w:jc w:val="center"/>
            </w:pPr>
            <w:r>
              <w:rPr>
                <w:rFonts w:ascii="Calibri"/>
                <w:color w:val="6A8AAA"/>
                <w:sz w:val="20"/>
                <w:szCs w:val="20"/>
              </w:rPr>
              <w:t xml:space="preserve">Documento Técnico v1.0  |  Abril 2026</w:t>
            </w:r>
          </w:p>
        </w:tc>
      </w:tr>
    </w:tbl>
    <w:p>
      <w:pPr>
        <w:sectPr>
          <w:pgSz w:w="11906" w:h="16838" w:orient="portrait"/>
          <w:pgMar w:top="0" w:right="0" w:bottom="0" w:left="0" w:header="708" w:footer="708" w:gutter="0"/>
          <w:pgNumType/>
          <w:docGrid w:linePitch="360"/>
        </w:sectPr>
      </w:pPr>
    </w:p>
    <w:p>
      <w:pPr>
        <w:spacing w:after="200" w:before="200"/>
      </w:pPr>
      <w:r>
        <w:rPr>
          <w:rFonts w:ascii="Calibri" w:eastAsia="SimHei"/>
          <w:b/>
          <w:bCs/>
          <w:color w:val="1284BA"/>
          <w:sz w:val="32"/>
          <w:szCs w:val="32"/>
        </w:rPr>
        <w:t xml:space="preserve">Contenido</w:t>
      </w:r>
    </w:p>
    <w:sdt>
      <w:sdtPr>
        <w:alias w:val="Tabla de Contenido"/>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Introducción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Estado Actual del MVP</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Objetivo del Despliegue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Infraestructura y Hosting</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Opciones de Despliegue</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2.2 Dominio y SSL</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Migración de Base de Datos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Configurar PostgreSQL</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Configurar Prisma para Producción</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3.3 Comandos de Migración</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4. Autenticación y Usuarios Reales</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4.1 Configurar Variables de Entorno</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4.2 Crear Usuarios Reales</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4.3 Creación de Usuarios por API</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4.4 Asignación de Áreas a Usuarios</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4.5 Buenas Prácticas de Contraseñas</w:t>
            </w:r>
            <w:r>
              <w:tab/>
            </w:r>
            <w:r>
              <w:fldChar w:fldCharType="begin"/>
            </w:r>
            <w:r>
              <w:instrText xml:space="preserve"> PAGEREF _Toc100015 \h </w:instrText>
            </w:r>
            <w:r>
              <w:fldChar w:fldCharType="separate"/>
            </w:r>
            <w:r>
              <w:t>10</w:t>
            </w:r>
            <w:r>
              <w:fldChar w:fldCharType="end"/>
            </w:r>
          </w:hyperlink>
        </w:p>
        <w:p>
          <w:pPr>
            <w:pStyle w:val="9"/>
            <w:tabs>
              <w:tab w:val="right" w:leader="dot" w:pos="9026"/>
            </w:tabs>
            <w:spacing w:before="120" w:after="60"/>
          </w:pPr>
          <w:hyperlink w:anchor="_Toc100016" w:history="1">
            <w:r>
              <w:rPr>
                <w:rStyle w:val="Hyperlink"/>
              </w:rPr>
              <w:t>5. Notificaciones por Correo Electrónico</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5.1 Opción Recomendada: Resend</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5.2 Configuración de Resend</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5.3 Integrar Correos en el Flujo de Escalamiento</w:t>
            </w:r>
            <w:r>
              <w:tab/>
            </w:r>
            <w:r>
              <w:fldChar w:fldCharType="begin"/>
            </w:r>
            <w:r>
              <w:instrText xml:space="preserve"> PAGEREF _Toc100019 \h </w:instrText>
            </w:r>
            <w:r>
              <w:fldChar w:fldCharType="separate"/>
            </w:r>
            <w:r>
              <w:t>15</w:t>
            </w:r>
            <w:r>
              <w:fldChar w:fldCharType="end"/>
            </w:r>
          </w:hyperlink>
        </w:p>
        <w:p>
          <w:pPr>
            <w:pStyle w:val="11"/>
            <w:ind w:left="360"/>
            <w:tabs>
              <w:tab w:val="right" w:leader="dot" w:pos="9026"/>
            </w:tabs>
            <w:spacing w:before="120" w:after="60"/>
          </w:pPr>
          <w:hyperlink w:anchor="_Toc100020" w:history="1">
            <w:r>
              <w:rPr>
                <w:rStyle w:val="Hyperlink"/>
              </w:rPr>
              <w:t>5.4 Verificar Dominio en Resend</w:t>
            </w:r>
            <w:r>
              <w:tab/>
            </w:r>
            <w:r>
              <w:fldChar w:fldCharType="begin"/>
            </w:r>
            <w:r>
              <w:instrText xml:space="preserve"> PAGEREF _Toc100020 \h </w:instrText>
            </w:r>
            <w:r>
              <w:fldChar w:fldCharType="separate"/>
            </w:r>
            <w:r>
              <w:t>17</w:t>
            </w:r>
            <w:r>
              <w:fldChar w:fldCharType="end"/>
            </w:r>
          </w:hyperlink>
        </w:p>
        <w:p>
          <w:pPr>
            <w:pStyle w:val="11"/>
            <w:ind w:left="360"/>
            <w:tabs>
              <w:tab w:val="right" w:leader="dot" w:pos="9026"/>
            </w:tabs>
            <w:spacing w:before="120" w:after="60"/>
          </w:pPr>
          <w:hyperlink w:anchor="_Toc100021" w:history="1">
            <w:r>
              <w:rPr>
                <w:rStyle w:val="Hyperlink"/>
              </w:rPr>
              <w:t>5.5 Alternativas a Resend</w:t>
            </w:r>
            <w:r>
              <w:tab/>
            </w:r>
            <w:r>
              <w:fldChar w:fldCharType="begin"/>
            </w:r>
            <w:r>
              <w:instrText xml:space="preserve"> PAGEREF _Toc100021 \h </w:instrText>
            </w:r>
            <w:r>
              <w:fldChar w:fldCharType="separate"/>
            </w:r>
            <w:r>
              <w:t>17</w:t>
            </w:r>
            <w:r>
              <w:fldChar w:fldCharType="end"/>
            </w:r>
          </w:hyperlink>
        </w:p>
        <w:p>
          <w:pPr>
            <w:pStyle w:val="9"/>
            <w:tabs>
              <w:tab w:val="right" w:leader="dot" w:pos="9026"/>
            </w:tabs>
            <w:spacing w:before="120" w:after="60"/>
          </w:pPr>
          <w:hyperlink w:anchor="_Toc100022" w:history="1">
            <w:r>
              <w:rPr>
                <w:rStyle w:val="Hyperlink"/>
              </w:rPr>
              <w:t>6. Almacenamiento de Archivos</w:t>
            </w:r>
            <w:r>
              <w:tab/>
            </w:r>
            <w:r>
              <w:fldChar w:fldCharType="begin"/>
            </w:r>
            <w:r>
              <w:instrText xml:space="preserve"> PAGEREF _Toc100022 \h </w:instrText>
            </w:r>
            <w:r>
              <w:fldChar w:fldCharType="separate"/>
            </w:r>
            <w:r>
              <w:t>17</w:t>
            </w:r>
            <w:r>
              <w:fldChar w:fldCharType="end"/>
            </w:r>
          </w:hyperlink>
        </w:p>
        <w:p>
          <w:pPr>
            <w:pStyle w:val="11"/>
            <w:ind w:left="360"/>
            <w:tabs>
              <w:tab w:val="right" w:leader="dot" w:pos="9026"/>
            </w:tabs>
            <w:spacing w:before="120" w:after="60"/>
          </w:pPr>
          <w:hyperlink w:anchor="_Toc100023" w:history="1">
            <w:r>
              <w:rPr>
                <w:rStyle w:val="Hyperlink"/>
              </w:rPr>
              <w:t>6.1 Cloudflare R2 (Recomendado)</w:t>
            </w:r>
            <w:r>
              <w:tab/>
            </w:r>
            <w:r>
              <w:fldChar w:fldCharType="begin"/>
            </w:r>
            <w:r>
              <w:instrText xml:space="preserve"> PAGEREF _Toc100023 \h </w:instrText>
            </w:r>
            <w:r>
              <w:fldChar w:fldCharType="separate"/>
            </w:r>
            <w:r>
              <w:t>18</w:t>
            </w:r>
            <w:r>
              <w:fldChar w:fldCharType="end"/>
            </w:r>
          </w:hyperlink>
        </w:p>
        <w:p>
          <w:pPr>
            <w:pStyle w:val="11"/>
            <w:ind w:left="360"/>
            <w:tabs>
              <w:tab w:val="right" w:leader="dot" w:pos="9026"/>
            </w:tabs>
            <w:spacing w:before="120" w:after="60"/>
          </w:pPr>
          <w:hyperlink w:anchor="_Toc100024" w:history="1">
            <w:r>
              <w:rPr>
                <w:rStyle w:val="Hyperlink"/>
              </w:rPr>
              <w:t>6.2 Implementar Subida de Archivos</w:t>
            </w:r>
            <w:r>
              <w:tab/>
            </w:r>
            <w:r>
              <w:fldChar w:fldCharType="begin"/>
            </w:r>
            <w:r>
              <w:instrText xml:space="preserve"> PAGEREF _Toc100024 \h </w:instrText>
            </w:r>
            <w:r>
              <w:fldChar w:fldCharType="separate"/>
            </w:r>
            <w:r>
              <w:t>19</w:t>
            </w:r>
            <w:r>
              <w:fldChar w:fldCharType="end"/>
            </w:r>
          </w:hyperlink>
        </w:p>
        <w:p>
          <w:pPr>
            <w:pStyle w:val="9"/>
            <w:tabs>
              <w:tab w:val="right" w:leader="dot" w:pos="9026"/>
            </w:tabs>
            <w:spacing w:before="120" w:after="60"/>
          </w:pPr>
          <w:hyperlink w:anchor="_Toc100025" w:history="1">
            <w:r>
              <w:rPr>
                <w:rStyle w:val="Hyperlink"/>
              </w:rPr>
              <w:t>7. Despliegue de la Aplicación</w:t>
            </w:r>
            <w:r>
              <w:tab/>
            </w:r>
            <w:r>
              <w:fldChar w:fldCharType="begin"/>
            </w:r>
            <w:r>
              <w:instrText xml:space="preserve"> PAGEREF _Toc100025 \h </w:instrText>
            </w:r>
            <w:r>
              <w:fldChar w:fldCharType="separate"/>
            </w:r>
            <w:r>
              <w:t>19</w:t>
            </w:r>
            <w:r>
              <w:fldChar w:fldCharType="end"/>
            </w:r>
          </w:hyperlink>
        </w:p>
        <w:p>
          <w:pPr>
            <w:pStyle w:val="11"/>
            <w:ind w:left="360"/>
            <w:tabs>
              <w:tab w:val="right" w:leader="dot" w:pos="9026"/>
            </w:tabs>
            <w:spacing w:before="120" w:after="60"/>
          </w:pPr>
          <w:hyperlink w:anchor="_Toc100026" w:history="1">
            <w:r>
              <w:rPr>
                <w:rStyle w:val="Hyperlink"/>
              </w:rPr>
              <w:t>7.1 Despliegue en Vercel (El más simple)</w:t>
            </w:r>
            <w:r>
              <w:tab/>
            </w:r>
            <w:r>
              <w:fldChar w:fldCharType="begin"/>
            </w:r>
            <w:r>
              <w:instrText xml:space="preserve"> PAGEREF _Toc100026 \h </w:instrText>
            </w:r>
            <w:r>
              <w:fldChar w:fldCharType="separate"/>
            </w:r>
            <w:r>
              <w:t>20</w:t>
            </w:r>
            <w:r>
              <w:fldChar w:fldCharType="end"/>
            </w:r>
          </w:hyperlink>
        </w:p>
        <w:p>
          <w:pPr>
            <w:pStyle w:val="11"/>
            <w:ind w:left="360"/>
            <w:tabs>
              <w:tab w:val="right" w:leader="dot" w:pos="9026"/>
            </w:tabs>
            <w:spacing w:before="120" w:after="60"/>
          </w:pPr>
          <w:hyperlink w:anchor="_Toc100027" w:history="1">
            <w:r>
              <w:rPr>
                <w:rStyle w:val="Hyperlink"/>
              </w:rPr>
              <w:t>7.2 Despliegue en VPS con Docker (Recomendado para control total)</w:t>
            </w:r>
            <w:r>
              <w:tab/>
            </w:r>
            <w:r>
              <w:fldChar w:fldCharType="begin"/>
            </w:r>
            <w:r>
              <w:instrText xml:space="preserve"> PAGEREF _Toc100027 \h </w:instrText>
            </w:r>
            <w:r>
              <w:fldChar w:fldCharType="separate"/>
            </w:r>
            <w:r>
              <w:t>20</w:t>
            </w:r>
            <w:r>
              <w:fldChar w:fldCharType="end"/>
            </w:r>
          </w:hyperlink>
        </w:p>
        <w:p>
          <w:pPr>
            <w:pStyle w:val="11"/>
            <w:ind w:left="360"/>
            <w:tabs>
              <w:tab w:val="right" w:leader="dot" w:pos="9026"/>
            </w:tabs>
            <w:spacing w:before="120" w:after="60"/>
          </w:pPr>
          <w:hyperlink w:anchor="_Toc100028" w:history="1">
            <w:r>
              <w:rPr>
                <w:rStyle w:val="Hyperlink"/>
              </w:rPr>
              <w:t>7.3 Docker Compose</w:t>
            </w:r>
            <w:r>
              <w:tab/>
            </w:r>
            <w:r>
              <w:fldChar w:fldCharType="begin"/>
            </w:r>
            <w:r>
              <w:instrText xml:space="preserve"> PAGEREF _Toc100028 \h </w:instrText>
            </w:r>
            <w:r>
              <w:fldChar w:fldCharType="separate"/>
            </w:r>
            <w:r>
              <w:t>23</w:t>
            </w:r>
            <w:r>
              <w:fldChar w:fldCharType="end"/>
            </w:r>
          </w:hyperlink>
        </w:p>
        <w:p>
          <w:pPr>
            <w:pStyle w:val="11"/>
            <w:ind w:left="360"/>
            <w:tabs>
              <w:tab w:val="right" w:leader="dot" w:pos="9026"/>
            </w:tabs>
            <w:spacing w:before="120" w:after="60"/>
          </w:pPr>
          <w:hyperlink w:anchor="_Toc100029" w:history="1">
            <w:r>
              <w:rPr>
                <w:rStyle w:val="Hyperlink"/>
              </w:rPr>
              <w:t>7.4 Comandos de Despliegue</w:t>
            </w:r>
            <w:r>
              <w:tab/>
            </w:r>
            <w:r>
              <w:fldChar w:fldCharType="begin"/>
            </w:r>
            <w:r>
              <w:instrText xml:space="preserve"> PAGEREF _Toc100029 \h </w:instrText>
            </w:r>
            <w:r>
              <w:fldChar w:fldCharType="separate"/>
            </w:r>
            <w:r>
              <w:t>26</w:t>
            </w:r>
            <w:r>
              <w:fldChar w:fldCharType="end"/>
            </w:r>
          </w:hyperlink>
        </w:p>
        <w:p>
          <w:pPr>
            <w:pStyle w:val="11"/>
            <w:ind w:left="360"/>
            <w:tabs>
              <w:tab w:val="right" w:leader="dot" w:pos="9026"/>
            </w:tabs>
            <w:spacing w:before="120" w:after="60"/>
          </w:pPr>
          <w:hyperlink w:anchor="_Toc100030" w:history="1">
            <w:r>
              <w:rPr>
                <w:rStyle w:val="Hyperlink"/>
              </w:rPr>
              <w:t>7.5 Configurar Nginx como Proxy Inverso</w:t>
            </w:r>
            <w:r>
              <w:tab/>
            </w:r>
            <w:r>
              <w:fldChar w:fldCharType="begin"/>
            </w:r>
            <w:r>
              <w:instrText xml:space="preserve"> PAGEREF _Toc100030 \h </w:instrText>
            </w:r>
            <w:r>
              <w:fldChar w:fldCharType="separate"/>
            </w:r>
            <w:r>
              <w:t>26</w:t>
            </w:r>
            <w:r>
              <w:fldChar w:fldCharType="end"/>
            </w:r>
          </w:hyperlink>
        </w:p>
        <w:p>
          <w:pPr>
            <w:pStyle w:val="9"/>
            <w:tabs>
              <w:tab w:val="right" w:leader="dot" w:pos="9026"/>
            </w:tabs>
            <w:spacing w:before="120" w:after="60"/>
          </w:pPr>
          <w:hyperlink w:anchor="_Toc100031" w:history="1">
            <w:r>
              <w:rPr>
                <w:rStyle w:val="Hyperlink"/>
              </w:rPr>
              <w:t>8. Seguridad en Producción</w:t>
            </w:r>
            <w:r>
              <w:tab/>
            </w:r>
            <w:r>
              <w:fldChar w:fldCharType="begin"/>
            </w:r>
            <w:r>
              <w:instrText xml:space="preserve"> PAGEREF _Toc100031 \h </w:instrText>
            </w:r>
            <w:r>
              <w:fldChar w:fldCharType="separate"/>
            </w:r>
            <w:r>
              <w:t>29</w:t>
            </w:r>
            <w:r>
              <w:fldChar w:fldCharType="end"/>
            </w:r>
          </w:hyperlink>
        </w:p>
        <w:p>
          <w:pPr>
            <w:pStyle w:val="11"/>
            <w:ind w:left="360"/>
            <w:tabs>
              <w:tab w:val="right" w:leader="dot" w:pos="9026"/>
            </w:tabs>
            <w:spacing w:before="120" w:after="60"/>
          </w:pPr>
          <w:hyperlink w:anchor="_Toc100032" w:history="1">
            <w:r>
              <w:rPr>
                <w:rStyle w:val="Hyperlink"/>
              </w:rPr>
              <w:t>8.1 Lista de Verificación de Seguridad</w:t>
            </w:r>
            <w:r>
              <w:tab/>
            </w:r>
            <w:r>
              <w:fldChar w:fldCharType="begin"/>
            </w:r>
            <w:r>
              <w:instrText xml:space="preserve"> PAGEREF _Toc100032 \h </w:instrText>
            </w:r>
            <w:r>
              <w:fldChar w:fldCharType="separate"/>
            </w:r>
            <w:r>
              <w:t>30</w:t>
            </w:r>
            <w:r>
              <w:fldChar w:fldCharType="end"/>
            </w:r>
          </w:hyperlink>
        </w:p>
        <w:p>
          <w:pPr>
            <w:pStyle w:val="11"/>
            <w:ind w:left="360"/>
            <w:tabs>
              <w:tab w:val="right" w:leader="dot" w:pos="9026"/>
            </w:tabs>
            <w:spacing w:before="120" w:after="60"/>
          </w:pPr>
          <w:hyperlink w:anchor="_Toc100033" w:history="1">
            <w:r>
              <w:rPr>
                <w:rStyle w:val="Hyperlink"/>
              </w:rPr>
              <w:t>8.2 Configurar CORS</w:t>
            </w:r>
            <w:r>
              <w:tab/>
            </w:r>
            <w:r>
              <w:fldChar w:fldCharType="begin"/>
            </w:r>
            <w:r>
              <w:instrText xml:space="preserve"> PAGEREF _Toc100033 \h </w:instrText>
            </w:r>
            <w:r>
              <w:fldChar w:fldCharType="separate"/>
            </w:r>
            <w:r>
              <w:t>30</w:t>
            </w:r>
            <w:r>
              <w:fldChar w:fldCharType="end"/>
            </w:r>
          </w:hyperlink>
        </w:p>
        <w:p>
          <w:pPr>
            <w:pStyle w:val="11"/>
            <w:ind w:left="360"/>
            <w:tabs>
              <w:tab w:val="right" w:leader="dot" w:pos="9026"/>
            </w:tabs>
            <w:spacing w:before="120" w:after="60"/>
          </w:pPr>
          <w:hyperlink w:anchor="_Toc100034" w:history="1">
            <w:r>
              <w:rPr>
                <w:rStyle w:val="Hyperlink"/>
              </w:rPr>
              <w:t>8.3 Rate Limiting</w:t>
            </w:r>
            <w:r>
              <w:tab/>
            </w:r>
            <w:r>
              <w:fldChar w:fldCharType="begin"/>
            </w:r>
            <w:r>
              <w:instrText xml:space="preserve"> PAGEREF _Toc100034 \h </w:instrText>
            </w:r>
            <w:r>
              <w:fldChar w:fldCharType="separate"/>
            </w:r>
            <w:r>
              <w:t>30</w:t>
            </w:r>
            <w:r>
              <w:fldChar w:fldCharType="end"/>
            </w:r>
          </w:hyperlink>
        </w:p>
        <w:p>
          <w:pPr>
            <w:pStyle w:val="9"/>
            <w:tabs>
              <w:tab w:val="right" w:leader="dot" w:pos="9026"/>
            </w:tabs>
            <w:spacing w:before="120" w:after="60"/>
          </w:pPr>
          <w:hyperlink w:anchor="_Toc100035" w:history="1">
            <w:r>
              <w:rPr>
                <w:rStyle w:val="Hyperlink"/>
              </w:rPr>
              <w:t>9. Monitoreo y Mantenimiento</w:t>
            </w:r>
            <w:r>
              <w:tab/>
            </w:r>
            <w:r>
              <w:fldChar w:fldCharType="begin"/>
            </w:r>
            <w:r>
              <w:instrText xml:space="preserve"> PAGEREF _Toc100035 \h </w:instrText>
            </w:r>
            <w:r>
              <w:fldChar w:fldCharType="separate"/>
            </w:r>
            <w:r>
              <w:t>31</w:t>
            </w:r>
            <w:r>
              <w:fldChar w:fldCharType="end"/>
            </w:r>
          </w:hyperlink>
        </w:p>
        <w:p>
          <w:pPr>
            <w:pStyle w:val="11"/>
            <w:ind w:left="360"/>
            <w:tabs>
              <w:tab w:val="right" w:leader="dot" w:pos="9026"/>
            </w:tabs>
            <w:spacing w:before="120" w:after="60"/>
          </w:pPr>
          <w:hyperlink w:anchor="_Toc100036" w:history="1">
            <w:r>
              <w:rPr>
                <w:rStyle w:val="Hyperlink"/>
              </w:rPr>
              <w:t>9.1 Monitoreo con Uptime Robot (Gratis)</w:t>
            </w:r>
            <w:r>
              <w:tab/>
            </w:r>
            <w:r>
              <w:fldChar w:fldCharType="begin"/>
            </w:r>
            <w:r>
              <w:instrText xml:space="preserve"> PAGEREF _Toc100036 \h </w:instrText>
            </w:r>
            <w:r>
              <w:fldChar w:fldCharType="separate"/>
            </w:r>
            <w:r>
              <w:t>31</w:t>
            </w:r>
            <w:r>
              <w:fldChar w:fldCharType="end"/>
            </w:r>
          </w:hyperlink>
        </w:p>
        <w:p>
          <w:pPr>
            <w:pStyle w:val="11"/>
            <w:ind w:left="360"/>
            <w:tabs>
              <w:tab w:val="right" w:leader="dot" w:pos="9026"/>
            </w:tabs>
            <w:spacing w:before="120" w:after="60"/>
          </w:pPr>
          <w:hyperlink w:anchor="_Toc100037" w:history="1">
            <w:r>
              <w:rPr>
                <w:rStyle w:val="Hyperlink"/>
              </w:rPr>
              <w:t>9.2 Captura de Errores con Sentry</w:t>
            </w:r>
            <w:r>
              <w:tab/>
            </w:r>
            <w:r>
              <w:fldChar w:fldCharType="begin"/>
            </w:r>
            <w:r>
              <w:instrText xml:space="preserve"> PAGEREF _Toc100037 \h </w:instrText>
            </w:r>
            <w:r>
              <w:fldChar w:fldCharType="separate"/>
            </w:r>
            <w:r>
              <w:t>31</w:t>
            </w:r>
            <w:r>
              <w:fldChar w:fldCharType="end"/>
            </w:r>
          </w:hyperlink>
        </w:p>
        <w:p>
          <w:pPr>
            <w:pStyle w:val="11"/>
            <w:ind w:left="360"/>
            <w:tabs>
              <w:tab w:val="right" w:leader="dot" w:pos="9026"/>
            </w:tabs>
            <w:spacing w:before="120" w:after="60"/>
          </w:pPr>
          <w:hyperlink w:anchor="_Toc100038" w:history="1">
            <w:r>
              <w:rPr>
                <w:rStyle w:val="Hyperlink"/>
              </w:rPr>
              <w:t>9.3 Backups Automáticos de Base de Datos</w:t>
            </w:r>
            <w:r>
              <w:tab/>
            </w:r>
            <w:r>
              <w:fldChar w:fldCharType="begin"/>
            </w:r>
            <w:r>
              <w:instrText xml:space="preserve"> PAGEREF _Toc100038 \h </w:instrText>
            </w:r>
            <w:r>
              <w:fldChar w:fldCharType="separate"/>
            </w:r>
            <w:r>
              <w:t>32</w:t>
            </w:r>
            <w:r>
              <w:fldChar w:fldCharType="end"/>
            </w:r>
          </w:hyperlink>
        </w:p>
        <w:p>
          <w:pPr>
            <w:pStyle w:val="9"/>
            <w:tabs>
              <w:tab w:val="right" w:leader="dot" w:pos="9026"/>
            </w:tabs>
            <w:spacing w:before="120" w:after="60"/>
          </w:pPr>
          <w:hyperlink w:anchor="_Toc100039" w:history="1">
            <w:r>
              <w:rPr>
                <w:rStyle w:val="Hyperlink"/>
              </w:rPr>
              <w:t>10. Resumen del Proceso</w:t>
            </w:r>
            <w:r>
              <w:tab/>
            </w:r>
            <w:r>
              <w:fldChar w:fldCharType="begin"/>
            </w:r>
            <w:r>
              <w:instrText xml:space="preserve"> PAGEREF _Toc100039 \h </w:instrText>
            </w:r>
            <w:r>
              <w:fldChar w:fldCharType="separate"/>
            </w:r>
            <w:r>
              <w:t>33</w:t>
            </w:r>
            <w:r>
              <w:fldChar w:fldCharType="end"/>
            </w:r>
          </w:hyperlink>
        </w:p>
        <w:p>
          <w:r>
            <w:fldChar w:fldCharType="end"/>
          </w:r>
        </w:p>
      </w:sdtContent>
    </w:sdt>
    <w:p>
      <w:r>
        <w:br w:type="page"/>
      </w:r>
    </w:p>
    <w:p>
      <w:pPr>
        <w:pStyle w:val="Heading1"/>
        <w:spacing w:after="200" w:before="400" w:line="312"/>
      </w:pPr>
      <w:bookmarkStart w:id="100000" w:name="_Toc100000"/>
      <w:r>
        <w:rPr>
          <w:rFonts w:ascii="Calibri" w:eastAsia="SimHei"/>
          <w:b/>
          <w:bCs/>
          <w:color w:val="1284BA"/>
          <w:sz w:val="32"/>
          <w:szCs w:val="32"/>
        </w:rPr>
        <w:t xml:space="preserve">1. Introducción</w:t>
      </w:r>
      <w:bookmarkEnd w:id="100000"/>
    </w:p>
    <w:p>
      <w:pPr>
        <w:spacing w:line="312"/>
        <w:ind w:firstLine="480"/>
        <w:jc w:val="both"/>
      </w:pPr>
      <w:r>
        <w:rPr>
          <w:rFonts w:ascii="Calibri" w:eastAsia="Microsoft YaHei"/>
          <w:color w:val="1A1A2E"/>
          <w:sz w:val="24"/>
          <w:szCs w:val="24"/>
        </w:rPr>
        <w:t xml:space="preserve">Glory Service Workflow es una aplicación de productividad empresarial diseñada para gestionar flujos de trabajo entre múltiples áreas de una organización. El MVP actual funciona con SQLite como base de datos local, usuarios de demostración y notificaciones internas. Este documento explica paso a paso cómo llevar la aplicación a un entorno de producción real, con usuarios autenticados, correo electrónico funcional, almacenamiento en la nube y seguridad profesional.</w:t>
      </w:r>
    </w:p>
    <w:p>
      <w:pPr>
        <w:spacing w:line="312"/>
        <w:ind w:firstLine="480"/>
        <w:jc w:val="both"/>
      </w:pPr>
      <w:r>
        <w:rPr>
          <w:rFonts w:ascii="Calibri" w:eastAsia="Microsoft YaHei"/>
          <w:color w:val="1A1A2E"/>
          <w:sz w:val="24"/>
          <w:szCs w:val="24"/>
        </w:rPr>
        <w:t xml:space="preserve">El objetivo es que puedas tener la aplicación accesible desde cualquier navegador, que cada persona de cada área reciba notificaciones reales por correo electrónico cuando se le escala un formato, y que los archivos subidos como evidencia se guarden de forma segura y persistente. A continuación se detalla cada paso necesario, desde la elección de infraestructura hasta el monitoreo continuo.</w:t>
      </w:r>
    </w:p>
    <w:p>
      <w:pPr>
        <w:spacing w:after="60" w:before="60"/>
      </w:pPr>
    </w:p>
    <w:p>
      <w:pPr>
        <w:pStyle w:val="Heading2"/>
        <w:spacing w:after="150" w:before="300" w:line="312"/>
      </w:pPr>
      <w:bookmarkStart w:id="100001" w:name="_Toc100001"/>
      <w:r>
        <w:rPr>
          <w:rFonts w:ascii="Calibri" w:eastAsia="SimHei"/>
          <w:b/>
          <w:bCs/>
          <w:color w:val="1284BA"/>
          <w:sz w:val="28"/>
          <w:szCs w:val="28"/>
        </w:rPr>
        <w:t xml:space="preserve">1.1 Estado Actual del MVP</w:t>
      </w:r>
      <w:bookmarkEnd w:id="100001"/>
    </w:p>
    <w:p>
      <w:pPr>
        <w:spacing w:line="312"/>
        <w:ind w:firstLine="480"/>
        <w:jc w:val="both"/>
      </w:pPr>
      <w:r>
        <w:rPr>
          <w:rFonts w:ascii="Calibri" w:eastAsia="Microsoft YaHei"/>
          <w:color w:val="1A1A2E"/>
          <w:sz w:val="24"/>
          <w:szCs w:val="24"/>
        </w:rPr>
        <w:t xml:space="preserve">La aplicación actual opera con las siguientes características que deben ser migradas a producción: SQLite como base de datos local (ideal para desarrollo pero no para producción concurrente), contraseñas hasheadas con bcryptjs almacenadas en la base de datos local, tokens JWT generados con una clave fija hardcodeada, notificaciones que solo existen dentro de la interfaz de la aplicación sin envío de correo real, archivos de evidencia guardados en la carpeta /public/uploads del servidor (que se pierden al redeplegar), y un servidor de desarrollo de Next.js que no está optimizado para tráfico de producción.</w:t>
      </w:r>
    </w:p>
    <w:p>
      <w:pPr>
        <w:spacing w:after="60" w:before="60"/>
      </w:pPr>
    </w:p>
    <w:p>
      <w:pPr>
        <w:pStyle w:val="Heading2"/>
        <w:spacing w:after="150" w:before="300" w:line="312"/>
      </w:pPr>
      <w:bookmarkStart w:id="100002" w:name="_Toc100002"/>
      <w:r>
        <w:rPr>
          <w:rFonts w:ascii="Calibri" w:eastAsia="SimHei"/>
          <w:b/>
          <w:bCs/>
          <w:color w:val="1284BA"/>
          <w:sz w:val="28"/>
          <w:szCs w:val="28"/>
        </w:rPr>
        <w:t xml:space="preserve">1.2 Objetivo del Despliegue</w:t>
      </w:r>
      <w:bookmarkEnd w:id="100002"/>
    </w:p>
    <w:p>
      <w:pPr>
        <w:spacing w:line="312"/>
        <w:ind w:firstLine="480"/>
        <w:jc w:val="both"/>
      </w:pPr>
      <w:r>
        <w:rPr>
          <w:rFonts w:ascii="Calibri" w:eastAsia="Microsoft YaHei"/>
          <w:color w:val="1A1A2E"/>
          <w:sz w:val="24"/>
          <w:szCs w:val="24"/>
        </w:rPr>
        <w:t xml:space="preserve">Al finalizar los pasos descritos en esta guía, la aplicación contará con una base de datos PostgreSQL o MySQL en la nube con conexiones concurrentes seguras, un sistema de autenticación robusto con JWT y claves seguras, notificaciones por correo electrónico real enviadas automáticamente al escalar formatos entre áreas, almacenamiento persistente de evidencias en un servicio cloud como S3 o Cloudflare R2, un dominio personalizado con certificado SSL/HTTPS, y monitoreo básico de errores y rendimiento.</w:t>
      </w:r>
    </w:p>
    <w:p>
      <w:pPr>
        <w:pStyle w:val="Heading1"/>
        <w:spacing w:after="200" w:before="400" w:line="312"/>
      </w:pPr>
      <w:bookmarkStart w:id="100003" w:name="_Toc100003"/>
      <w:r>
        <w:rPr>
          <w:rFonts w:ascii="Calibri" w:eastAsia="SimHei"/>
          <w:b/>
          <w:bCs/>
          <w:color w:val="1284BA"/>
          <w:sz w:val="32"/>
          <w:szCs w:val="32"/>
        </w:rPr>
        <w:t xml:space="preserve">2. Infraestructura y Hosting</w:t>
      </w:r>
      <w:bookmarkEnd w:id="100003"/>
    </w:p>
    <w:p>
      <w:pPr>
        <w:spacing w:line="312"/>
        <w:ind w:firstLine="480"/>
        <w:jc w:val="both"/>
      </w:pPr>
      <w:r>
        <w:rPr>
          <w:rFonts w:ascii="Calibri" w:eastAsia="Microsoft YaHei"/>
          <w:color w:val="1A1A2E"/>
          <w:sz w:val="24"/>
          <w:szCs w:val="24"/>
        </w:rPr>
        <w:t xml:space="preserve">El primer paso es elegir dónde alojar la aplicación. Existen varias opciones dependiendo del presupuesto, el nivel de control deseado y el conocimiento técnico del equipo. A continuación se presentan las tres opciones más recomendadas con sus ventajas y desventajas para que puedas tomar una decisión informada.</w:t>
      </w:r>
    </w:p>
    <w:p>
      <w:pPr>
        <w:spacing w:after="60" w:before="60"/>
      </w:pPr>
    </w:p>
    <w:p>
      <w:pPr>
        <w:pStyle w:val="Heading2"/>
        <w:spacing w:after="150" w:before="300" w:line="312"/>
      </w:pPr>
      <w:bookmarkStart w:id="100004" w:name="_Toc100004"/>
      <w:r>
        <w:rPr>
          <w:rFonts w:ascii="Calibri" w:eastAsia="SimHei"/>
          <w:b/>
          <w:bCs/>
          <w:color w:val="1284BA"/>
          <w:sz w:val="28"/>
          <w:szCs w:val="28"/>
        </w:rPr>
        <w:t xml:space="preserve">2.1 Opciones de Despliegue</w:t>
      </w:r>
      <w:bookmarkEnd w:id="100004"/>
    </w:p>
    <w:tbl>
      <w:tblPr>
        <w:tblW w:type="pct" w:w="100%"/>
        <w:tblBorders>
          <w:top w:val="single" w:color="1284BA" w:sz="2"/>
          <w:left w:val="none"/>
          <w:bottom w:val="single" w:color="1284BA" w:sz="2"/>
          <w:right w:val="none"/>
          <w:insideH w:val="single" w:color="D0D8E8" w:sz="1"/>
          <w:insideV w:val="none"/>
        </w:tblBorders>
      </w:tblPr>
      <w:tblGrid>
        <w:gridCol w:w="100"/>
        <w:gridCol w:w="100"/>
        <w:gridCol w:w="100"/>
        <w:gridCol w:w="100"/>
      </w:tblGrid>
      <w:tr>
        <w:trPr>
          <w:cantSplit/>
          <w:tblHeader/>
        </w:trPr>
        <w:tc>
          <w:tcPr>
            <w:shd w:fill="1284BA" w:val="clear"/>
            <w:tcMar>
              <w:top w:type="dxa" w:w="60"/>
              <w:left w:type="dxa" w:w="120"/>
              <w:bottom w:type="dxa" w:w="60"/>
              <w:right w:type="dxa" w:w="120"/>
            </w:tcMar>
          </w:tcPr>
          <w:p>
            <w:r>
              <w:rPr>
                <w:rFonts w:ascii="Calibri"/>
                <w:b/>
                <w:bCs/>
                <w:color w:val="FFFFFF"/>
                <w:sz w:val="21"/>
                <w:szCs w:val="21"/>
              </w:rPr>
              <w:t xml:space="preserve">Plataforma</w:t>
            </w:r>
          </w:p>
        </w:tc>
        <w:tc>
          <w:tcPr>
            <w:shd w:fill="1284BA" w:val="clear"/>
            <w:tcMar>
              <w:top w:type="dxa" w:w="60"/>
              <w:left w:type="dxa" w:w="120"/>
              <w:bottom w:type="dxa" w:w="60"/>
              <w:right w:type="dxa" w:w="120"/>
            </w:tcMar>
          </w:tcPr>
          <w:p>
            <w:r>
              <w:rPr>
                <w:rFonts w:ascii="Calibri"/>
                <w:b/>
                <w:bCs/>
                <w:color w:val="FFFFFF"/>
                <w:sz w:val="21"/>
                <w:szCs w:val="21"/>
              </w:rPr>
              <w:t xml:space="preserve">Costo Mensual</w:t>
            </w:r>
          </w:p>
        </w:tc>
        <w:tc>
          <w:tcPr>
            <w:shd w:fill="1284BA" w:val="clear"/>
            <w:tcMar>
              <w:top w:type="dxa" w:w="60"/>
              <w:left w:type="dxa" w:w="120"/>
              <w:bottom w:type="dxa" w:w="60"/>
              <w:right w:type="dxa" w:w="120"/>
            </w:tcMar>
          </w:tcPr>
          <w:p>
            <w:r>
              <w:rPr>
                <w:rFonts w:ascii="Calibri"/>
                <w:b/>
                <w:bCs/>
                <w:color w:val="FFFFFF"/>
                <w:sz w:val="21"/>
                <w:szCs w:val="21"/>
              </w:rPr>
              <w:t xml:space="preserve">Dificultad</w:t>
            </w:r>
          </w:p>
        </w:tc>
        <w:tc>
          <w:tcPr>
            <w:shd w:fill="1284BA" w:val="clear"/>
            <w:tcMar>
              <w:top w:type="dxa" w:w="60"/>
              <w:left w:type="dxa" w:w="120"/>
              <w:bottom w:type="dxa" w:w="60"/>
              <w:right w:type="dxa" w:w="120"/>
            </w:tcMar>
          </w:tcPr>
          <w:p>
            <w:r>
              <w:rPr>
                <w:rFonts w:ascii="Calibri"/>
                <w:b/>
                <w:bCs/>
                <w:color w:val="FFFFFF"/>
                <w:sz w:val="21"/>
                <w:szCs w:val="21"/>
              </w:rPr>
              <w:t xml:space="preserve">Ideal Para</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Vercel</w:t>
            </w:r>
          </w:p>
        </w:tc>
        <w:tc>
          <w:tcPr>
            <w:shd w:fill="EDF4F9" w:val="clear"/>
            <w:tcMar>
              <w:top w:type="dxa" w:w="60"/>
              <w:left w:type="dxa" w:w="120"/>
              <w:bottom w:type="dxa" w:w="60"/>
              <w:right w:type="dxa" w:w="120"/>
            </w:tcMar>
          </w:tcPr>
          <w:p>
            <w:r>
              <w:rPr>
                <w:rFonts w:ascii="Calibri" w:eastAsia="Microsoft YaHei"/>
                <w:color w:val="1A1A2E"/>
                <w:sz w:val="21"/>
                <w:szCs w:val="21"/>
              </w:rPr>
              <w:t xml:space="preserve">Gratis - $20 USD</w:t>
            </w:r>
          </w:p>
        </w:tc>
        <w:tc>
          <w:tcPr>
            <w:shd w:fill="EDF4F9" w:val="clear"/>
            <w:tcMar>
              <w:top w:type="dxa" w:w="60"/>
              <w:left w:type="dxa" w:w="120"/>
              <w:bottom w:type="dxa" w:w="60"/>
              <w:right w:type="dxa" w:w="120"/>
            </w:tcMar>
          </w:tcPr>
          <w:p>
            <w:r>
              <w:rPr>
                <w:rFonts w:ascii="Calibri" w:eastAsia="Microsoft YaHei"/>
                <w:color w:val="1A1A2E"/>
                <w:sz w:val="21"/>
                <w:szCs w:val="21"/>
              </w:rPr>
              <w:t xml:space="preserve">Baja</w:t>
            </w:r>
          </w:p>
        </w:tc>
        <w:tc>
          <w:tcPr>
            <w:shd w:fill="EDF4F9" w:val="clear"/>
            <w:tcMar>
              <w:top w:type="dxa" w:w="60"/>
              <w:left w:type="dxa" w:w="120"/>
              <w:bottom w:type="dxa" w:w="60"/>
              <w:right w:type="dxa" w:w="120"/>
            </w:tcMar>
          </w:tcPr>
          <w:p>
            <w:r>
              <w:rPr>
                <w:rFonts w:ascii="Calibri" w:eastAsia="Microsoft YaHei"/>
                <w:color w:val="1A1A2E"/>
                <w:sz w:val="21"/>
                <w:szCs w:val="21"/>
              </w:rPr>
              <w:t xml:space="preserve">Despliegue rápido, sin configuración de servidor</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Railway</w:t>
            </w:r>
          </w:p>
        </w:tc>
        <w:tc>
          <w:tcPr>
            <w:tcMar>
              <w:top w:type="dxa" w:w="60"/>
              <w:left w:type="dxa" w:w="120"/>
              <w:bottom w:type="dxa" w:w="60"/>
              <w:right w:type="dxa" w:w="120"/>
            </w:tcMar>
          </w:tcPr>
          <w:p>
            <w:r>
              <w:rPr>
                <w:rFonts w:ascii="Calibri" w:eastAsia="Microsoft YaHei"/>
                <w:color w:val="1A1A2E"/>
                <w:sz w:val="21"/>
                <w:szCs w:val="21"/>
              </w:rPr>
              <w:t xml:space="preserve">$5 - $20 USD</w:t>
            </w:r>
          </w:p>
        </w:tc>
        <w:tc>
          <w:tcPr>
            <w:tcMar>
              <w:top w:type="dxa" w:w="60"/>
              <w:left w:type="dxa" w:w="120"/>
              <w:bottom w:type="dxa" w:w="60"/>
              <w:right w:type="dxa" w:w="120"/>
            </w:tcMar>
          </w:tcPr>
          <w:p>
            <w:r>
              <w:rPr>
                <w:rFonts w:ascii="Calibri" w:eastAsia="Microsoft YaHei"/>
                <w:color w:val="1A1A2E"/>
                <w:sz w:val="21"/>
                <w:szCs w:val="21"/>
              </w:rPr>
              <w:t xml:space="preserve">Baja - Media</w:t>
            </w:r>
          </w:p>
        </w:tc>
        <w:tc>
          <w:tcPr>
            <w:tcMar>
              <w:top w:type="dxa" w:w="60"/>
              <w:left w:type="dxa" w:w="120"/>
              <w:bottom w:type="dxa" w:w="60"/>
              <w:right w:type="dxa" w:w="120"/>
            </w:tcMar>
          </w:tcPr>
          <w:p>
            <w:r>
              <w:rPr>
                <w:rFonts w:ascii="Calibri" w:eastAsia="Microsoft YaHei"/>
                <w:color w:val="1A1A2E"/>
                <w:sz w:val="21"/>
                <w:szCs w:val="21"/>
              </w:rPr>
              <w:t xml:space="preserve">Base de datos incluida, despliegue con Git</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VPS (DigitalOcean/AWS)</w:t>
            </w:r>
          </w:p>
        </w:tc>
        <w:tc>
          <w:tcPr>
            <w:shd w:fill="EDF4F9" w:val="clear"/>
            <w:tcMar>
              <w:top w:type="dxa" w:w="60"/>
              <w:left w:type="dxa" w:w="120"/>
              <w:bottom w:type="dxa" w:w="60"/>
              <w:right w:type="dxa" w:w="120"/>
            </w:tcMar>
          </w:tcPr>
          <w:p>
            <w:r>
              <w:rPr>
                <w:rFonts w:ascii="Calibri" w:eastAsia="Microsoft YaHei"/>
                <w:color w:val="1A1A2E"/>
                <w:sz w:val="21"/>
                <w:szCs w:val="21"/>
              </w:rPr>
              <w:t xml:space="preserve">$5 - $40 USD</w:t>
            </w:r>
          </w:p>
        </w:tc>
        <w:tc>
          <w:tcPr>
            <w:shd w:fill="EDF4F9" w:val="clear"/>
            <w:tcMar>
              <w:top w:type="dxa" w:w="60"/>
              <w:left w:type="dxa" w:w="120"/>
              <w:bottom w:type="dxa" w:w="60"/>
              <w:right w:type="dxa" w:w="120"/>
            </w:tcMar>
          </w:tcPr>
          <w:p>
            <w:r>
              <w:rPr>
                <w:rFonts w:ascii="Calibri" w:eastAsia="Microsoft YaHei"/>
                <w:color w:val="1A1A2E"/>
                <w:sz w:val="21"/>
                <w:szCs w:val="21"/>
              </w:rPr>
              <w:t xml:space="preserve">Media - Alta</w:t>
            </w:r>
          </w:p>
        </w:tc>
        <w:tc>
          <w:tcPr>
            <w:shd w:fill="EDF4F9" w:val="clear"/>
            <w:tcMar>
              <w:top w:type="dxa" w:w="60"/>
              <w:left w:type="dxa" w:w="120"/>
              <w:bottom w:type="dxa" w:w="60"/>
              <w:right w:type="dxa" w:w="120"/>
            </w:tcMar>
          </w:tcPr>
          <w:p>
            <w:r>
              <w:rPr>
                <w:rFonts w:ascii="Calibri" w:eastAsia="Microsoft YaHei"/>
                <w:color w:val="1A1A2E"/>
                <w:sz w:val="21"/>
                <w:szCs w:val="21"/>
              </w:rPr>
              <w:t xml:space="preserve">Control total, escalabilidad, múltiples servicios</w:t>
            </w:r>
          </w:p>
        </w:tc>
      </w:tr>
    </w:tbl>
    <w:p>
      <w:pPr>
        <w:spacing w:after="60" w:before="60"/>
      </w:pPr>
    </w:p>
    <w:p>
      <w:pPr>
        <w:spacing w:line="312"/>
        <w:ind w:firstLine="480"/>
        <w:jc w:val="both"/>
      </w:pPr>
      <w:r>
        <w:rPr>
          <w:rFonts w:ascii="Calibri" w:eastAsia="Microsoft YaHei"/>
          <w:color w:val="1A1A2E"/>
          <w:sz w:val="24"/>
          <w:szCs w:val="24"/>
        </w:rPr>
        <w:t xml:space="preserve">Para la mayoría de los casos, se recomienda Railway como punto de partida porque incluye base de datos PostgreSQL, almacenamiento de archivos y despliegue automático desde un repositorio de GitHub, todo en una sola plataforma con un costo accesible. Si necesitas más control o escalabilidad futura, un VPS en DigitalOcean o AWS Lightsail es la mejor opción a largo plazo.</w:t>
      </w:r>
    </w:p>
    <w:p>
      <w:pPr>
        <w:spacing w:after="60" w:before="60"/>
      </w:pPr>
    </w:p>
    <w:p>
      <w:pPr>
        <w:pStyle w:val="Heading2"/>
        <w:spacing w:after="150" w:before="300" w:line="312"/>
      </w:pPr>
      <w:bookmarkStart w:id="100005" w:name="_Toc100005"/>
      <w:r>
        <w:rPr>
          <w:rFonts w:ascii="Calibri" w:eastAsia="SimHei"/>
          <w:b/>
          <w:bCs/>
          <w:color w:val="1284BA"/>
          <w:sz w:val="28"/>
          <w:szCs w:val="28"/>
        </w:rPr>
        <w:t xml:space="preserve">2.2 Dominio y SSL</w:t>
      </w:r>
      <w:bookmarkEnd w:id="100005"/>
    </w:p>
    <w:p>
      <w:pPr>
        <w:spacing w:line="312"/>
        <w:ind w:firstLine="480"/>
        <w:jc w:val="both"/>
      </w:pPr>
      <w:r>
        <w:rPr>
          <w:rFonts w:ascii="Calibri" w:eastAsia="Microsoft YaHei"/>
          <w:color w:val="1A1A2E"/>
          <w:sz w:val="24"/>
          <w:szCs w:val="24"/>
        </w:rPr>
        <w:t xml:space="preserve">Para que la aplicación sea accesible con una URL profesional (por ejemplo, workflow.tuempresa.com), necesitas un dominio registrado. Puedes adquirir dominios en proveedores como Namecheap, GoDaddy o Google Domains por aproximadamente $10-15 USD al año. Una vez tengas el dominio, debes configurar un registro DNS tipo A apuntando a la IP de tu servidor, o un registro CNAME apuntando al servicio de hosting si usas Vercel o Railway.</w:t>
      </w:r>
    </w:p>
    <w:p>
      <w:pPr>
        <w:spacing w:line="312"/>
        <w:ind w:firstLine="480"/>
        <w:jc w:val="both"/>
      </w:pPr>
      <w:r>
        <w:rPr>
          <w:rFonts w:ascii="Calibri" w:eastAsia="Microsoft YaHei"/>
          <w:color w:val="1A1A2E"/>
          <w:sz w:val="24"/>
          <w:szCs w:val="24"/>
        </w:rPr>
        <w:t xml:space="preserve">El certificado SSL (HTTPS) es obligatorio para la seguridad de la aplicación, especialmente porque maneja autenticación y contraseñas. La mayoría de las plataformas de hosting modernas (Vercel, Railway, Netlify) generan certificados SSL automáticamente a través de Let's Encrypt. Si usas un VPS, puedes instalar Certbot para obtener y renovar certificados SSL gratuitos automáticamente con los siguientes comandos:</w:t>
      </w:r>
    </w:p>
    <w:p>
      <w:pPr>
        <w:shd w:fill="F1F5F9" w:val="clear"/>
        <w:spacing w:after="60" w:before="60" w:line="280"/>
        <w:ind w:left="360"/>
      </w:pPr>
      <w:r>
        <w:rPr>
          <w:rFonts w:ascii="Consolas" w:eastAsia="Microsoft YaHei"/>
          <w:color w:val="334155"/>
          <w:sz w:val="20"/>
          <w:szCs w:val="20"/>
        </w:rPr>
        <w:t xml:space="preserve">sudo apt install certbot python3-certbot-nginx</w:t>
      </w:r>
    </w:p>
    <w:p>
      <w:pPr>
        <w:shd w:fill="F1F5F9" w:val="clear"/>
        <w:spacing w:after="60" w:before="60" w:line="280"/>
        <w:ind w:left="360"/>
      </w:pPr>
      <w:r>
        <w:rPr>
          <w:rFonts w:ascii="Consolas" w:eastAsia="Microsoft YaHei"/>
          <w:color w:val="334155"/>
          <w:sz w:val="20"/>
          <w:szCs w:val="20"/>
        </w:rPr>
        <w:t xml:space="preserve">sudo certbot --nginx -d workflow.tuempresa.com</w:t>
      </w:r>
    </w:p>
    <w:p>
      <w:pPr>
        <w:pStyle w:val="Heading1"/>
        <w:spacing w:after="200" w:before="400" w:line="312"/>
      </w:pPr>
      <w:bookmarkStart w:id="100006" w:name="_Toc100006"/>
      <w:r>
        <w:rPr>
          <w:rFonts w:ascii="Calibri" w:eastAsia="SimHei"/>
          <w:b/>
          <w:bCs/>
          <w:color w:val="1284BA"/>
          <w:sz w:val="32"/>
          <w:szCs w:val="32"/>
        </w:rPr>
        <w:t xml:space="preserve">3. Migración de Base de Datos</w:t>
      </w:r>
      <w:bookmarkEnd w:id="100006"/>
    </w:p>
    <w:p>
      <w:pPr>
        <w:spacing w:line="312"/>
        <w:ind w:firstLine="480"/>
        <w:jc w:val="both"/>
      </w:pPr>
      <w:r>
        <w:rPr>
          <w:rFonts w:ascii="Calibri" w:eastAsia="Microsoft YaHei"/>
          <w:color w:val="1A1A2E"/>
          <w:sz w:val="24"/>
          <w:szCs w:val="24"/>
        </w:rPr>
        <w:t xml:space="preserve">SQLite es excelente para desarrollo y pruebas, pero en producción necesitas una base de datos que soporte múltiples conexiones concurrentes, backups automáticos y better rendimiento bajo carga. Las opciones recomendadas son PostgreSQL (la más robusta y compatible con Prisma) o MySQL. PostgreSQL es la opción preferida porque Prisma tiene el mejor soporte para ella y es completamente gratuita.</w:t>
      </w:r>
    </w:p>
    <w:p>
      <w:pPr>
        <w:spacing w:after="60" w:before="60"/>
      </w:pPr>
    </w:p>
    <w:p>
      <w:pPr>
        <w:pStyle w:val="Heading2"/>
        <w:spacing w:after="150" w:before="300" w:line="312"/>
      </w:pPr>
      <w:bookmarkStart w:id="100007" w:name="_Toc100007"/>
      <w:r>
        <w:rPr>
          <w:rFonts w:ascii="Calibri" w:eastAsia="SimHei"/>
          <w:b/>
          <w:bCs/>
          <w:color w:val="1284BA"/>
          <w:sz w:val="28"/>
          <w:szCs w:val="28"/>
        </w:rPr>
        <w:t xml:space="preserve">3.1 Configurar PostgreSQL</w:t>
      </w:r>
      <w:bookmarkEnd w:id="100007"/>
    </w:p>
    <w:p>
      <w:pPr>
        <w:spacing w:line="312"/>
        <w:ind w:firstLine="480"/>
        <w:jc w:val="both"/>
      </w:pPr>
      <w:r>
        <w:rPr>
          <w:rFonts w:ascii="Calibri" w:eastAsia="Microsoft YaHei"/>
          <w:color w:val="1A1A2E"/>
          <w:sz w:val="24"/>
          <w:szCs w:val="24"/>
        </w:rPr>
        <w:t xml:space="preserve">Si usas Railway, puedes crear una base de datos PostgreSQL directamente desde el dashboard con un clic. Si usas un VPS, instala PostgreSQL con el siguiente proceso. Primero, instala el servidor de base de datos, luego crea el usuario y la base de datos dedicada para la aplicación. Asegúrate de configurar una contraseña segura y de permitir conexiones locales. Finalmente, prueba la conexión para verificar que todo funciona correctamente.</w:t>
      </w:r>
    </w:p>
    <w:p>
      <w:pPr>
        <w:shd w:fill="F1F5F9" w:val="clear"/>
        <w:spacing w:after="60" w:before="60" w:line="280"/>
        <w:ind w:left="360"/>
      </w:pPr>
      <w:r>
        <w:rPr>
          <w:rFonts w:ascii="Consolas" w:eastAsia="Microsoft YaHei"/>
          <w:color w:val="334155"/>
          <w:sz w:val="20"/>
          <w:szCs w:val="20"/>
        </w:rPr>
        <w:t xml:space="preserve">sudo apt install postgresql postgresql-contrib</w:t>
      </w:r>
    </w:p>
    <w:p>
      <w:pPr>
        <w:shd w:fill="F1F5F9" w:val="clear"/>
        <w:spacing w:after="60" w:before="60" w:line="280"/>
        <w:ind w:left="360"/>
      </w:pPr>
      <w:r>
        <w:rPr>
          <w:rFonts w:ascii="Consolas" w:eastAsia="Microsoft YaHei"/>
          <w:color w:val="334155"/>
          <w:sz w:val="20"/>
          <w:szCs w:val="20"/>
        </w:rPr>
        <w:t xml:space="preserve">sudo -u postgres createdb glory_workflow</w:t>
      </w:r>
    </w:p>
    <w:p>
      <w:pPr>
        <w:shd w:fill="F1F5F9" w:val="clear"/>
        <w:spacing w:after="60" w:before="60" w:line="280"/>
        <w:ind w:left="360"/>
      </w:pPr>
      <w:r>
        <w:rPr>
          <w:rFonts w:ascii="Consolas" w:eastAsia="Microsoft YaHei"/>
          <w:color w:val="334155"/>
          <w:sz w:val="20"/>
          <w:szCs w:val="20"/>
        </w:rPr>
        <w:t xml:space="preserve">sudo -u postgres psql -c "CREATE USER glory_admin WITH PASSWORD 'tu_contraseña_segura';"</w:t>
      </w:r>
    </w:p>
    <w:p>
      <w:pPr>
        <w:shd w:fill="F1F5F9" w:val="clear"/>
        <w:spacing w:after="60" w:before="60" w:line="280"/>
        <w:ind w:left="360"/>
      </w:pPr>
      <w:r>
        <w:rPr>
          <w:rFonts w:ascii="Consolas" w:eastAsia="Microsoft YaHei"/>
          <w:color w:val="334155"/>
          <w:sz w:val="20"/>
          <w:szCs w:val="20"/>
        </w:rPr>
        <w:t xml:space="preserve">sudo -u postgres psql -c "GRANT ALL PRIVILEGES ON DATABASE glory_workflow TO glory_admin;"</w:t>
      </w:r>
    </w:p>
    <w:p>
      <w:pPr>
        <w:spacing w:after="60" w:before="60"/>
      </w:pPr>
    </w:p>
    <w:p>
      <w:pPr>
        <w:pStyle w:val="Heading2"/>
        <w:spacing w:after="150" w:before="300" w:line="312"/>
      </w:pPr>
      <w:bookmarkStart w:id="100008" w:name="_Toc100008"/>
      <w:r>
        <w:rPr>
          <w:rFonts w:ascii="Calibri" w:eastAsia="SimHei"/>
          <w:b/>
          <w:bCs/>
          <w:color w:val="1284BA"/>
          <w:sz w:val="28"/>
          <w:szCs w:val="28"/>
        </w:rPr>
        <w:t xml:space="preserve">3.2 Configurar Prisma para Producción</w:t>
      </w:r>
      <w:bookmarkEnd w:id="100008"/>
    </w:p>
    <w:p>
      <w:pPr>
        <w:spacing w:line="312"/>
        <w:ind w:firstLine="480"/>
        <w:jc w:val="both"/>
      </w:pPr>
      <w:r>
        <w:rPr>
          <w:rFonts w:ascii="Calibri" w:eastAsia="Microsoft YaHei"/>
          <w:color w:val="1A1A2E"/>
          <w:sz w:val="24"/>
          <w:szCs w:val="24"/>
        </w:rPr>
        <w:t xml:space="preserve">Debes modificar el archivo de variables de entorno (.env.production) para apuntar a la nueva base de datos PostgreSQL. El formato de la URL de conexión de Prisma para PostgreSQL es el siguiente. Asegúrate de reemplazar los valores placeholder con los datos reales de tu servidor de base de datos, incluyendo la contraseña segura que configuraste en el paso anterior.</w:t>
      </w:r>
    </w:p>
    <w:p>
      <w:pPr>
        <w:shd w:fill="F1F5F9" w:val="clear"/>
        <w:spacing w:after="60" w:before="60" w:line="280"/>
        <w:ind w:left="360"/>
      </w:pPr>
      <w:r>
        <w:rPr>
          <w:rFonts w:ascii="Consolas" w:eastAsia="Microsoft YaHei"/>
          <w:color w:val="334155"/>
          <w:sz w:val="20"/>
          <w:szCs w:val="20"/>
        </w:rPr>
        <w:t xml:space="preserve">DATABASE_URL="postgresql://glory_admin:tu_contraseña@localhost:5432/glory_workflow?schema=public"</w:t>
      </w:r>
    </w:p>
    <w:p>
      <w:pPr>
        <w:spacing w:line="312"/>
        <w:ind w:firstLine="480"/>
        <w:jc w:val="both"/>
      </w:pPr>
      <w:r>
        <w:rPr>
          <w:rFonts w:ascii="Calibri" w:eastAsia="Microsoft YaHei"/>
          <w:color w:val="1A1A2E"/>
          <w:sz w:val="24"/>
          <w:szCs w:val="24"/>
        </w:rPr>
        <w:t xml:space="preserve">Luego, actualiza el archivo prisma/schema.prisma para cambiar el proveedor de SQLite a PostgreSQL. La única línea que cambia es el provider en la sección datasource. Después de este cambio, ejecuta los comandos de migración de Prisma para crear las tablas en la nueva base de datos y generar el cliente actualizado.</w:t>
      </w:r>
    </w:p>
    <w:p>
      <w:pPr>
        <w:shd w:fill="F1F5F9" w:val="clear"/>
        <w:spacing w:after="60" w:before="60" w:line="280"/>
        <w:ind w:left="360"/>
      </w:pPr>
      <w:r>
        <w:rPr>
          <w:rFonts w:ascii="Consolas" w:eastAsia="Microsoft YaHei"/>
          <w:color w:val="334155"/>
          <w:sz w:val="20"/>
          <w:szCs w:val="20"/>
        </w:rPr>
        <w:t xml:space="preserve">// En prisma/schema.prisma, cambiar:</w:t>
      </w:r>
    </w:p>
    <w:p>
      <w:pPr>
        <w:shd w:fill="F1F5F9" w:val="clear"/>
        <w:spacing w:after="60" w:before="60" w:line="280"/>
        <w:ind w:left="360"/>
      </w:pPr>
      <w:r>
        <w:rPr>
          <w:rFonts w:ascii="Consolas" w:eastAsia="Microsoft YaHei"/>
          <w:color w:val="334155"/>
          <w:sz w:val="20"/>
          <w:szCs w:val="20"/>
        </w:rPr>
        <w:t xml:space="preserve">provider = "sqlite"</w:t>
      </w:r>
    </w:p>
    <w:p>
      <w:pPr>
        <w:shd w:fill="F1F5F9" w:val="clear"/>
        <w:spacing w:after="60" w:before="60" w:line="280"/>
        <w:ind w:left="360"/>
      </w:pPr>
      <w:r>
        <w:rPr>
          <w:rFonts w:ascii="Consolas" w:eastAsia="Microsoft YaHei"/>
          <w:color w:val="334155"/>
          <w:sz w:val="20"/>
          <w:szCs w:val="20"/>
        </w:rPr>
        <w:t xml:space="preserve">// por:</w:t>
      </w:r>
    </w:p>
    <w:p>
      <w:pPr>
        <w:shd w:fill="F1F5F9" w:val="clear"/>
        <w:spacing w:after="60" w:before="60" w:line="280"/>
        <w:ind w:left="360"/>
      </w:pPr>
      <w:r>
        <w:rPr>
          <w:rFonts w:ascii="Consolas" w:eastAsia="Microsoft YaHei"/>
          <w:color w:val="334155"/>
          <w:sz w:val="20"/>
          <w:szCs w:val="20"/>
        </w:rPr>
        <w:t xml:space="preserve">provider = "postgresql"</w:t>
      </w:r>
    </w:p>
    <w:p>
      <w:pPr>
        <w:spacing w:after="60" w:before="60"/>
      </w:pPr>
    </w:p>
    <w:p>
      <w:pPr>
        <w:pStyle w:val="Heading2"/>
        <w:spacing w:after="150" w:before="300" w:line="312"/>
      </w:pPr>
      <w:bookmarkStart w:id="100009" w:name="_Toc100009"/>
      <w:r>
        <w:rPr>
          <w:rFonts w:ascii="Calibri" w:eastAsia="SimHei"/>
          <w:b/>
          <w:bCs/>
          <w:color w:val="1284BA"/>
          <w:sz w:val="28"/>
          <w:szCs w:val="28"/>
        </w:rPr>
        <w:t xml:space="preserve">3.3 Comandos de Migración</w:t>
      </w:r>
      <w:bookmarkEnd w:id="100009"/>
    </w:p>
    <w:p>
      <w:pPr>
        <w:spacing w:line="312"/>
        <w:ind w:firstLine="480"/>
        <w:jc w:val="both"/>
      </w:pPr>
      <w:r>
        <w:rPr>
          <w:rFonts w:ascii="Calibri" w:eastAsia="Microsoft YaHei"/>
          <w:color w:val="1A1A2E"/>
          <w:sz w:val="24"/>
          <w:szCs w:val="24"/>
        </w:rPr>
        <w:t xml:space="preserve">Una vez configurado el proveedor de base de datos, ejecuta los siguientes comandos en orden para crear la estructura de tablas en PostgreSQL. El primer comando aplica las migraciones a la base de datos, creando todas las tablas necesarias (Workflow, WorkflowField, User, Notification, AreaLog). El segundo comando regenera el cliente de Prisma con los tipos actualizados para que la aplicación pueda comunicarse correctamente con PostgreSQL.</w:t>
      </w:r>
    </w:p>
    <w:p>
      <w:pPr>
        <w:shd w:fill="F1F5F9" w:val="clear"/>
        <w:spacing w:after="60" w:before="60" w:line="280"/>
        <w:ind w:left="360"/>
      </w:pPr>
      <w:r>
        <w:rPr>
          <w:rFonts w:ascii="Consolas" w:eastAsia="Microsoft YaHei"/>
          <w:color w:val="334155"/>
          <w:sz w:val="20"/>
          <w:szCs w:val="20"/>
        </w:rPr>
        <w:t xml:space="preserve">npx prisma migrate deploy</w:t>
      </w:r>
    </w:p>
    <w:p>
      <w:pPr>
        <w:shd w:fill="F1F5F9" w:val="clear"/>
        <w:spacing w:after="60" w:before="60" w:line="280"/>
        <w:ind w:left="360"/>
      </w:pPr>
      <w:r>
        <w:rPr>
          <w:rFonts w:ascii="Consolas" w:eastAsia="Microsoft YaHei"/>
          <w:color w:val="334155"/>
          <w:sz w:val="20"/>
          <w:szCs w:val="20"/>
        </w:rPr>
        <w:t xml:space="preserve">npx prisma generate</w:t>
      </w:r>
    </w:p>
    <w:p>
      <w:pPr>
        <w:spacing w:line="312"/>
        <w:ind w:firstLine="480"/>
        <w:jc w:val="both"/>
      </w:pPr>
      <w:r>
        <w:rPr>
          <w:rFonts w:ascii="Calibri" w:eastAsia="Microsoft YaHei"/>
          <w:color w:val="1A1A2E"/>
          <w:sz w:val="24"/>
          <w:szCs w:val="24"/>
        </w:rPr>
        <w:t xml:space="preserve">Si es la primera vez que migras, es posible que necesites crear la migración inicial con npx prisma migrate dev --name init y luego ejecutar prisma migrate deploy en producción. Esto asegura que todas las tablas, índices y relaciones se creen correctamente en PostgreSQL.</w:t>
      </w:r>
    </w:p>
    <w:p>
      <w:pPr>
        <w:pStyle w:val="Heading1"/>
        <w:spacing w:after="200" w:before="400" w:line="312"/>
      </w:pPr>
      <w:bookmarkStart w:id="100010" w:name="_Toc100010"/>
      <w:r>
        <w:rPr>
          <w:rFonts w:ascii="Calibri" w:eastAsia="SimHei"/>
          <w:b/>
          <w:bCs/>
          <w:color w:val="1284BA"/>
          <w:sz w:val="32"/>
          <w:szCs w:val="32"/>
        </w:rPr>
        <w:t xml:space="preserve">4. Autenticación y Usuarios Reales</w:t>
      </w:r>
      <w:bookmarkEnd w:id="100010"/>
    </w:p>
    <w:p>
      <w:pPr>
        <w:spacing w:line="312"/>
        <w:ind w:firstLine="480"/>
        <w:jc w:val="both"/>
      </w:pPr>
      <w:r>
        <w:rPr>
          <w:rFonts w:ascii="Calibri" w:eastAsia="Microsoft YaHei"/>
          <w:color w:val="1A1A2E"/>
          <w:sz w:val="24"/>
          <w:szCs w:val="24"/>
        </w:rPr>
        <w:t xml:space="preserve">El sistema de autenticación actual usa JWT (JSON Web Tokens) con una clave secreta hardcodeada. En producción, debes usar una clave secreta robusta y única almacenada como variable de entorno, no en el código fuente. Además, debes implementar medidas de seguridad adicionales como expiración de tokens, refresh tokens y protección contra ataques de fuerza bruta.</w:t>
      </w:r>
    </w:p>
    <w:p>
      <w:pPr>
        <w:spacing w:after="60" w:before="60"/>
      </w:pPr>
    </w:p>
    <w:p>
      <w:pPr>
        <w:pStyle w:val="Heading2"/>
        <w:spacing w:after="150" w:before="300" w:line="312"/>
      </w:pPr>
      <w:bookmarkStart w:id="100011" w:name="_Toc100011"/>
      <w:r>
        <w:rPr>
          <w:rFonts w:ascii="Calibri" w:eastAsia="SimHei"/>
          <w:b/>
          <w:bCs/>
          <w:color w:val="1284BA"/>
          <w:sz w:val="28"/>
          <w:szCs w:val="28"/>
        </w:rPr>
        <w:t xml:space="preserve">4.1 Configurar Variables de Entorno</w:t>
      </w:r>
      <w:bookmarkEnd w:id="100011"/>
    </w:p>
    <w:p>
      <w:pPr>
        <w:spacing w:line="312"/>
        <w:ind w:firstLine="480"/>
        <w:jc w:val="both"/>
      </w:pPr>
      <w:r>
        <w:rPr>
          <w:rFonts w:ascii="Calibri" w:eastAsia="Microsoft YaHei"/>
          <w:color w:val="1A1A2E"/>
          <w:sz w:val="24"/>
          <w:szCs w:val="24"/>
        </w:rPr>
        <w:t xml:space="preserve">Crea un archivo .env.production con las siguientes variables críticas. La clave JWT debe ser una cadena aleatoria de al menos 32 caracteres. Puedes generar una con el comando openssl rand -hex 32 en tu terminal. Nunca compartas este archivo ni lo subas a GitHub; agrégalo a tu archivo .gitignore si no lo está ya. Estas variables controlan la seguridad de toda la aplicación, por lo que es fundamental que estén protegidas correctamente.</w:t>
      </w:r>
    </w:p>
    <w:p>
      <w:pPr>
        <w:shd w:fill="F1F5F9" w:val="clear"/>
        <w:spacing w:after="60" w:before="60" w:line="280"/>
        <w:ind w:left="360"/>
      </w:pPr>
      <w:r>
        <w:rPr>
          <w:rFonts w:ascii="Consolas" w:eastAsia="Microsoft YaHei"/>
          <w:color w:val="334155"/>
          <w:sz w:val="20"/>
          <w:szCs w:val="20"/>
        </w:rPr>
        <w:t xml:space="preserve">JWT_SECRET=tu_clave_secreta_muy_larga_y_aleatoria_de_32_caracteres</w:t>
      </w:r>
    </w:p>
    <w:p>
      <w:pPr>
        <w:shd w:fill="F1F5F9" w:val="clear"/>
        <w:spacing w:after="60" w:before="60" w:line="280"/>
        <w:ind w:left="360"/>
      </w:pPr>
      <w:r>
        <w:rPr>
          <w:rFonts w:ascii="Consolas" w:eastAsia="Microsoft YaHei"/>
          <w:color w:val="334155"/>
          <w:sz w:val="20"/>
          <w:szCs w:val="20"/>
        </w:rPr>
        <w:t xml:space="preserve">DATABASE_URL=postgresql://user:pass@host:5432/dbname</w:t>
      </w:r>
    </w:p>
    <w:p>
      <w:pPr>
        <w:shd w:fill="F1F5F9" w:val="clear"/>
        <w:spacing w:after="60" w:before="60" w:line="280"/>
        <w:ind w:left="360"/>
      </w:pPr>
      <w:r>
        <w:rPr>
          <w:rFonts w:ascii="Consolas" w:eastAsia="Microsoft YaHei"/>
          <w:color w:val="334155"/>
          <w:sz w:val="20"/>
          <w:szCs w:val="20"/>
        </w:rPr>
        <w:t xml:space="preserve">NEXT_PUBLIC_APP_URL=https://workflow.tuempresa.com</w:t>
      </w:r>
    </w:p>
    <w:p>
      <w:pPr>
        <w:shd w:fill="F1F5F9" w:val="clear"/>
        <w:spacing w:after="60" w:before="60" w:line="280"/>
        <w:ind w:left="360"/>
      </w:pPr>
      <w:r>
        <w:rPr>
          <w:rFonts w:ascii="Consolas" w:eastAsia="Microsoft YaHei"/>
          <w:color w:val="334155"/>
          <w:sz w:val="20"/>
          <w:szCs w:val="20"/>
        </w:rPr>
        <w:t xml:space="preserve">EMAIL_FROM=noreply@tuempresa.com</w:t>
      </w:r>
    </w:p>
    <w:p>
      <w:pPr>
        <w:shd w:fill="F1F5F9" w:val="clear"/>
        <w:spacing w:after="60" w:before="60" w:line="280"/>
        <w:ind w:left="360"/>
      </w:pPr>
      <w:r>
        <w:rPr>
          <w:rFonts w:ascii="Consolas" w:eastAsia="Microsoft YaHei"/>
          <w:color w:val="334155"/>
          <w:sz w:val="20"/>
          <w:szCs w:val="20"/>
        </w:rPr>
        <w:t xml:space="preserve">RESEND_API_KEY=re_tu_api_key_de_resend</w:t>
      </w:r>
    </w:p>
    <w:p>
      <w:pPr>
        <w:spacing w:after="60" w:before="60"/>
      </w:pPr>
    </w:p>
    <w:p>
      <w:pPr>
        <w:pStyle w:val="Heading2"/>
        <w:spacing w:after="150" w:before="300" w:line="312"/>
      </w:pPr>
      <w:bookmarkStart w:id="100012" w:name="_Toc100012"/>
      <w:r>
        <w:rPr>
          <w:rFonts w:ascii="Calibri" w:eastAsia="SimHei"/>
          <w:b/>
          <w:bCs/>
          <w:color w:val="1284BA"/>
          <w:sz w:val="28"/>
          <w:szCs w:val="28"/>
        </w:rPr>
        <w:t xml:space="preserve">4.2 Crear Usuarios Reales</w:t>
      </w:r>
      <w:bookmarkEnd w:id="100012"/>
    </w:p>
    <w:p>
      <w:pPr>
        <w:spacing w:line="312"/>
        <w:ind w:firstLine="480"/>
        <w:jc w:val="both"/>
      </w:pPr>
      <w:r>
        <w:rPr>
          <w:rFonts w:ascii="Calibri" w:eastAsia="Microsoft YaHei"/>
          <w:color w:val="1A1A2E"/>
          <w:sz w:val="24"/>
          <w:szCs w:val="24"/>
        </w:rPr>
        <w:t xml:space="preserve">Para crear los usuarios reales que usarán la aplicación, puedes usar el endpoint de registro que ya está implementado en /api/auth/register, o el endpoint de administración /api/auth/users. Cada usuario necesita un nombre, correo electrónico real, contraseña segura y el área a la que pertenece. Los correos deben ser los reales de cada persona en la organización, ya que serán el canal de notificación cuando se escale un formato a su área.</w:t>
      </w:r>
    </w:p>
    <w:p>
      <w:pPr>
        <w:spacing w:after="60" w:before="60"/>
      </w:pPr>
    </w:p>
    <w:p>
      <w:pPr>
        <w:pStyle w:val="Heading2"/>
        <w:spacing w:after="150" w:before="300" w:line="312"/>
      </w:pPr>
      <w:bookmarkStart w:id="100013" w:name="_Toc100013"/>
      <w:r>
        <w:rPr>
          <w:rFonts w:ascii="Calibri" w:eastAsia="SimHei"/>
          <w:b/>
          <w:bCs/>
          <w:color w:val="1284BA"/>
          <w:sz w:val="28"/>
          <w:szCs w:val="28"/>
        </w:rPr>
        <w:t xml:space="preserve">4.3 Creación de Usuarios por API</w:t>
      </w:r>
      <w:bookmarkEnd w:id="100013"/>
    </w:p>
    <w:p>
      <w:pPr>
        <w:spacing w:line="312"/>
        <w:ind w:firstLine="480"/>
        <w:jc w:val="both"/>
      </w:pPr>
      <w:r>
        <w:rPr>
          <w:rFonts w:ascii="Calibri" w:eastAsia="Microsoft YaHei"/>
          <w:color w:val="1A1A2E"/>
          <w:sz w:val="24"/>
          <w:szCs w:val="24"/>
        </w:rPr>
        <w:t xml:space="preserve">Primero, inicia sesión como administrador para obtener un token JWT. Luego, usa ese token para crear usuarios reales a través de la API. Cada petición debe incluir el header Authorization con el token Bearer. El siguiente ejemplo muestra cómo crear un usuario para la Ejecutiva de Cuenta usando curl desde la línea de comandos. Repite este proceso para cada persona de cada área de la organización.</w:t>
      </w:r>
    </w:p>
    <w:p>
      <w:pPr>
        <w:shd w:fill="F1F5F9" w:val="clear"/>
        <w:spacing w:after="60" w:before="60" w:line="280"/>
        <w:ind w:left="360"/>
      </w:pPr>
      <w:r>
        <w:rPr>
          <w:rFonts w:ascii="Consolas" w:eastAsia="Microsoft YaHei"/>
          <w:color w:val="334155"/>
          <w:sz w:val="20"/>
          <w:szCs w:val="20"/>
        </w:rPr>
        <w:t xml:space="preserve"># 1. Login como admin para obtener token</w:t>
      </w:r>
    </w:p>
    <w:p>
      <w:pPr>
        <w:shd w:fill="F1F5F9" w:val="clear"/>
        <w:spacing w:after="60" w:before="60" w:line="280"/>
        <w:ind w:left="360"/>
      </w:pPr>
      <w:r>
        <w:rPr>
          <w:rFonts w:ascii="Consolas" w:eastAsia="Microsoft YaHei"/>
          <w:color w:val="334155"/>
          <w:sz w:val="20"/>
          <w:szCs w:val="20"/>
        </w:rPr>
        <w:t xml:space="preserve">curl -X POST https://workflow.tuempresa.com/api/auth/login \</w:t>
      </w:r>
    </w:p>
    <w:p>
      <w:pPr>
        <w:shd w:fill="F1F5F9" w:val="clear"/>
        <w:spacing w:after="60" w:before="60" w:line="280"/>
        <w:ind w:left="360"/>
      </w:pPr>
      <w:r>
        <w:rPr>
          <w:rFonts w:ascii="Consolas" w:eastAsia="Microsoft YaHei"/>
          <w:color w:val="334155"/>
          <w:sz w:val="20"/>
          <w:szCs w:val="20"/>
        </w:rPr>
        <w:t xml:space="preserve">  -H "Content-Type: application/json" \</w:t>
      </w:r>
    </w:p>
    <w:p>
      <w:pPr>
        <w:shd w:fill="F1F5F9" w:val="clear"/>
        <w:spacing w:after="60" w:before="60" w:line="280"/>
        <w:ind w:left="360"/>
      </w:pPr>
      <w:r>
        <w:rPr>
          <w:rFonts w:ascii="Consolas" w:eastAsia="Microsoft YaHei"/>
          <w:color w:val="334155"/>
          <w:sz w:val="20"/>
          <w:szCs w:val="20"/>
        </w:rPr>
        <w:t xml:space="preserve">  -d '{"email":"admin@tuempresa.com","password":"tu_contraseña"}'</w:t>
      </w:r>
    </w:p>
    <w:p>
      <w:pPr>
        <w:shd w:fill="F1F5F9" w:val="clear"/>
        <w:spacing w:after="60" w:before="60" w:line="280"/>
        <w:ind w:left="360"/>
      </w:pPr>
      <w:r>
        <w:rPr>
          <w:rFonts w:ascii="Consolas" w:eastAsia="Microsoft YaHei"/>
          <w:color w:val="334155"/>
          <w:sz w:val="20"/>
          <w:szCs w:val="20"/>
        </w:rPr>
        <w:t xml:space="preserve"/>
      </w:r>
    </w:p>
    <w:p>
      <w:pPr>
        <w:shd w:fill="F1F5F9" w:val="clear"/>
        <w:spacing w:after="60" w:before="60" w:line="280"/>
        <w:ind w:left="360"/>
      </w:pPr>
      <w:r>
        <w:rPr>
          <w:rFonts w:ascii="Consolas" w:eastAsia="Microsoft YaHei"/>
          <w:color w:val="334155"/>
          <w:sz w:val="20"/>
          <w:szCs w:val="20"/>
        </w:rPr>
        <w:t xml:space="preserve"># 2. Crear usuario con el token obtenido</w:t>
      </w:r>
    </w:p>
    <w:p>
      <w:pPr>
        <w:shd w:fill="F1F5F9" w:val="clear"/>
        <w:spacing w:after="60" w:before="60" w:line="280"/>
        <w:ind w:left="360"/>
      </w:pPr>
      <w:r>
        <w:rPr>
          <w:rFonts w:ascii="Consolas" w:eastAsia="Microsoft YaHei"/>
          <w:color w:val="334155"/>
          <w:sz w:val="20"/>
          <w:szCs w:val="20"/>
        </w:rPr>
        <w:t xml:space="preserve">curl -X POST https://workflow.tuempresa.com/api/auth/users \</w:t>
      </w:r>
    </w:p>
    <w:p>
      <w:pPr>
        <w:shd w:fill="F1F5F9" w:val="clear"/>
        <w:spacing w:after="60" w:before="60" w:line="280"/>
        <w:ind w:left="360"/>
      </w:pPr>
      <w:r>
        <w:rPr>
          <w:rFonts w:ascii="Consolas" w:eastAsia="Microsoft YaHei"/>
          <w:color w:val="334155"/>
          <w:sz w:val="20"/>
          <w:szCs w:val="20"/>
        </w:rPr>
        <w:t xml:space="preserve">  -H "Content-Type: application/json" \</w:t>
      </w:r>
    </w:p>
    <w:p>
      <w:pPr>
        <w:shd w:fill="F1F5F9" w:val="clear"/>
        <w:spacing w:after="60" w:before="60" w:line="280"/>
        <w:ind w:left="360"/>
      </w:pPr>
      <w:r>
        <w:rPr>
          <w:rFonts w:ascii="Consolas" w:eastAsia="Microsoft YaHei"/>
          <w:color w:val="334155"/>
          <w:sz w:val="20"/>
          <w:szCs w:val="20"/>
        </w:rPr>
        <w:t xml:space="preserve">  -H "Authorization: Bearer TU_TOKEN_AQUI" \</w:t>
      </w:r>
    </w:p>
    <w:p>
      <w:pPr>
        <w:shd w:fill="F1F5F9" w:val="clear"/>
        <w:spacing w:after="60" w:before="60" w:line="280"/>
        <w:ind w:left="360"/>
      </w:pPr>
      <w:r>
        <w:rPr>
          <w:rFonts w:ascii="Consolas" w:eastAsia="Microsoft YaHei"/>
          <w:color w:val="334155"/>
          <w:sz w:val="20"/>
          <w:szCs w:val="20"/>
        </w:rPr>
        <w:t xml:space="preserve">  -d '{"name":"María López","email":"maria.lopez@tuempresa.com",</w:t>
      </w:r>
    </w:p>
    <w:p>
      <w:pPr>
        <w:shd w:fill="F1F5F9" w:val="clear"/>
        <w:spacing w:after="60" w:before="60" w:line="280"/>
        <w:ind w:left="360"/>
      </w:pPr>
      <w:r>
        <w:rPr>
          <w:rFonts w:ascii="Consolas" w:eastAsia="Microsoft YaHei"/>
          <w:color w:val="334155"/>
          <w:sz w:val="20"/>
          <w:szCs w:val="20"/>
        </w:rPr>
        <w:t xml:space="preserve">       "password":"ContraseñaSegura123!","area":"EXECUTIVE_ACCOUNTANT"}'</w:t>
      </w:r>
    </w:p>
    <w:p>
      <w:pPr>
        <w:spacing w:after="60" w:before="60"/>
      </w:pPr>
    </w:p>
    <w:p>
      <w:pPr>
        <w:pStyle w:val="Heading2"/>
        <w:spacing w:after="150" w:before="300" w:line="312"/>
      </w:pPr>
      <w:bookmarkStart w:id="100014" w:name="_Toc100014"/>
      <w:r>
        <w:rPr>
          <w:rFonts w:ascii="Calibri" w:eastAsia="SimHei"/>
          <w:b/>
          <w:bCs/>
          <w:color w:val="1284BA"/>
          <w:sz w:val="28"/>
          <w:szCs w:val="28"/>
        </w:rPr>
        <w:t xml:space="preserve">4.4 Asignación de Áreas a Usuarios</w:t>
      </w:r>
      <w:bookmarkEnd w:id="100014"/>
    </w:p>
    <w:p>
      <w:pPr>
        <w:spacing w:line="312"/>
        <w:ind w:firstLine="480"/>
        <w:jc w:val="both"/>
      </w:pPr>
      <w:r>
        <w:rPr>
          <w:rFonts w:ascii="Calibri" w:eastAsia="Microsoft YaHei"/>
          <w:color w:val="1A1A2E"/>
          <w:sz w:val="24"/>
          <w:szCs w:val="24"/>
        </w:rPr>
        <w:t xml:space="preserve">Cada usuario debe estar asignado a exactamente un área. La aplicación usa esta asignación para determinar qué flujos de trabajo puede ver y qué campos puede editar. La relación es uno a uno: un usuario pertenece a una sola área. Los códigos de área disponibles son los siguientes y deben usarse exactamente como se muestran al crear usuarios a través de la API o la interfaz de administración.</w:t>
      </w:r>
    </w:p>
    <w:tbl>
      <w:tblPr>
        <w:tblW w:type="pct" w:w="100%"/>
        <w:tblBorders>
          <w:top w:val="single" w:color="1284BA" w:sz="2"/>
          <w:left w:val="none"/>
          <w:bottom w:val="single" w:color="1284BA" w:sz="2"/>
          <w:right w:val="none"/>
          <w:insideH w:val="single" w:color="D0D8E8" w:sz="1"/>
          <w:insideV w:val="none"/>
        </w:tblBorders>
      </w:tblPr>
      <w:tblGrid>
        <w:gridCol w:w="100"/>
        <w:gridCol w:w="100"/>
        <w:gridCol w:w="100"/>
      </w:tblGrid>
      <w:tr>
        <w:trPr>
          <w:cantSplit/>
          <w:tblHeader/>
        </w:trPr>
        <w:tc>
          <w:tcPr>
            <w:shd w:fill="1284BA" w:val="clear"/>
            <w:tcMar>
              <w:top w:type="dxa" w:w="60"/>
              <w:left w:type="dxa" w:w="120"/>
              <w:bottom w:type="dxa" w:w="60"/>
              <w:right w:type="dxa" w:w="120"/>
            </w:tcMar>
          </w:tcPr>
          <w:p>
            <w:r>
              <w:rPr>
                <w:rFonts w:ascii="Calibri"/>
                <w:b/>
                <w:bCs/>
                <w:color w:val="FFFFFF"/>
                <w:sz w:val="21"/>
                <w:szCs w:val="21"/>
              </w:rPr>
              <w:t xml:space="preserve">Código de Área</w:t>
            </w:r>
          </w:p>
        </w:tc>
        <w:tc>
          <w:tcPr>
            <w:shd w:fill="1284BA" w:val="clear"/>
            <w:tcMar>
              <w:top w:type="dxa" w:w="60"/>
              <w:left w:type="dxa" w:w="120"/>
              <w:bottom w:type="dxa" w:w="60"/>
              <w:right w:type="dxa" w:w="120"/>
            </w:tcMar>
          </w:tcPr>
          <w:p>
            <w:r>
              <w:rPr>
                <w:rFonts w:ascii="Calibri"/>
                <w:b/>
                <w:bCs/>
                <w:color w:val="FFFFFF"/>
                <w:sz w:val="21"/>
                <w:szCs w:val="21"/>
              </w:rPr>
              <w:t xml:space="preserve">Nombre Visible</w:t>
            </w:r>
          </w:p>
        </w:tc>
        <w:tc>
          <w:tcPr>
            <w:shd w:fill="1284BA" w:val="clear"/>
            <w:tcMar>
              <w:top w:type="dxa" w:w="60"/>
              <w:left w:type="dxa" w:w="120"/>
              <w:bottom w:type="dxa" w:w="60"/>
              <w:right w:type="dxa" w:w="120"/>
            </w:tcMar>
          </w:tcPr>
          <w:p>
            <w:r>
              <w:rPr>
                <w:rFonts w:ascii="Calibri"/>
                <w:b/>
                <w:bCs/>
                <w:color w:val="FFFFFF"/>
                <w:sz w:val="21"/>
                <w:szCs w:val="21"/>
              </w:rPr>
              <w:t xml:space="preserve">Descripción</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DISPATCHER</w:t>
            </w:r>
          </w:p>
        </w:tc>
        <w:tc>
          <w:tcPr>
            <w:shd w:fill="EDF4F9" w:val="clear"/>
            <w:tcMar>
              <w:top w:type="dxa" w:w="60"/>
              <w:left w:type="dxa" w:w="120"/>
              <w:bottom w:type="dxa" w:w="60"/>
              <w:right w:type="dxa" w:w="120"/>
            </w:tcMar>
          </w:tcPr>
          <w:p>
            <w:r>
              <w:rPr>
                <w:rFonts w:ascii="Calibri" w:eastAsia="Microsoft YaHei"/>
                <w:color w:val="1A1A2E"/>
                <w:sz w:val="21"/>
                <w:szCs w:val="21"/>
              </w:rPr>
              <w:t xml:space="preserve">Dispatcher</w:t>
            </w:r>
          </w:p>
        </w:tc>
        <w:tc>
          <w:tcPr>
            <w:shd w:fill="EDF4F9" w:val="clear"/>
            <w:tcMar>
              <w:top w:type="dxa" w:w="60"/>
              <w:left w:type="dxa" w:w="120"/>
              <w:bottom w:type="dxa" w:w="60"/>
              <w:right w:type="dxa" w:w="120"/>
            </w:tcMar>
          </w:tcPr>
          <w:p>
            <w:r>
              <w:rPr>
                <w:rFonts w:ascii="Calibri" w:eastAsia="Microsoft YaHei"/>
                <w:color w:val="1A1A2E"/>
                <w:sz w:val="21"/>
                <w:szCs w:val="21"/>
              </w:rPr>
              <w:t xml:space="preserve">Recibe y registra formatos nuevos</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EXECUTIVE_ACCOUNTANT</w:t>
            </w:r>
          </w:p>
        </w:tc>
        <w:tc>
          <w:tcPr>
            <w:tcMar>
              <w:top w:type="dxa" w:w="60"/>
              <w:left w:type="dxa" w:w="120"/>
              <w:bottom w:type="dxa" w:w="60"/>
              <w:right w:type="dxa" w:w="120"/>
            </w:tcMar>
          </w:tcPr>
          <w:p>
            <w:r>
              <w:rPr>
                <w:rFonts w:ascii="Calibri" w:eastAsia="Microsoft YaHei"/>
                <w:color w:val="1A1A2E"/>
                <w:sz w:val="21"/>
                <w:szCs w:val="21"/>
              </w:rPr>
              <w:t xml:space="preserve">Ejecutiva de Cuenta</w:t>
            </w:r>
          </w:p>
        </w:tc>
        <w:tc>
          <w:tcPr>
            <w:tcMar>
              <w:top w:type="dxa" w:w="60"/>
              <w:left w:type="dxa" w:w="120"/>
              <w:bottom w:type="dxa" w:w="60"/>
              <w:right w:type="dxa" w:w="120"/>
            </w:tcMar>
          </w:tcPr>
          <w:p>
            <w:r>
              <w:rPr>
                <w:rFonts w:ascii="Calibri" w:eastAsia="Microsoft YaHei"/>
                <w:color w:val="1A1A2E"/>
                <w:sz w:val="21"/>
                <w:szCs w:val="21"/>
              </w:rPr>
              <w:t xml:space="preserve">Centro de operaciones, escala y recibe</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FINANCE</w:t>
            </w:r>
          </w:p>
        </w:tc>
        <w:tc>
          <w:tcPr>
            <w:shd w:fill="EDF4F9" w:val="clear"/>
            <w:tcMar>
              <w:top w:type="dxa" w:w="60"/>
              <w:left w:type="dxa" w:w="120"/>
              <w:bottom w:type="dxa" w:w="60"/>
              <w:right w:type="dxa" w:w="120"/>
            </w:tcMar>
          </w:tcPr>
          <w:p>
            <w:r>
              <w:rPr>
                <w:rFonts w:ascii="Calibri" w:eastAsia="Microsoft YaHei"/>
                <w:color w:val="1A1A2E"/>
                <w:sz w:val="21"/>
                <w:szCs w:val="21"/>
              </w:rPr>
              <w:t xml:space="preserve">Financiera</w:t>
            </w:r>
          </w:p>
        </w:tc>
        <w:tc>
          <w:tcPr>
            <w:shd w:fill="EDF4F9" w:val="clear"/>
            <w:tcMar>
              <w:top w:type="dxa" w:w="60"/>
              <w:left w:type="dxa" w:w="120"/>
              <w:bottom w:type="dxa" w:w="60"/>
              <w:right w:type="dxa" w:w="120"/>
            </w:tcMar>
          </w:tcPr>
          <w:p>
            <w:r>
              <w:rPr>
                <w:rFonts w:ascii="Calibri" w:eastAsia="Microsoft YaHei"/>
                <w:color w:val="1A1A2E"/>
                <w:sz w:val="21"/>
                <w:szCs w:val="21"/>
              </w:rPr>
              <w:t xml:space="preserve">Información financiera y facturación</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OPERATIONS</w:t>
            </w:r>
          </w:p>
        </w:tc>
        <w:tc>
          <w:tcPr>
            <w:tcMar>
              <w:top w:type="dxa" w:w="60"/>
              <w:left w:type="dxa" w:w="120"/>
              <w:bottom w:type="dxa" w:w="60"/>
              <w:right w:type="dxa" w:w="120"/>
            </w:tcMar>
          </w:tcPr>
          <w:p>
            <w:r>
              <w:rPr>
                <w:rFonts w:ascii="Calibri" w:eastAsia="Microsoft YaHei"/>
                <w:color w:val="1A1A2E"/>
                <w:sz w:val="21"/>
                <w:szCs w:val="21"/>
              </w:rPr>
              <w:t xml:space="preserve">Operaciones</w:t>
            </w:r>
          </w:p>
        </w:tc>
        <w:tc>
          <w:tcPr>
            <w:tcMar>
              <w:top w:type="dxa" w:w="60"/>
              <w:left w:type="dxa" w:w="120"/>
              <w:bottom w:type="dxa" w:w="60"/>
              <w:right w:type="dxa" w:w="120"/>
            </w:tcMar>
          </w:tcPr>
          <w:p>
            <w:r>
              <w:rPr>
                <w:rFonts w:ascii="Calibri" w:eastAsia="Microsoft YaHei"/>
                <w:color w:val="1A1A2E"/>
                <w:sz w:val="21"/>
                <w:szCs w:val="21"/>
              </w:rPr>
              <w:t xml:space="preserve">Logística y operaciones del servicio</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LEGAL</w:t>
            </w:r>
          </w:p>
        </w:tc>
        <w:tc>
          <w:tcPr>
            <w:shd w:fill="EDF4F9" w:val="clear"/>
            <w:tcMar>
              <w:top w:type="dxa" w:w="60"/>
              <w:left w:type="dxa" w:w="120"/>
              <w:bottom w:type="dxa" w:w="60"/>
              <w:right w:type="dxa" w:w="120"/>
            </w:tcMar>
          </w:tcPr>
          <w:p>
            <w:r>
              <w:rPr>
                <w:rFonts w:ascii="Calibri" w:eastAsia="Microsoft YaHei"/>
                <w:color w:val="1A1A2E"/>
                <w:sz w:val="21"/>
                <w:szCs w:val="21"/>
              </w:rPr>
              <w:t xml:space="preserve">Jurídica</w:t>
            </w:r>
          </w:p>
        </w:tc>
        <w:tc>
          <w:tcPr>
            <w:shd w:fill="EDF4F9" w:val="clear"/>
            <w:tcMar>
              <w:top w:type="dxa" w:w="60"/>
              <w:left w:type="dxa" w:w="120"/>
              <w:bottom w:type="dxa" w:w="60"/>
              <w:right w:type="dxa" w:w="120"/>
            </w:tcMar>
          </w:tcPr>
          <w:p>
            <w:r>
              <w:rPr>
                <w:rFonts w:ascii="Calibri" w:eastAsia="Microsoft YaHei"/>
                <w:color w:val="1A1A2E"/>
                <w:sz w:val="21"/>
                <w:szCs w:val="21"/>
              </w:rPr>
              <w:t xml:space="preserve">Aspectos legales y contractuales</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IT</w:t>
            </w:r>
          </w:p>
        </w:tc>
        <w:tc>
          <w:tcPr>
            <w:tcMar>
              <w:top w:type="dxa" w:w="60"/>
              <w:left w:type="dxa" w:w="120"/>
              <w:bottom w:type="dxa" w:w="60"/>
              <w:right w:type="dxa" w:w="120"/>
            </w:tcMar>
          </w:tcPr>
          <w:p>
            <w:r>
              <w:rPr>
                <w:rFonts w:ascii="Calibri" w:eastAsia="Microsoft YaHei"/>
                <w:color w:val="1A1A2E"/>
                <w:sz w:val="21"/>
                <w:szCs w:val="21"/>
              </w:rPr>
              <w:t xml:space="preserve">Tecnología</w:t>
            </w:r>
          </w:p>
        </w:tc>
        <w:tc>
          <w:tcPr>
            <w:tcMar>
              <w:top w:type="dxa" w:w="60"/>
              <w:left w:type="dxa" w:w="120"/>
              <w:bottom w:type="dxa" w:w="60"/>
              <w:right w:type="dxa" w:w="120"/>
            </w:tcMar>
          </w:tcPr>
          <w:p>
            <w:r>
              <w:rPr>
                <w:rFonts w:ascii="Calibri" w:eastAsia="Microsoft YaHei"/>
                <w:color w:val="1A1A2E"/>
                <w:sz w:val="21"/>
                <w:szCs w:val="21"/>
              </w:rPr>
              <w:t xml:space="preserve">Información técnica y sistemas</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SUPPLY_CHAIN</w:t>
            </w:r>
          </w:p>
        </w:tc>
        <w:tc>
          <w:tcPr>
            <w:shd w:fill="EDF4F9" w:val="clear"/>
            <w:tcMar>
              <w:top w:type="dxa" w:w="60"/>
              <w:left w:type="dxa" w:w="120"/>
              <w:bottom w:type="dxa" w:w="60"/>
              <w:right w:type="dxa" w:w="120"/>
            </w:tcMar>
          </w:tcPr>
          <w:p>
            <w:r>
              <w:rPr>
                <w:rFonts w:ascii="Calibri" w:eastAsia="Microsoft YaHei"/>
                <w:color w:val="1A1A2E"/>
                <w:sz w:val="21"/>
                <w:szCs w:val="21"/>
              </w:rPr>
              <w:t xml:space="preserve">Cadena de Suministro</w:t>
            </w:r>
          </w:p>
        </w:tc>
        <w:tc>
          <w:tcPr>
            <w:shd w:fill="EDF4F9" w:val="clear"/>
            <w:tcMar>
              <w:top w:type="dxa" w:w="60"/>
              <w:left w:type="dxa" w:w="120"/>
              <w:bottom w:type="dxa" w:w="60"/>
              <w:right w:type="dxa" w:w="120"/>
            </w:tcMar>
          </w:tcPr>
          <w:p>
            <w:r>
              <w:rPr>
                <w:rFonts w:ascii="Calibri" w:eastAsia="Microsoft YaHei"/>
                <w:color w:val="1A1A2E"/>
                <w:sz w:val="21"/>
                <w:szCs w:val="21"/>
              </w:rPr>
              <w:t xml:space="preserve">Proveedores e inventarios</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SERVICE_SUPPORT</w:t>
            </w:r>
          </w:p>
        </w:tc>
        <w:tc>
          <w:tcPr>
            <w:tcMar>
              <w:top w:type="dxa" w:w="60"/>
              <w:left w:type="dxa" w:w="120"/>
              <w:bottom w:type="dxa" w:w="60"/>
              <w:right w:type="dxa" w:w="120"/>
            </w:tcMar>
          </w:tcPr>
          <w:p>
            <w:r>
              <w:rPr>
                <w:rFonts w:ascii="Calibri" w:eastAsia="Microsoft YaHei"/>
                <w:color w:val="1A1A2E"/>
                <w:sz w:val="21"/>
                <w:szCs w:val="21"/>
              </w:rPr>
              <w:t xml:space="preserve">Soporte de Servicio</w:t>
            </w:r>
          </w:p>
        </w:tc>
        <w:tc>
          <w:tcPr>
            <w:tcMar>
              <w:top w:type="dxa" w:w="60"/>
              <w:left w:type="dxa" w:w="120"/>
              <w:bottom w:type="dxa" w:w="60"/>
              <w:right w:type="dxa" w:w="120"/>
            </w:tcMar>
          </w:tcPr>
          <w:p>
            <w:r>
              <w:rPr>
                <w:rFonts w:ascii="Calibri" w:eastAsia="Microsoft YaHei"/>
                <w:color w:val="1A1A2E"/>
                <w:sz w:val="21"/>
                <w:szCs w:val="21"/>
              </w:rPr>
              <w:t xml:space="preserve">Atención al cliente</w:t>
            </w:r>
          </w:p>
        </w:tc>
      </w:tr>
    </w:tbl>
    <w:p>
      <w:pPr>
        <w:spacing w:after="60" w:before="60"/>
      </w:pPr>
    </w:p>
    <w:p>
      <w:pPr>
        <w:pStyle w:val="Heading2"/>
        <w:spacing w:after="150" w:before="300" w:line="312"/>
      </w:pPr>
      <w:bookmarkStart w:id="100015" w:name="_Toc100015"/>
      <w:r>
        <w:rPr>
          <w:rFonts w:ascii="Calibri" w:eastAsia="SimHei"/>
          <w:b/>
          <w:bCs/>
          <w:color w:val="1284BA"/>
          <w:sz w:val="28"/>
          <w:szCs w:val="28"/>
        </w:rPr>
        <w:t xml:space="preserve">4.5 Buenas Prácticas de Contraseñas</w:t>
      </w:r>
      <w:bookmarkEnd w:id="100015"/>
    </w:p>
    <w:p>
      <w:pPr>
        <w:spacing w:line="312"/>
        <w:ind w:firstLine="480"/>
        <w:jc w:val="both"/>
      </w:pPr>
      <w:r>
        <w:rPr>
          <w:rFonts w:ascii="Calibri" w:eastAsia="Microsoft YaHei"/>
          <w:color w:val="1A1A2E"/>
          <w:sz w:val="24"/>
          <w:szCs w:val="24"/>
        </w:rPr>
        <w:t xml:space="preserve">Exige a los usuarios que utilicen contraseñas de al menos 8 caracteres que combinen letras mayúsculas, minúsculas, números y caracteres especiales. La aplicación ya usa bcryptjs para hashear contraseñas antes de almacenarlas, lo cual es seguro. Sin embargo, en producción deberías considerar agregar validación de fortaleza de contraseña en el frontend antes del envío, implementar una política de expiración de tokens JWT de 24 horas con refresh tokens, y opcionalmente integrar autenticación de dos factores (2FA) usando una librería como otpauth para mayor seguridad.</w:t>
      </w:r>
    </w:p>
    <w:p>
      <w:pPr>
        <w:pStyle w:val="Heading1"/>
        <w:spacing w:after="200" w:before="400" w:line="312"/>
      </w:pPr>
      <w:bookmarkStart w:id="100016" w:name="_Toc100016"/>
      <w:r>
        <w:rPr>
          <w:rFonts w:ascii="Calibri" w:eastAsia="SimHei"/>
          <w:b/>
          <w:bCs/>
          <w:color w:val="1284BA"/>
          <w:sz w:val="32"/>
          <w:szCs w:val="32"/>
        </w:rPr>
        <w:t xml:space="preserve">5. Notificaciones por Correo Electrónico</w:t>
      </w:r>
      <w:bookmarkEnd w:id="100016"/>
    </w:p>
    <w:p>
      <w:pPr>
        <w:spacing w:line="312"/>
        <w:ind w:firstLine="480"/>
        <w:jc w:val="both"/>
      </w:pPr>
      <w:r>
        <w:rPr>
          <w:rFonts w:ascii="Calibri" w:eastAsia="Microsoft YaHei"/>
          <w:color w:val="1A1A2E"/>
          <w:sz w:val="24"/>
          <w:szCs w:val="24"/>
        </w:rPr>
        <w:t xml:space="preserve">Este es uno de los pasos más importantes para la experiencia de producción. Cuando la Ejecutiva de Cuenta escala un formato a Finanzas, la persona responsable de Finanzas debe recibir un correo electrónico real notificándole que tiene un formato pendiente. La aplicación ya tiene la arquitectura preparada para esto; solo necesitas configurar un servicio de envío de correos.</w:t>
      </w:r>
    </w:p>
    <w:p>
      <w:pPr>
        <w:spacing w:after="60" w:before="60"/>
      </w:pPr>
    </w:p>
    <w:p>
      <w:pPr>
        <w:pStyle w:val="Heading2"/>
        <w:spacing w:after="150" w:before="300" w:line="312"/>
      </w:pPr>
      <w:bookmarkStart w:id="100017" w:name="_Toc100017"/>
      <w:r>
        <w:rPr>
          <w:rFonts w:ascii="Calibri" w:eastAsia="SimHei"/>
          <w:b/>
          <w:bCs/>
          <w:color w:val="1284BA"/>
          <w:sz w:val="28"/>
          <w:szCs w:val="28"/>
        </w:rPr>
        <w:t xml:space="preserve">5.1 Opción Recomendada: Resend</w:t>
      </w:r>
      <w:bookmarkEnd w:id="100017"/>
    </w:p>
    <w:p>
      <w:pPr>
        <w:spacing w:line="312"/>
        <w:ind w:firstLine="480"/>
        <w:jc w:val="both"/>
      </w:pPr>
      <w:r>
        <w:rPr>
          <w:rFonts w:ascii="Calibri" w:eastAsia="Microsoft YaHei"/>
          <w:color w:val="1A1A2E"/>
          <w:sz w:val="24"/>
          <w:szCs w:val="24"/>
        </w:rPr>
        <w:t xml:space="preserve">Resend es el servicio de correo más sencillo para aplicaciones Next.js. Ofrece 3,000 correos gratis al mes, lo cual es suficiente para la mayoría de las empresas pequeñas y medianas. La configuración toma menos de 10 minutos. Primero, crea una cuenta en resend.com y verifica tu dominio. Luego, obtén tu API key y configura las variables de entorno en tu servidor de producción.</w:t>
      </w:r>
    </w:p>
    <w:p>
      <w:pPr>
        <w:spacing w:after="60" w:before="60"/>
      </w:pPr>
    </w:p>
    <w:p>
      <w:pPr>
        <w:pStyle w:val="Heading2"/>
        <w:spacing w:after="150" w:before="300" w:line="312"/>
      </w:pPr>
      <w:bookmarkStart w:id="100018" w:name="_Toc100018"/>
      <w:r>
        <w:rPr>
          <w:rFonts w:ascii="Calibri" w:eastAsia="SimHei"/>
          <w:b/>
          <w:bCs/>
          <w:color w:val="1284BA"/>
          <w:sz w:val="28"/>
          <w:szCs w:val="28"/>
        </w:rPr>
        <w:t xml:space="preserve">5.2 Configuración de Resend</w:t>
      </w:r>
      <w:bookmarkEnd w:id="100018"/>
    </w:p>
    <w:p>
      <w:pPr>
        <w:spacing w:line="312"/>
        <w:ind w:firstLine="480"/>
        <w:jc w:val="both"/>
      </w:pPr>
      <w:r>
        <w:rPr>
          <w:rFonts w:ascii="Calibri" w:eastAsia="Microsoft YaHei"/>
          <w:color w:val="1A1A2E"/>
          <w:sz w:val="24"/>
          <w:szCs w:val="24"/>
        </w:rPr>
        <w:t xml:space="preserve">Para configurar Resend, sigue estos pasos. Primero instala el SDK de Resend en tu proyecto ejecutando npm install resend en la raíz del proyecto. Luego, agrega tu API key como variable de entorno. Después, crea un archivo dedicado para el servicio de correo (por ejemplo, src/lib/email.ts) con la configuración del cliente. Finalmente, actualiza las rutas API que generan notificaciones para que también envíen correos electrónicos.</w:t>
      </w:r>
    </w:p>
    <w:p>
      <w:pPr>
        <w:shd w:fill="F1F5F9" w:val="clear"/>
        <w:spacing w:after="60" w:before="60" w:line="280"/>
        <w:ind w:left="360"/>
      </w:pPr>
      <w:r>
        <w:rPr>
          <w:rFonts w:ascii="Consolas" w:eastAsia="Microsoft YaHei"/>
          <w:color w:val="334155"/>
          <w:sz w:val="20"/>
          <w:szCs w:val="20"/>
        </w:rPr>
        <w:t xml:space="preserve">npm install resend</w:t>
      </w:r>
    </w:p>
    <w:p>
      <w:pPr>
        <w:shd w:fill="F1F5F9" w:val="clear"/>
        <w:spacing w:after="60" w:before="60" w:line="280"/>
        <w:ind w:left="360"/>
      </w:pPr>
      <w:r>
        <w:rPr>
          <w:rFonts w:ascii="Consolas" w:eastAsia="Microsoft YaHei"/>
          <w:color w:val="334155"/>
          <w:sz w:val="20"/>
          <w:szCs w:val="20"/>
        </w:rPr>
        <w:t xml:space="preserve"/>
      </w:r>
    </w:p>
    <w:p>
      <w:pPr>
        <w:shd w:fill="F1F5F9" w:val="clear"/>
        <w:spacing w:after="60" w:before="60" w:line="280"/>
        <w:ind w:left="360"/>
      </w:pPr>
      <w:r>
        <w:rPr>
          <w:rFonts w:ascii="Consolas" w:eastAsia="Microsoft YaHei"/>
          <w:color w:val="334155"/>
          <w:sz w:val="20"/>
          <w:szCs w:val="20"/>
        </w:rPr>
        <w:t xml:space="preserve">// src/lib/email.ts</w:t>
      </w:r>
    </w:p>
    <w:p>
      <w:pPr>
        <w:shd w:fill="F1F5F9" w:val="clear"/>
        <w:spacing w:after="60" w:before="60" w:line="280"/>
        <w:ind w:left="360"/>
      </w:pPr>
      <w:r>
        <w:rPr>
          <w:rFonts w:ascii="Consolas" w:eastAsia="Microsoft YaHei"/>
          <w:color w:val="334155"/>
          <w:sz w:val="20"/>
          <w:szCs w:val="20"/>
        </w:rPr>
        <w:t xml:space="preserve">import { Resend } from 'resend';</w:t>
      </w:r>
    </w:p>
    <w:p>
      <w:pPr>
        <w:shd w:fill="F1F5F9" w:val="clear"/>
        <w:spacing w:after="60" w:before="60" w:line="280"/>
        <w:ind w:left="360"/>
      </w:pPr>
      <w:r>
        <w:rPr>
          <w:rFonts w:ascii="Consolas" w:eastAsia="Microsoft YaHei"/>
          <w:color w:val="334155"/>
          <w:sz w:val="20"/>
          <w:szCs w:val="20"/>
        </w:rPr>
        <w:t xml:space="preserve">const resend = new Resend(process.env.RESEND_API_KEY);</w:t>
      </w:r>
    </w:p>
    <w:p>
      <w:pPr>
        <w:shd w:fill="F1F5F9" w:val="clear"/>
        <w:spacing w:after="60" w:before="60" w:line="280"/>
        <w:ind w:left="360"/>
      </w:pPr>
      <w:r>
        <w:rPr>
          <w:rFonts w:ascii="Consolas" w:eastAsia="Microsoft YaHei"/>
          <w:color w:val="334155"/>
          <w:sz w:val="20"/>
          <w:szCs w:val="20"/>
        </w:rPr>
        <w:t xml:space="preserve"/>
      </w:r>
    </w:p>
    <w:p>
      <w:pPr>
        <w:shd w:fill="F1F5F9" w:val="clear"/>
        <w:spacing w:after="60" w:before="60" w:line="280"/>
        <w:ind w:left="360"/>
      </w:pPr>
      <w:r>
        <w:rPr>
          <w:rFonts w:ascii="Consolas" w:eastAsia="Microsoft YaHei"/>
          <w:color w:val="334155"/>
          <w:sz w:val="20"/>
          <w:szCs w:val="20"/>
        </w:rPr>
        <w:t xml:space="preserve">export async function sendNotificationEmail({</w:t>
      </w:r>
    </w:p>
    <w:p>
      <w:pPr>
        <w:shd w:fill="F1F5F9" w:val="clear"/>
        <w:spacing w:after="60" w:before="60" w:line="280"/>
        <w:ind w:left="360"/>
      </w:pPr>
      <w:r>
        <w:rPr>
          <w:rFonts w:ascii="Consolas" w:eastAsia="Microsoft YaHei"/>
          <w:color w:val="334155"/>
          <w:sz w:val="20"/>
          <w:szCs w:val="20"/>
        </w:rPr>
        <w:t xml:space="preserve">  to, subject, message</w:t>
      </w:r>
    </w:p>
    <w:p>
      <w:pPr>
        <w:shd w:fill="F1F5F9" w:val="clear"/>
        <w:spacing w:after="60" w:before="60" w:line="280"/>
        <w:ind w:left="360"/>
      </w:pPr>
      <w:r>
        <w:rPr>
          <w:rFonts w:ascii="Consolas" w:eastAsia="Microsoft YaHei"/>
          <w:color w:val="334155"/>
          <w:sz w:val="20"/>
          <w:szCs w:val="20"/>
        </w:rPr>
        <w:t xml:space="preserve">}: { to: string; subject: string; message: string }) {</w:t>
      </w:r>
    </w:p>
    <w:p>
      <w:pPr>
        <w:shd w:fill="F1F5F9" w:val="clear"/>
        <w:spacing w:after="60" w:before="60" w:line="280"/>
        <w:ind w:left="360"/>
      </w:pPr>
      <w:r>
        <w:rPr>
          <w:rFonts w:ascii="Consolas" w:eastAsia="Microsoft YaHei"/>
          <w:color w:val="334155"/>
          <w:sz w:val="20"/>
          <w:szCs w:val="20"/>
        </w:rPr>
        <w:t xml:space="preserve">  await resend.emails.send({</w:t>
      </w:r>
    </w:p>
    <w:p>
      <w:pPr>
        <w:shd w:fill="F1F5F9" w:val="clear"/>
        <w:spacing w:after="60" w:before="60" w:line="280"/>
        <w:ind w:left="360"/>
      </w:pPr>
      <w:r>
        <w:rPr>
          <w:rFonts w:ascii="Consolas" w:eastAsia="Microsoft YaHei"/>
          <w:color w:val="334155"/>
          <w:sz w:val="20"/>
          <w:szCs w:val="20"/>
        </w:rPr>
        <w:t xml:space="preserve">    from: process.env.EMAIL_FROM || 'noreply@tuempresa.com',</w:t>
      </w:r>
    </w:p>
    <w:p>
      <w:pPr>
        <w:shd w:fill="F1F5F9" w:val="clear"/>
        <w:spacing w:after="60" w:before="60" w:line="280"/>
        <w:ind w:left="360"/>
      </w:pPr>
      <w:r>
        <w:rPr>
          <w:rFonts w:ascii="Consolas" w:eastAsia="Microsoft YaHei"/>
          <w:color w:val="334155"/>
          <w:sz w:val="20"/>
          <w:szCs w:val="20"/>
        </w:rPr>
        <w:t xml:space="preserve">    to,</w:t>
      </w:r>
    </w:p>
    <w:p>
      <w:pPr>
        <w:shd w:fill="F1F5F9" w:val="clear"/>
        <w:spacing w:after="60" w:before="60" w:line="280"/>
        <w:ind w:left="360"/>
      </w:pPr>
      <w:r>
        <w:rPr>
          <w:rFonts w:ascii="Consolas" w:eastAsia="Microsoft YaHei"/>
          <w:color w:val="334155"/>
          <w:sz w:val="20"/>
          <w:szCs w:val="20"/>
        </w:rPr>
        <w:t xml:space="preserve">    subject,</w:t>
      </w:r>
    </w:p>
    <w:p>
      <w:pPr>
        <w:shd w:fill="F1F5F9" w:val="clear"/>
        <w:spacing w:after="60" w:before="60" w:line="280"/>
        <w:ind w:left="360"/>
      </w:pPr>
      <w:r>
        <w:rPr>
          <w:rFonts w:ascii="Consolas" w:eastAsia="Microsoft YaHei"/>
          <w:color w:val="334155"/>
          <w:sz w:val="20"/>
          <w:szCs w:val="20"/>
        </w:rPr>
        <w:t xml:space="preserve">    html: `&lt;div style='font-family:sans-serif;max-width:600px;margin:0 auto;</w:t>
      </w:r>
    </w:p>
    <w:p>
      <w:pPr>
        <w:shd w:fill="F1F5F9" w:val="clear"/>
        <w:spacing w:after="60" w:before="60" w:line="280"/>
        <w:ind w:left="360"/>
      </w:pPr>
      <w:r>
        <w:rPr>
          <w:rFonts w:ascii="Consolas" w:eastAsia="Microsoft YaHei"/>
          <w:color w:val="334155"/>
          <w:sz w:val="20"/>
          <w:szCs w:val="20"/>
        </w:rPr>
        <w:t xml:space="preserve">      padding:20px;background:#f8fafc;border-radius:12px;'&gt;</w:t>
      </w:r>
    </w:p>
    <w:p>
      <w:pPr>
        <w:shd w:fill="F1F5F9" w:val="clear"/>
        <w:spacing w:after="60" w:before="60" w:line="280"/>
        <w:ind w:left="360"/>
      </w:pPr>
      <w:r>
        <w:rPr>
          <w:rFonts w:ascii="Consolas" w:eastAsia="Microsoft YaHei"/>
          <w:color w:val="334155"/>
          <w:sz w:val="20"/>
          <w:szCs w:val="20"/>
        </w:rPr>
        <w:t xml:space="preserve">      &lt;div style='background:#007AFF;padding:16px;border-radius:8px;margin-bottom:16px;'&gt;</w:t>
      </w:r>
    </w:p>
    <w:p>
      <w:pPr>
        <w:shd w:fill="F1F5F9" w:val="clear"/>
        <w:spacing w:after="60" w:before="60" w:line="280"/>
        <w:ind w:left="360"/>
      </w:pPr>
      <w:r>
        <w:rPr>
          <w:rFonts w:ascii="Consolas" w:eastAsia="Microsoft YaHei"/>
          <w:color w:val="334155"/>
          <w:sz w:val="20"/>
          <w:szCs w:val="20"/>
        </w:rPr>
        <w:t xml:space="preserve">        &lt;h2 style='color:white;margin:0;'&gt;Glory Service Workflow&lt;/h2&gt;</w:t>
      </w:r>
    </w:p>
    <w:p>
      <w:pPr>
        <w:shd w:fill="F1F5F9" w:val="clear"/>
        <w:spacing w:after="60" w:before="60" w:line="280"/>
        <w:ind w:left="360"/>
      </w:pPr>
      <w:r>
        <w:rPr>
          <w:rFonts w:ascii="Consolas" w:eastAsia="Microsoft YaHei"/>
          <w:color w:val="334155"/>
          <w:sz w:val="20"/>
          <w:szCs w:val="20"/>
        </w:rPr>
        <w:t xml:space="preserve">      &lt;/div&gt;</w:t>
      </w:r>
    </w:p>
    <w:p>
      <w:pPr>
        <w:shd w:fill="F1F5F9" w:val="clear"/>
        <w:spacing w:after="60" w:before="60" w:line="280"/>
        <w:ind w:left="360"/>
      </w:pPr>
      <w:r>
        <w:rPr>
          <w:rFonts w:ascii="Consolas" w:eastAsia="Microsoft YaHei"/>
          <w:color w:val="334155"/>
          <w:sz w:val="20"/>
          <w:szCs w:val="20"/>
        </w:rPr>
        <w:t xml:space="preserve">      &lt;p style='color:#1a1a2e;font-size:16px;'&gt;${message}&lt;/p&gt;</w:t>
      </w:r>
    </w:p>
    <w:p>
      <w:pPr>
        <w:shd w:fill="F1F5F9" w:val="clear"/>
        <w:spacing w:after="60" w:before="60" w:line="280"/>
        <w:ind w:left="360"/>
      </w:pPr>
      <w:r>
        <w:rPr>
          <w:rFonts w:ascii="Consolas" w:eastAsia="Microsoft YaHei"/>
          <w:color w:val="334155"/>
          <w:sz w:val="20"/>
          <w:szCs w:val="20"/>
        </w:rPr>
        <w:t xml:space="preserve">      &lt;a href='${process.env.NEXT_PUBLIC_APP_URL}' style='display:inline-block;</w:t>
      </w:r>
    </w:p>
    <w:p>
      <w:pPr>
        <w:shd w:fill="F1F5F9" w:val="clear"/>
        <w:spacing w:after="60" w:before="60" w:line="280"/>
        <w:ind w:left="360"/>
      </w:pPr>
      <w:r>
        <w:rPr>
          <w:rFonts w:ascii="Consolas" w:eastAsia="Microsoft YaHei"/>
          <w:color w:val="334155"/>
          <w:sz w:val="20"/>
          <w:szCs w:val="20"/>
        </w:rPr>
        <w:t xml:space="preserve">        background:#007AFF;color:white;padding:12px 24px;border-radius:8px;</w:t>
      </w:r>
    </w:p>
    <w:p>
      <w:pPr>
        <w:shd w:fill="F1F5F9" w:val="clear"/>
        <w:spacing w:after="60" w:before="60" w:line="280"/>
        <w:ind w:left="360"/>
      </w:pPr>
      <w:r>
        <w:rPr>
          <w:rFonts w:ascii="Consolas" w:eastAsia="Microsoft YaHei"/>
          <w:color w:val="334155"/>
          <w:sz w:val="20"/>
          <w:szCs w:val="20"/>
        </w:rPr>
        <w:t xml:space="preserve">        text-decoration:none;margin-top:16px;'&gt;Ir a la aplicación&lt;/a&gt;</w:t>
      </w:r>
    </w:p>
    <w:p>
      <w:pPr>
        <w:shd w:fill="F1F5F9" w:val="clear"/>
        <w:spacing w:after="60" w:before="60" w:line="280"/>
        <w:ind w:left="360"/>
      </w:pPr>
      <w:r>
        <w:rPr>
          <w:rFonts w:ascii="Consolas" w:eastAsia="Microsoft YaHei"/>
          <w:color w:val="334155"/>
          <w:sz w:val="20"/>
          <w:szCs w:val="20"/>
        </w:rPr>
        <w:t xml:space="preserve">    &lt;/div&gt;`</w:t>
      </w:r>
    </w:p>
    <w:p>
      <w:pPr>
        <w:shd w:fill="F1F5F9" w:val="clear"/>
        <w:spacing w:after="60" w:before="60" w:line="280"/>
        <w:ind w:left="360"/>
      </w:pPr>
      <w:r>
        <w:rPr>
          <w:rFonts w:ascii="Consolas" w:eastAsia="Microsoft YaHei"/>
          <w:color w:val="334155"/>
          <w:sz w:val="20"/>
          <w:szCs w:val="20"/>
        </w:rPr>
        <w:t xml:space="preserve">  });</w:t>
      </w:r>
    </w:p>
    <w:p>
      <w:pPr>
        <w:shd w:fill="F1F5F9" w:val="clear"/>
        <w:spacing w:after="60" w:before="60" w:line="280"/>
        <w:ind w:left="360"/>
      </w:pPr>
      <w:r>
        <w:rPr>
          <w:rFonts w:ascii="Consolas" w:eastAsia="Microsoft YaHei"/>
          <w:color w:val="334155"/>
          <w:sz w:val="20"/>
          <w:szCs w:val="20"/>
        </w:rPr>
        <w:t xml:space="preserve">}</w:t>
      </w:r>
    </w:p>
    <w:p>
      <w:pPr>
        <w:spacing w:after="60" w:before="60"/>
      </w:pPr>
    </w:p>
    <w:p>
      <w:pPr>
        <w:pStyle w:val="Heading2"/>
        <w:spacing w:after="150" w:before="300" w:line="312"/>
      </w:pPr>
      <w:bookmarkStart w:id="100019" w:name="_Toc100019"/>
      <w:r>
        <w:rPr>
          <w:rFonts w:ascii="Calibri" w:eastAsia="SimHei"/>
          <w:b/>
          <w:bCs/>
          <w:color w:val="1284BA"/>
          <w:sz w:val="28"/>
          <w:szCs w:val="28"/>
        </w:rPr>
        <w:t xml:space="preserve">5.3 Integrar Correos en el Flujo de Escalamiento</w:t>
      </w:r>
      <w:bookmarkEnd w:id="100019"/>
    </w:p>
    <w:p>
      <w:pPr>
        <w:spacing w:line="312"/>
        <w:ind w:firstLine="480"/>
        <w:jc w:val="both"/>
      </w:pPr>
      <w:r>
        <w:rPr>
          <w:rFonts w:ascii="Calibri" w:eastAsia="Microsoft YaHei"/>
          <w:color w:val="1A1A2E"/>
          <w:sz w:val="24"/>
          <w:szCs w:val="24"/>
        </w:rPr>
        <w:t xml:space="preserve">Debes actualizar la ruta API de advance (/api/workflows/[id]/advance/route.ts) para que, después de crear la notificación en la base de datos, también envíe un correo electrónico al usuario asignado al área destino. La lígica es: cuando se escala a un área, buscar el usuario asignado a esa área en la base de datos, obtener su correo electrónico, y enviar un correo con los detalles del formato y un enlace directo a la aplicación. El siguiente código muestra cómo integrar esta funcionalidad en la ruta existente.</w:t>
      </w:r>
    </w:p>
    <w:p>
      <w:pPr>
        <w:shd w:fill="F1F5F9" w:val="clear"/>
        <w:spacing w:after="60" w:before="60" w:line="280"/>
        <w:ind w:left="360"/>
      </w:pPr>
      <w:r>
        <w:rPr>
          <w:rFonts w:ascii="Consolas" w:eastAsia="Microsoft YaHei"/>
          <w:color w:val="334155"/>
          <w:sz w:val="20"/>
          <w:szCs w:val="20"/>
        </w:rPr>
        <w:t xml:space="preserve">// En /api/workflows/[id]/advance/route.ts, después de crear la notificación:</w:t>
      </w:r>
    </w:p>
    <w:p>
      <w:pPr>
        <w:shd w:fill="F1F5F9" w:val="clear"/>
        <w:spacing w:after="60" w:before="60" w:line="280"/>
        <w:ind w:left="360"/>
      </w:pPr>
      <w:r>
        <w:rPr>
          <w:rFonts w:ascii="Consolas" w:eastAsia="Microsoft YaHei"/>
          <w:color w:val="334155"/>
          <w:sz w:val="20"/>
          <w:szCs w:val="20"/>
        </w:rPr>
        <w:t xml:space="preserve">const targetUser = await db.user.findFirst({</w:t>
      </w:r>
    </w:p>
    <w:p>
      <w:pPr>
        <w:shd w:fill="F1F5F9" w:val="clear"/>
        <w:spacing w:after="60" w:before="60" w:line="280"/>
        <w:ind w:left="360"/>
      </w:pPr>
      <w:r>
        <w:rPr>
          <w:rFonts w:ascii="Consolas" w:eastAsia="Microsoft YaHei"/>
          <w:color w:val="334155"/>
          <w:sz w:val="20"/>
          <w:szCs w:val="20"/>
        </w:rPr>
        <w:t xml:space="preserve">  where: { area: targetArea, isActive: true }</w:t>
      </w:r>
    </w:p>
    <w:p>
      <w:pPr>
        <w:shd w:fill="F1F5F9" w:val="clear"/>
        <w:spacing w:after="60" w:before="60" w:line="280"/>
        <w:ind w:left="360"/>
      </w:pPr>
      <w:r>
        <w:rPr>
          <w:rFonts w:ascii="Consolas" w:eastAsia="Microsoft YaHei"/>
          <w:color w:val="334155"/>
          <w:sz w:val="20"/>
          <w:szCs w:val="20"/>
        </w:rPr>
        <w:t xml:space="preserve">});</w:t>
      </w:r>
    </w:p>
    <w:p>
      <w:pPr>
        <w:shd w:fill="F1F5F9" w:val="clear"/>
        <w:spacing w:after="60" w:before="60" w:line="280"/>
        <w:ind w:left="360"/>
      </w:pPr>
      <w:r>
        <w:rPr>
          <w:rFonts w:ascii="Consolas" w:eastAsia="Microsoft YaHei"/>
          <w:color w:val="334155"/>
          <w:sz w:val="20"/>
          <w:szCs w:val="20"/>
        </w:rPr>
        <w:t xml:space="preserve">if (targetUser &amp;&amp; targetUser.email) {</w:t>
      </w:r>
    </w:p>
    <w:p>
      <w:pPr>
        <w:shd w:fill="F1F5F9" w:val="clear"/>
        <w:spacing w:after="60" w:before="60" w:line="280"/>
        <w:ind w:left="360"/>
      </w:pPr>
      <w:r>
        <w:rPr>
          <w:rFonts w:ascii="Consolas" w:eastAsia="Microsoft YaHei"/>
          <w:color w:val="334155"/>
          <w:sz w:val="20"/>
          <w:szCs w:val="20"/>
        </w:rPr>
        <w:t xml:space="preserve">  await sendNotificationEmail({</w:t>
      </w:r>
    </w:p>
    <w:p>
      <w:pPr>
        <w:shd w:fill="F1F5F9" w:val="clear"/>
        <w:spacing w:after="60" w:before="60" w:line="280"/>
        <w:ind w:left="360"/>
      </w:pPr>
      <w:r>
        <w:rPr>
          <w:rFonts w:ascii="Consolas" w:eastAsia="Microsoft YaHei"/>
          <w:color w:val="334155"/>
          <w:sz w:val="20"/>
          <w:szCs w:val="20"/>
        </w:rPr>
        <w:t xml:space="preserve">    to: targetUser.email,</w:t>
      </w:r>
    </w:p>
    <w:p>
      <w:pPr>
        <w:shd w:fill="F1F5F9" w:val="clear"/>
        <w:spacing w:after="60" w:before="60" w:line="280"/>
        <w:ind w:left="360"/>
      </w:pPr>
      <w:r>
        <w:rPr>
          <w:rFonts w:ascii="Consolas" w:eastAsia="Microsoft YaHei"/>
          <w:color w:val="334155"/>
          <w:sz w:val="20"/>
          <w:szCs w:val="20"/>
        </w:rPr>
        <w:t xml:space="preserve">    subject: `Nuevo formato: ${workflow.name}`,</w:t>
      </w:r>
    </w:p>
    <w:p>
      <w:pPr>
        <w:shd w:fill="F1F5F9" w:val="clear"/>
        <w:spacing w:after="60" w:before="60" w:line="280"/>
        <w:ind w:left="360"/>
      </w:pPr>
      <w:r>
        <w:rPr>
          <w:rFonts w:ascii="Consolas" w:eastAsia="Microsoft YaHei"/>
          <w:color w:val="334155"/>
          <w:sz w:val="20"/>
          <w:szCs w:val="20"/>
        </w:rPr>
        <w:t xml:space="preserve">    message: `${userName} te ha asignado el formato...`</w:t>
      </w:r>
    </w:p>
    <w:p>
      <w:pPr>
        <w:shd w:fill="F1F5F9" w:val="clear"/>
        <w:spacing w:after="60" w:before="60" w:line="280"/>
        <w:ind w:left="360"/>
      </w:pPr>
      <w:r>
        <w:rPr>
          <w:rFonts w:ascii="Consolas" w:eastAsia="Microsoft YaHei"/>
          <w:color w:val="334155"/>
          <w:sz w:val="20"/>
          <w:szCs w:val="20"/>
        </w:rPr>
        <w:t xml:space="preserve">  });</w:t>
      </w:r>
    </w:p>
    <w:p>
      <w:pPr>
        <w:shd w:fill="F1F5F9" w:val="clear"/>
        <w:spacing w:after="60" w:before="60" w:line="280"/>
        <w:ind w:left="360"/>
      </w:pPr>
      <w:r>
        <w:rPr>
          <w:rFonts w:ascii="Consolas" w:eastAsia="Microsoft YaHei"/>
          <w:color w:val="334155"/>
          <w:sz w:val="20"/>
          <w:szCs w:val="20"/>
        </w:rPr>
        <w:t xml:space="preserve">}</w:t>
      </w:r>
    </w:p>
    <w:p>
      <w:pPr>
        <w:spacing w:after="60" w:before="60"/>
      </w:pPr>
    </w:p>
    <w:p>
      <w:pPr>
        <w:pStyle w:val="Heading2"/>
        <w:spacing w:after="150" w:before="300" w:line="312"/>
      </w:pPr>
      <w:bookmarkStart w:id="100020" w:name="_Toc100020"/>
      <w:r>
        <w:rPr>
          <w:rFonts w:ascii="Calibri" w:eastAsia="SimHei"/>
          <w:b/>
          <w:bCs/>
          <w:color w:val="1284BA"/>
          <w:sz w:val="28"/>
          <w:szCs w:val="28"/>
        </w:rPr>
        <w:t xml:space="preserve">5.4 Verificar Dominio en Resend</w:t>
      </w:r>
      <w:bookmarkEnd w:id="100020"/>
    </w:p>
    <w:p>
      <w:pPr>
        <w:spacing w:line="312"/>
        <w:ind w:firstLine="480"/>
        <w:jc w:val="both"/>
      </w:pPr>
      <w:r>
        <w:rPr>
          <w:rFonts w:ascii="Calibri" w:eastAsia="Microsoft YaHei"/>
          <w:color w:val="1A1A2E"/>
          <w:sz w:val="24"/>
          <w:szCs w:val="24"/>
        </w:rPr>
        <w:t xml:space="preserve">Para que los correos no lleguen como spam, debes verificar tu dominio en Resend. Esto implica agregar un registro TXT y un registro MX en la configuración DNS de tu dominio. Resend te guiará paso a paso en su panel de control. El proceso typically toma entre 1 y 24 horas en propagarse completamente. Una vez verificado, todos los correos se enviarán desde tu dominio profesional (noreply@tuempresa.com) lo que aumenta la deliverabilidad y la confianza de los destinatarios.</w:t>
      </w:r>
    </w:p>
    <w:p>
      <w:pPr>
        <w:spacing w:after="60" w:before="60"/>
      </w:pPr>
    </w:p>
    <w:p>
      <w:pPr>
        <w:pStyle w:val="Heading2"/>
        <w:spacing w:after="150" w:before="300" w:line="312"/>
      </w:pPr>
      <w:bookmarkStart w:id="100021" w:name="_Toc100021"/>
      <w:r>
        <w:rPr>
          <w:rFonts w:ascii="Calibri" w:eastAsia="SimHei"/>
          <w:b/>
          <w:bCs/>
          <w:color w:val="1284BA"/>
          <w:sz w:val="28"/>
          <w:szCs w:val="28"/>
        </w:rPr>
        <w:t xml:space="preserve">5.5 Alternativas a Resend</w:t>
      </w:r>
      <w:bookmarkEnd w:id="100021"/>
    </w:p>
    <w:p>
      <w:pPr>
        <w:spacing w:line="312"/>
        <w:ind w:firstLine="480"/>
        <w:jc w:val="both"/>
      </w:pPr>
      <w:r>
        <w:rPr>
          <w:rFonts w:ascii="Calibri" w:eastAsia="Microsoft YaHei"/>
          <w:color w:val="1A1A2E"/>
          <w:sz w:val="24"/>
          <w:szCs w:val="24"/>
        </w:rPr>
        <w:t xml:space="preserve">Si Resend no es suficiente para tus necesidades, existen otras opciones como SendGrid (100 correos gratis al día, muy robusto para volúmenes altos), Amazon SES (el más económico a gran escala con $0.10 por cada 1,000 correos), Mailgun (popular para transaccionales), o Nodemailer con SMTP (gratuito si ya tienes un servidor de correo). Todas estas opciones son compatibles con la arquitectura actual y solo requieren cambiar la configuración en el archivo src/lib/email.ts.</w:t>
      </w:r>
    </w:p>
    <w:p>
      <w:pPr>
        <w:pStyle w:val="Heading1"/>
        <w:spacing w:after="200" w:before="400" w:line="312"/>
      </w:pPr>
      <w:bookmarkStart w:id="100022" w:name="_Toc100022"/>
      <w:r>
        <w:rPr>
          <w:rFonts w:ascii="Calibri" w:eastAsia="SimHei"/>
          <w:b/>
          <w:bCs/>
          <w:color w:val="1284BA"/>
          <w:sz w:val="32"/>
          <w:szCs w:val="32"/>
        </w:rPr>
        <w:t xml:space="preserve">6. Almacenamiento de Archivos</w:t>
      </w:r>
      <w:bookmarkEnd w:id="100022"/>
    </w:p>
    <w:p>
      <w:pPr>
        <w:spacing w:line="312"/>
        <w:ind w:firstLine="480"/>
        <w:jc w:val="both"/>
      </w:pPr>
      <w:r>
        <w:rPr>
          <w:rFonts w:ascii="Calibri" w:eastAsia="Microsoft YaHei"/>
          <w:color w:val="1A1A2E"/>
          <w:sz w:val="24"/>
          <w:szCs w:val="24"/>
        </w:rPr>
        <w:t xml:space="preserve">Actualmente las evidencias (fotos y documentos) se guardan en la carpeta /public/uploads del servidor, lo cual no es persistente entre despliegues. En producción necesitas un servicio de almacenamiento de objetos (Object Storage) que guarde los archivos de forma persistente y los sirva a través de URLs públicas.</w:t>
      </w:r>
    </w:p>
    <w:p>
      <w:pPr>
        <w:spacing w:after="60" w:before="60"/>
      </w:pPr>
    </w:p>
    <w:p>
      <w:pPr>
        <w:pStyle w:val="Heading2"/>
        <w:spacing w:after="150" w:before="300" w:line="312"/>
      </w:pPr>
      <w:bookmarkStart w:id="100023" w:name="_Toc100023"/>
      <w:r>
        <w:rPr>
          <w:rFonts w:ascii="Calibri" w:eastAsia="SimHei"/>
          <w:b/>
          <w:bCs/>
          <w:color w:val="1284BA"/>
          <w:sz w:val="28"/>
          <w:szCs w:val="28"/>
        </w:rPr>
        <w:t xml:space="preserve">6.1 Cloudflare R2 (Recomendado)</w:t>
      </w:r>
      <w:bookmarkEnd w:id="100023"/>
    </w:p>
    <w:p>
      <w:pPr>
        <w:spacing w:line="312"/>
        <w:ind w:firstLine="480"/>
        <w:jc w:val="both"/>
      </w:pPr>
      <w:r>
        <w:rPr>
          <w:rFonts w:ascii="Calibri" w:eastAsia="Microsoft YaHei"/>
          <w:color w:val="1A1A2E"/>
          <w:sz w:val="24"/>
          <w:szCs w:val="24"/>
        </w:rPr>
        <w:t xml:space="preserve">Cloudflare R2 es la opción más económica del mercado. No cobra por ancho de banda de salida (egress), lo cual reduce significativamente los costos en comparación con Amazon S3. Ofrece 10 GB de almacenamiento gratis al mes y $0.015 por GB adicional. Para configurarlo, crea una cuenta en Cloudflare, habilita R2, crea un bucket llamado glory-uploads, y genera una API Key con permisos de lectura y escritura.</w:t>
      </w:r>
    </w:p>
    <w:p>
      <w:pPr>
        <w:shd w:fill="F1F5F9" w:val="clear"/>
        <w:spacing w:after="60" w:before="60" w:line="280"/>
        <w:ind w:left="360"/>
      </w:pPr>
      <w:r>
        <w:rPr>
          <w:rFonts w:ascii="Consolas" w:eastAsia="Microsoft YaHei"/>
          <w:color w:val="334155"/>
          <w:sz w:val="20"/>
          <w:szCs w:val="20"/>
        </w:rPr>
        <w:t xml:space="preserve">npm install @aws-sdk/client-s3</w:t>
      </w:r>
    </w:p>
    <w:p>
      <w:pPr>
        <w:shd w:fill="F1F5F9" w:val="clear"/>
        <w:spacing w:after="60" w:before="60" w:line="280"/>
        <w:ind w:left="360"/>
      </w:pPr>
      <w:r>
        <w:rPr>
          <w:rFonts w:ascii="Consolas" w:eastAsia="Microsoft YaHei"/>
          <w:color w:val="334155"/>
          <w:sz w:val="20"/>
          <w:szCs w:val="20"/>
        </w:rPr>
        <w:t xml:space="preserve"/>
      </w:r>
    </w:p>
    <w:p>
      <w:pPr>
        <w:shd w:fill="F1F5F9" w:val="clear"/>
        <w:spacing w:after="60" w:before="60" w:line="280"/>
        <w:ind w:left="360"/>
      </w:pPr>
      <w:r>
        <w:rPr>
          <w:rFonts w:ascii="Consolas" w:eastAsia="Microsoft YaHei"/>
          <w:color w:val="334155"/>
          <w:sz w:val="20"/>
          <w:szCs w:val="20"/>
        </w:rPr>
        <w:t xml:space="preserve">// Variables de entorno</w:t>
      </w:r>
    </w:p>
    <w:p>
      <w:pPr>
        <w:shd w:fill="F1F5F9" w:val="clear"/>
        <w:spacing w:after="60" w:before="60" w:line="280"/>
        <w:ind w:left="360"/>
      </w:pPr>
      <w:r>
        <w:rPr>
          <w:rFonts w:ascii="Consolas" w:eastAsia="Microsoft YaHei"/>
          <w:color w:val="334155"/>
          <w:sz w:val="20"/>
          <w:szCs w:val="20"/>
        </w:rPr>
        <w:t xml:space="preserve">R2_ACCOUNT_ID=tu_account_id_de_cloudflare</w:t>
      </w:r>
    </w:p>
    <w:p>
      <w:pPr>
        <w:shd w:fill="F1F5F9" w:val="clear"/>
        <w:spacing w:after="60" w:before="60" w:line="280"/>
        <w:ind w:left="360"/>
      </w:pPr>
      <w:r>
        <w:rPr>
          <w:rFonts w:ascii="Consolas" w:eastAsia="Microsoft YaHei"/>
          <w:color w:val="334155"/>
          <w:sz w:val="20"/>
          <w:szCs w:val="20"/>
        </w:rPr>
        <w:t xml:space="preserve">R2_ACCESS_KEY_ID=tu_access_key_id</w:t>
      </w:r>
    </w:p>
    <w:p>
      <w:pPr>
        <w:shd w:fill="F1F5F9" w:val="clear"/>
        <w:spacing w:after="60" w:before="60" w:line="280"/>
        <w:ind w:left="360"/>
      </w:pPr>
      <w:r>
        <w:rPr>
          <w:rFonts w:ascii="Consolas" w:eastAsia="Microsoft YaHei"/>
          <w:color w:val="334155"/>
          <w:sz w:val="20"/>
          <w:szCs w:val="20"/>
        </w:rPr>
        <w:t xml:space="preserve">R2_SECRET_ACCESS_KEY=tu_secret_access_key</w:t>
      </w:r>
    </w:p>
    <w:p>
      <w:pPr>
        <w:shd w:fill="F1F5F9" w:val="clear"/>
        <w:spacing w:after="60" w:before="60" w:line="280"/>
        <w:ind w:left="360"/>
      </w:pPr>
      <w:r>
        <w:rPr>
          <w:rFonts w:ascii="Consolas" w:eastAsia="Microsoft YaHei"/>
          <w:color w:val="334155"/>
          <w:sz w:val="20"/>
          <w:szCs w:val="20"/>
        </w:rPr>
        <w:t xml:space="preserve">R2_BUCKET_NAME=glory-uploads</w:t>
      </w:r>
    </w:p>
    <w:p>
      <w:pPr>
        <w:shd w:fill="F1F5F9" w:val="clear"/>
        <w:spacing w:after="60" w:before="60" w:line="280"/>
        <w:ind w:left="360"/>
      </w:pPr>
      <w:r>
        <w:rPr>
          <w:rFonts w:ascii="Consolas" w:eastAsia="Microsoft YaHei"/>
          <w:color w:val="334155"/>
          <w:sz w:val="20"/>
          <w:szCs w:val="20"/>
        </w:rPr>
        <w:t xml:space="preserve">R2_PUBLIC_URL=https://uploads.tuempresa.com</w:t>
      </w:r>
    </w:p>
    <w:p>
      <w:pPr>
        <w:spacing w:after="60" w:before="60"/>
      </w:pPr>
    </w:p>
    <w:p>
      <w:pPr>
        <w:pStyle w:val="Heading2"/>
        <w:spacing w:after="150" w:before="300" w:line="312"/>
      </w:pPr>
      <w:bookmarkStart w:id="100024" w:name="_Toc100024"/>
      <w:r>
        <w:rPr>
          <w:rFonts w:ascii="Calibri" w:eastAsia="SimHei"/>
          <w:b/>
          <w:bCs/>
          <w:color w:val="1284BA"/>
          <w:sz w:val="28"/>
          <w:szCs w:val="28"/>
        </w:rPr>
        <w:t xml:space="preserve">6.2 Implementar Subida de Archivos</w:t>
      </w:r>
      <w:bookmarkEnd w:id="100024"/>
    </w:p>
    <w:p>
      <w:pPr>
        <w:spacing w:line="312"/>
        <w:ind w:firstLine="480"/>
        <w:jc w:val="both"/>
      </w:pPr>
      <w:r>
        <w:rPr>
          <w:rFonts w:ascii="Calibri" w:eastAsia="Microsoft YaHei"/>
          <w:color w:val="1A1A2E"/>
          <w:sz w:val="24"/>
          <w:szCs w:val="24"/>
        </w:rPr>
        <w:t xml:space="preserve">Debes crear un servicio de almacenamiento que suba archivos a R2 en lugar de guardarlos localmente. Actualiza el endpoint /api/upload-evidence/route.ts para usar el SDK de S3 compatible con R2. Cuando un usuario sube una evidencia, el archivo se envía directamente a R2 y se recibe una URL pública que se almacena en la base de datos junto con el campo. De esta manera, los archivos sobreviven a reinicios del servidor y pueden servirse rápidamente desde la CDN de Cloudflare.</w:t>
      </w:r>
    </w:p>
    <w:p>
      <w:pPr>
        <w:spacing w:line="312"/>
        <w:ind w:firstLine="480"/>
        <w:jc w:val="both"/>
      </w:pPr>
      <w:r>
        <w:rPr>
          <w:rFonts w:ascii="Calibri" w:eastAsia="Microsoft YaHei"/>
          <w:color w:val="1A1A2E"/>
          <w:sz w:val="24"/>
          <w:szCs w:val="24"/>
        </w:rPr>
        <w:t xml:space="preserve">La implementación requiere instalar el SDK de AWS v3 para S3 (compatible con R2), configurar las credenciales como variables de entorno, y modificar el endpoint de subida para que use putObject de S3 en lugar de escribir al sistema de archivos local. La URL pública del archivo se construye concatenando R2_PUBLIC_URL con la key del objeto almacenado.</w:t>
      </w:r>
    </w:p>
    <w:p>
      <w:pPr>
        <w:pStyle w:val="Heading1"/>
        <w:spacing w:after="200" w:before="400" w:line="312"/>
      </w:pPr>
      <w:bookmarkStart w:id="100025" w:name="_Toc100025"/>
      <w:r>
        <w:rPr>
          <w:rFonts w:ascii="Calibri" w:eastAsia="SimHei"/>
          <w:b/>
          <w:bCs/>
          <w:color w:val="1284BA"/>
          <w:sz w:val="32"/>
          <w:szCs w:val="32"/>
        </w:rPr>
        <w:t xml:space="preserve">7. Despliegue de la Aplicación</w:t>
      </w:r>
      <w:bookmarkEnd w:id="100025"/>
    </w:p>
    <w:p>
      <w:pPr>
        <w:spacing w:line="312"/>
        <w:ind w:firstLine="480"/>
        <w:jc w:val="both"/>
      </w:pPr>
      <w:r>
        <w:rPr>
          <w:rFonts w:ascii="Calibri" w:eastAsia="Microsoft YaHei"/>
          <w:color w:val="1A1A2E"/>
          <w:sz w:val="24"/>
          <w:szCs w:val="24"/>
        </w:rPr>
        <w:t xml:space="preserve">Con la base de datos, autenticación, correo y almacenamiento configurados, el paso final es desplegar la aplicación en el servidor de producción. A continuación se detallan los pasos para las dos opciones más comunes.</w:t>
      </w:r>
    </w:p>
    <w:p>
      <w:pPr>
        <w:spacing w:after="60" w:before="60"/>
      </w:pPr>
    </w:p>
    <w:p>
      <w:pPr>
        <w:pStyle w:val="Heading2"/>
        <w:spacing w:after="150" w:before="300" w:line="312"/>
      </w:pPr>
      <w:bookmarkStart w:id="100026" w:name="_Toc100026"/>
      <w:r>
        <w:rPr>
          <w:rFonts w:ascii="Calibri" w:eastAsia="SimHei"/>
          <w:b/>
          <w:bCs/>
          <w:color w:val="1284BA"/>
          <w:sz w:val="28"/>
          <w:szCs w:val="28"/>
        </w:rPr>
        <w:t xml:space="preserve">7.1 Despliegue en Vercel (El más simple)</w:t>
      </w:r>
      <w:bookmarkEnd w:id="100026"/>
    </w:p>
    <w:p>
      <w:pPr>
        <w:spacing w:line="312"/>
        <w:ind w:firstLine="480"/>
        <w:jc w:val="both"/>
      </w:pPr>
      <w:r>
        <w:rPr>
          <w:rFonts w:ascii="Calibri" w:eastAsia="Microsoft YaHei"/>
          <w:color w:val="1A1A2E"/>
          <w:sz w:val="24"/>
          <w:szCs w:val="24"/>
        </w:rPr>
        <w:t xml:space="preserve">Si elegiste Vercel, el proceso es extremadamente sencillo. Sube tu código a un repositorio de GitHub, ve a vercel.com, importa el repositorio, configura las variables de entorno en el panel de Settings de Vercel, y haz clic en Deploy. Vercel detectará automáticamente que es una aplicación Next.js y configurará todo por ti. Cada vez que hagas git push a la rama principal, Vercel redeployará automáticamente. Las variables de entorno se configuran en el dashboard de Vercel, no en un archivo .env.</w:t>
      </w:r>
    </w:p>
    <w:p>
      <w:pPr>
        <w:spacing w:after="60" w:before="60"/>
      </w:pPr>
    </w:p>
    <w:p>
      <w:pPr>
        <w:pStyle w:val="Heading2"/>
        <w:spacing w:after="150" w:before="300" w:line="312"/>
      </w:pPr>
      <w:bookmarkStart w:id="100027" w:name="_Toc100027"/>
      <w:r>
        <w:rPr>
          <w:rFonts w:ascii="Calibri" w:eastAsia="SimHei"/>
          <w:b/>
          <w:bCs/>
          <w:color w:val="1284BA"/>
          <w:sz w:val="28"/>
          <w:szCs w:val="28"/>
        </w:rPr>
        <w:t xml:space="preserve">7.2 Despliegue en VPS con Docker (Recomendado para control total)</w:t>
      </w:r>
      <w:bookmarkEnd w:id="100027"/>
    </w:p>
    <w:p>
      <w:pPr>
        <w:spacing w:line="312"/>
        <w:ind w:firstLine="480"/>
        <w:jc w:val="both"/>
      </w:pPr>
      <w:r>
        <w:rPr>
          <w:rFonts w:ascii="Calibri" w:eastAsia="Microsoft YaHei"/>
          <w:color w:val="1A1A2E"/>
          <w:sz w:val="24"/>
          <w:szCs w:val="24"/>
        </w:rPr>
        <w:t xml:space="preserve">Si prefieres un VPS, Docker es la mejor forma de gestionar el despliegue. Primero, crea un archivo Dockerfile en la raíz del proyecto que defina cómo construir la imagen de la aplicación. Luego, crea un archivo docker-compose.yml que defina los servicios necesarios: la aplicación Next.js y la base de datos PostgreSQL. Esto permite levantar todo el entorno con un solo comando. A continuación se muestran los archivos de configuración necesarios.</w:t>
      </w:r>
    </w:p>
    <w:p>
      <w:pPr>
        <w:shd w:fill="F1F5F9" w:val="clear"/>
        <w:spacing w:after="60" w:before="60" w:line="280"/>
        <w:ind w:left="360"/>
      </w:pPr>
      <w:r>
        <w:rPr>
          <w:rFonts w:ascii="Consolas" w:eastAsia="Microsoft YaHei"/>
          <w:color w:val="334155"/>
          <w:sz w:val="20"/>
          <w:szCs w:val="20"/>
        </w:rPr>
        <w:t xml:space="preserve"># Dockerfile</w:t>
      </w:r>
    </w:p>
    <w:p>
      <w:pPr>
        <w:shd w:fill="F1F5F9" w:val="clear"/>
        <w:spacing w:after="60" w:before="60" w:line="280"/>
        <w:ind w:left="360"/>
      </w:pPr>
      <w:r>
        <w:rPr>
          <w:rFonts w:ascii="Consolas" w:eastAsia="Microsoft YaHei"/>
          <w:color w:val="334155"/>
          <w:sz w:val="20"/>
          <w:szCs w:val="20"/>
        </w:rPr>
        <w:t xml:space="preserve">FROM node:20-alpine AS base</w:t>
      </w:r>
    </w:p>
    <w:p>
      <w:pPr>
        <w:shd w:fill="F1F5F9" w:val="clear"/>
        <w:spacing w:after="60" w:before="60" w:line="280"/>
        <w:ind w:left="360"/>
      </w:pPr>
      <w:r>
        <w:rPr>
          <w:rFonts w:ascii="Consolas" w:eastAsia="Microsoft YaHei"/>
          <w:color w:val="334155"/>
          <w:sz w:val="20"/>
          <w:szCs w:val="20"/>
        </w:rPr>
        <w:t xml:space="preserve">FROM base AS deps</w:t>
      </w:r>
    </w:p>
    <w:p>
      <w:pPr>
        <w:shd w:fill="F1F5F9" w:val="clear"/>
        <w:spacing w:after="60" w:before="60" w:line="280"/>
        <w:ind w:left="360"/>
      </w:pPr>
      <w:r>
        <w:rPr>
          <w:rFonts w:ascii="Consolas" w:eastAsia="Microsoft YaHei"/>
          <w:color w:val="334155"/>
          <w:sz w:val="20"/>
          <w:szCs w:val="20"/>
        </w:rPr>
        <w:t xml:space="preserve">WORKDIR /app</w:t>
      </w:r>
    </w:p>
    <w:p>
      <w:pPr>
        <w:shd w:fill="F1F5F9" w:val="clear"/>
        <w:spacing w:after="60" w:before="60" w:line="280"/>
        <w:ind w:left="360"/>
      </w:pPr>
      <w:r>
        <w:rPr>
          <w:rFonts w:ascii="Consolas" w:eastAsia="Microsoft YaHei"/>
          <w:color w:val="334155"/>
          <w:sz w:val="20"/>
          <w:szCs w:val="20"/>
        </w:rPr>
        <w:t xml:space="preserve">COPY package.json bun.lock ./</w:t>
      </w:r>
    </w:p>
    <w:p>
      <w:pPr>
        <w:shd w:fill="F1F5F9" w:val="clear"/>
        <w:spacing w:after="60" w:before="60" w:line="280"/>
        <w:ind w:left="360"/>
      </w:pPr>
      <w:r>
        <w:rPr>
          <w:rFonts w:ascii="Consolas" w:eastAsia="Microsoft YaHei"/>
          <w:color w:val="334155"/>
          <w:sz w:val="20"/>
          <w:szCs w:val="20"/>
        </w:rPr>
        <w:t xml:space="preserve">RUN npm install</w:t>
      </w:r>
    </w:p>
    <w:p>
      <w:pPr>
        <w:shd w:fill="F1F5F9" w:val="clear"/>
        <w:spacing w:after="60" w:before="60" w:line="280"/>
        <w:ind w:left="360"/>
      </w:pPr>
      <w:r>
        <w:rPr>
          <w:rFonts w:ascii="Consolas" w:eastAsia="Microsoft YaHei"/>
          <w:color w:val="334155"/>
          <w:sz w:val="20"/>
          <w:szCs w:val="20"/>
        </w:rPr>
        <w:t xml:space="preserve">FROM base AS builder</w:t>
      </w:r>
    </w:p>
    <w:p>
      <w:pPr>
        <w:shd w:fill="F1F5F9" w:val="clear"/>
        <w:spacing w:after="60" w:before="60" w:line="280"/>
        <w:ind w:left="360"/>
      </w:pPr>
      <w:r>
        <w:rPr>
          <w:rFonts w:ascii="Consolas" w:eastAsia="Microsoft YaHei"/>
          <w:color w:val="334155"/>
          <w:sz w:val="20"/>
          <w:szCs w:val="20"/>
        </w:rPr>
        <w:t xml:space="preserve">WORKDIR /app</w:t>
      </w:r>
    </w:p>
    <w:p>
      <w:pPr>
        <w:shd w:fill="F1F5F9" w:val="clear"/>
        <w:spacing w:after="60" w:before="60" w:line="280"/>
        <w:ind w:left="360"/>
      </w:pPr>
      <w:r>
        <w:rPr>
          <w:rFonts w:ascii="Consolas" w:eastAsia="Microsoft YaHei"/>
          <w:color w:val="334155"/>
          <w:sz w:val="20"/>
          <w:szCs w:val="20"/>
        </w:rPr>
        <w:t xml:space="preserve">COPY --from=deps /app/node_modules ./node_modules</w:t>
      </w:r>
    </w:p>
    <w:p>
      <w:pPr>
        <w:shd w:fill="F1F5F9" w:val="clear"/>
        <w:spacing w:after="60" w:before="60" w:line="280"/>
        <w:ind w:left="360"/>
      </w:pPr>
      <w:r>
        <w:rPr>
          <w:rFonts w:ascii="Consolas" w:eastAsia="Microsoft YaHei"/>
          <w:color w:val="334155"/>
          <w:sz w:val="20"/>
          <w:szCs w:val="20"/>
        </w:rPr>
        <w:t xml:space="preserve">COPY . .</w:t>
      </w:r>
    </w:p>
    <w:p>
      <w:pPr>
        <w:shd w:fill="F1F5F9" w:val="clear"/>
        <w:spacing w:after="60" w:before="60" w:line="280"/>
        <w:ind w:left="360"/>
      </w:pPr>
      <w:r>
        <w:rPr>
          <w:rFonts w:ascii="Consolas" w:eastAsia="Microsoft YaHei"/>
          <w:color w:val="334155"/>
          <w:sz w:val="20"/>
          <w:szCs w:val="20"/>
        </w:rPr>
        <w:t xml:space="preserve">RUN npx prisma generate</w:t>
      </w:r>
    </w:p>
    <w:p>
      <w:pPr>
        <w:shd w:fill="F1F5F9" w:val="clear"/>
        <w:spacing w:after="60" w:before="60" w:line="280"/>
        <w:ind w:left="360"/>
      </w:pPr>
      <w:r>
        <w:rPr>
          <w:rFonts w:ascii="Consolas" w:eastAsia="Microsoft YaHei"/>
          <w:color w:val="334155"/>
          <w:sz w:val="20"/>
          <w:szCs w:val="20"/>
        </w:rPr>
        <w:t xml:space="preserve">RUN npm run build</w:t>
      </w:r>
    </w:p>
    <w:p>
      <w:pPr>
        <w:shd w:fill="F1F5F9" w:val="clear"/>
        <w:spacing w:after="60" w:before="60" w:line="280"/>
        <w:ind w:left="360"/>
      </w:pPr>
      <w:r>
        <w:rPr>
          <w:rFonts w:ascii="Consolas" w:eastAsia="Microsoft YaHei"/>
          <w:color w:val="334155"/>
          <w:sz w:val="20"/>
          <w:szCs w:val="20"/>
        </w:rPr>
        <w:t xml:space="preserve">FROM base AS runner</w:t>
      </w:r>
    </w:p>
    <w:p>
      <w:pPr>
        <w:shd w:fill="F1F5F9" w:val="clear"/>
        <w:spacing w:after="60" w:before="60" w:line="280"/>
        <w:ind w:left="360"/>
      </w:pPr>
      <w:r>
        <w:rPr>
          <w:rFonts w:ascii="Consolas" w:eastAsia="Microsoft YaHei"/>
          <w:color w:val="334155"/>
          <w:sz w:val="20"/>
          <w:szCs w:val="20"/>
        </w:rPr>
        <w:t xml:space="preserve">WORKDIR /app</w:t>
      </w:r>
    </w:p>
    <w:p>
      <w:pPr>
        <w:shd w:fill="F1F5F9" w:val="clear"/>
        <w:spacing w:after="60" w:before="60" w:line="280"/>
        <w:ind w:left="360"/>
      </w:pPr>
      <w:r>
        <w:rPr>
          <w:rFonts w:ascii="Consolas" w:eastAsia="Microsoft YaHei"/>
          <w:color w:val="334155"/>
          <w:sz w:val="20"/>
          <w:szCs w:val="20"/>
        </w:rPr>
        <w:t xml:space="preserve">ENV NODE_ENV=production</w:t>
      </w:r>
    </w:p>
    <w:p>
      <w:pPr>
        <w:shd w:fill="F1F5F9" w:val="clear"/>
        <w:spacing w:after="60" w:before="60" w:line="280"/>
        <w:ind w:left="360"/>
      </w:pPr>
      <w:r>
        <w:rPr>
          <w:rFonts w:ascii="Consolas" w:eastAsia="Microsoft YaHei"/>
          <w:color w:val="334155"/>
          <w:sz w:val="20"/>
          <w:szCs w:val="20"/>
        </w:rPr>
        <w:t xml:space="preserve">COPY --from=builder /app/.next/standalone ./</w:t>
      </w:r>
    </w:p>
    <w:p>
      <w:pPr>
        <w:shd w:fill="F1F5F9" w:val="clear"/>
        <w:spacing w:after="60" w:before="60" w:line="280"/>
        <w:ind w:left="360"/>
      </w:pPr>
      <w:r>
        <w:rPr>
          <w:rFonts w:ascii="Consolas" w:eastAsia="Microsoft YaHei"/>
          <w:color w:val="334155"/>
          <w:sz w:val="20"/>
          <w:szCs w:val="20"/>
        </w:rPr>
        <w:t xml:space="preserve">COPY --from=builder /app/.next/static ./.next/static</w:t>
      </w:r>
    </w:p>
    <w:p>
      <w:pPr>
        <w:shd w:fill="F1F5F9" w:val="clear"/>
        <w:spacing w:after="60" w:before="60" w:line="280"/>
        <w:ind w:left="360"/>
      </w:pPr>
      <w:r>
        <w:rPr>
          <w:rFonts w:ascii="Consolas" w:eastAsia="Microsoft YaHei"/>
          <w:color w:val="334155"/>
          <w:sz w:val="20"/>
          <w:szCs w:val="20"/>
        </w:rPr>
        <w:t xml:space="preserve">COPY --from=builder /app/public ./public</w:t>
      </w:r>
    </w:p>
    <w:p>
      <w:pPr>
        <w:shd w:fill="F1F5F9" w:val="clear"/>
        <w:spacing w:after="60" w:before="60" w:line="280"/>
        <w:ind w:left="360"/>
      </w:pPr>
      <w:r>
        <w:rPr>
          <w:rFonts w:ascii="Consolas" w:eastAsia="Microsoft YaHei"/>
          <w:color w:val="334155"/>
          <w:sz w:val="20"/>
          <w:szCs w:val="20"/>
        </w:rPr>
        <w:t xml:space="preserve">EXPOSE 3000</w:t>
      </w:r>
    </w:p>
    <w:p>
      <w:pPr>
        <w:shd w:fill="F1F5F9" w:val="clear"/>
        <w:spacing w:after="60" w:before="60" w:line="280"/>
        <w:ind w:left="360"/>
      </w:pPr>
      <w:r>
        <w:rPr>
          <w:rFonts w:ascii="Consolas" w:eastAsia="Microsoft YaHei"/>
          <w:color w:val="334155"/>
          <w:sz w:val="20"/>
          <w:szCs w:val="20"/>
        </w:rPr>
        <w:t xml:space="preserve">CMD ["node", "server.js"]</w:t>
      </w:r>
    </w:p>
    <w:p>
      <w:pPr>
        <w:spacing w:after="60" w:before="60"/>
      </w:pPr>
    </w:p>
    <w:p>
      <w:pPr>
        <w:pStyle w:val="Heading2"/>
        <w:spacing w:after="150" w:before="300" w:line="312"/>
      </w:pPr>
      <w:bookmarkStart w:id="100028" w:name="_Toc100028"/>
      <w:r>
        <w:rPr>
          <w:rFonts w:ascii="Calibri" w:eastAsia="SimHei"/>
          <w:b/>
          <w:bCs/>
          <w:color w:val="1284BA"/>
          <w:sz w:val="28"/>
          <w:szCs w:val="28"/>
        </w:rPr>
        <w:t xml:space="preserve">7.3 Docker Compose</w:t>
      </w:r>
      <w:bookmarkEnd w:id="100028"/>
    </w:p>
    <w:p>
      <w:pPr>
        <w:spacing w:line="312"/>
        <w:ind w:firstLine="480"/>
        <w:jc w:val="both"/>
      </w:pPr>
      <w:r>
        <w:rPr>
          <w:rFonts w:ascii="Calibri" w:eastAsia="Microsoft YaHei"/>
          <w:color w:val="1A1A2E"/>
          <w:sz w:val="24"/>
          <w:szCs w:val="24"/>
        </w:rPr>
        <w:t xml:space="preserve">El archivo docker-compose.yml orquestra múltiples contenedores. Necesitas un servicio para la aplicación Next.js y otro para PostgreSQL. Las variables de entorno se configuran directamente en el archivo compose o en un archivo .env separado que se monta en el contenedor. Asegúrate de configurar volúmenes persistentes para la base de datos para que los datos no se pierdan si el contenedor se reinicia.</w:t>
      </w:r>
    </w:p>
    <w:p>
      <w:pPr>
        <w:shd w:fill="F1F5F9" w:val="clear"/>
        <w:spacing w:after="60" w:before="60" w:line="280"/>
        <w:ind w:left="360"/>
      </w:pPr>
      <w:r>
        <w:rPr>
          <w:rFonts w:ascii="Consolas" w:eastAsia="Microsoft YaHei"/>
          <w:color w:val="334155"/>
          <w:sz w:val="20"/>
          <w:szCs w:val="20"/>
        </w:rPr>
        <w:t xml:space="preserve"># docker-compose.yml</w:t>
      </w:r>
    </w:p>
    <w:p>
      <w:pPr>
        <w:shd w:fill="F1F5F9" w:val="clear"/>
        <w:spacing w:after="60" w:before="60" w:line="280"/>
        <w:ind w:left="360"/>
      </w:pPr>
      <w:r>
        <w:rPr>
          <w:rFonts w:ascii="Consolas" w:eastAsia="Microsoft YaHei"/>
          <w:color w:val="334155"/>
          <w:sz w:val="20"/>
          <w:szCs w:val="20"/>
        </w:rPr>
        <w:t xml:space="preserve">version: '3.8'</w:t>
      </w:r>
    </w:p>
    <w:p>
      <w:pPr>
        <w:shd w:fill="F1F5F9" w:val="clear"/>
        <w:spacing w:after="60" w:before="60" w:line="280"/>
        <w:ind w:left="360"/>
      </w:pPr>
      <w:r>
        <w:rPr>
          <w:rFonts w:ascii="Consolas" w:eastAsia="Microsoft YaHei"/>
          <w:color w:val="334155"/>
          <w:sz w:val="20"/>
          <w:szCs w:val="20"/>
        </w:rPr>
        <w:t xml:space="preserve">services:</w:t>
      </w:r>
    </w:p>
    <w:p>
      <w:pPr>
        <w:shd w:fill="F1F5F9" w:val="clear"/>
        <w:spacing w:after="60" w:before="60" w:line="280"/>
        <w:ind w:left="360"/>
      </w:pPr>
      <w:r>
        <w:rPr>
          <w:rFonts w:ascii="Consolas" w:eastAsia="Microsoft YaHei"/>
          <w:color w:val="334155"/>
          <w:sz w:val="20"/>
          <w:szCs w:val="20"/>
        </w:rPr>
        <w:t xml:space="preserve">  app:</w:t>
      </w:r>
    </w:p>
    <w:p>
      <w:pPr>
        <w:shd w:fill="F1F5F9" w:val="clear"/>
        <w:spacing w:after="60" w:before="60" w:line="280"/>
        <w:ind w:left="360"/>
      </w:pPr>
      <w:r>
        <w:rPr>
          <w:rFonts w:ascii="Consolas" w:eastAsia="Microsoft YaHei"/>
          <w:color w:val="334155"/>
          <w:sz w:val="20"/>
          <w:szCs w:val="20"/>
        </w:rPr>
        <w:t xml:space="preserve">    build: .</w:t>
      </w:r>
    </w:p>
    <w:p>
      <w:pPr>
        <w:shd w:fill="F1F5F9" w:val="clear"/>
        <w:spacing w:after="60" w:before="60" w:line="280"/>
        <w:ind w:left="360"/>
      </w:pPr>
      <w:r>
        <w:rPr>
          <w:rFonts w:ascii="Consolas" w:eastAsia="Microsoft YaHei"/>
          <w:color w:val="334155"/>
          <w:sz w:val="20"/>
          <w:szCs w:val="20"/>
        </w:rPr>
        <w:t xml:space="preserve">    ports: ['3000:3000']</w:t>
      </w:r>
    </w:p>
    <w:p>
      <w:pPr>
        <w:shd w:fill="F1F5F9" w:val="clear"/>
        <w:spacing w:after="60" w:before="60" w:line="280"/>
        <w:ind w:left="360"/>
      </w:pPr>
      <w:r>
        <w:rPr>
          <w:rFonts w:ascii="Consolas" w:eastAsia="Microsoft YaHei"/>
          <w:color w:val="334155"/>
          <w:sz w:val="20"/>
          <w:szCs w:val="20"/>
        </w:rPr>
        <w:t xml:space="preserve">    env_file: .env.production</w:t>
      </w:r>
    </w:p>
    <w:p>
      <w:pPr>
        <w:shd w:fill="F1F5F9" w:val="clear"/>
        <w:spacing w:after="60" w:before="60" w:line="280"/>
        <w:ind w:left="360"/>
      </w:pPr>
      <w:r>
        <w:rPr>
          <w:rFonts w:ascii="Consolas" w:eastAsia="Microsoft YaHei"/>
          <w:color w:val="334155"/>
          <w:sz w:val="20"/>
          <w:szCs w:val="20"/>
        </w:rPr>
        <w:t xml:space="preserve">    depends_on: [db]</w:t>
      </w:r>
    </w:p>
    <w:p>
      <w:pPr>
        <w:shd w:fill="F1F5F9" w:val="clear"/>
        <w:spacing w:after="60" w:before="60" w:line="280"/>
        <w:ind w:left="360"/>
      </w:pPr>
      <w:r>
        <w:rPr>
          <w:rFonts w:ascii="Consolas" w:eastAsia="Microsoft YaHei"/>
          <w:color w:val="334155"/>
          <w:sz w:val="20"/>
          <w:szCs w:val="20"/>
        </w:rPr>
        <w:t xml:space="preserve">  db:</w:t>
      </w:r>
    </w:p>
    <w:p>
      <w:pPr>
        <w:shd w:fill="F1F5F9" w:val="clear"/>
        <w:spacing w:after="60" w:before="60" w:line="280"/>
        <w:ind w:left="360"/>
      </w:pPr>
      <w:r>
        <w:rPr>
          <w:rFonts w:ascii="Consolas" w:eastAsia="Microsoft YaHei"/>
          <w:color w:val="334155"/>
          <w:sz w:val="20"/>
          <w:szCs w:val="20"/>
        </w:rPr>
        <w:t xml:space="preserve">    image: postgres:16-alpine</w:t>
      </w:r>
    </w:p>
    <w:p>
      <w:pPr>
        <w:shd w:fill="F1F5F9" w:val="clear"/>
        <w:spacing w:after="60" w:before="60" w:line="280"/>
        <w:ind w:left="360"/>
      </w:pPr>
      <w:r>
        <w:rPr>
          <w:rFonts w:ascii="Consolas" w:eastAsia="Microsoft YaHei"/>
          <w:color w:val="334155"/>
          <w:sz w:val="20"/>
          <w:szCs w:val="20"/>
        </w:rPr>
        <w:t xml:space="preserve">    environment:</w:t>
      </w:r>
    </w:p>
    <w:p>
      <w:pPr>
        <w:shd w:fill="F1F5F9" w:val="clear"/>
        <w:spacing w:after="60" w:before="60" w:line="280"/>
        <w:ind w:left="360"/>
      </w:pPr>
      <w:r>
        <w:rPr>
          <w:rFonts w:ascii="Consolas" w:eastAsia="Microsoft YaHei"/>
          <w:color w:val="334155"/>
          <w:sz w:val="20"/>
          <w:szCs w:val="20"/>
        </w:rPr>
        <w:t xml:space="preserve">      POSTGRES_DB: glory_workflow</w:t>
      </w:r>
    </w:p>
    <w:p>
      <w:pPr>
        <w:shd w:fill="F1F5F9" w:val="clear"/>
        <w:spacing w:after="60" w:before="60" w:line="280"/>
        <w:ind w:left="360"/>
      </w:pPr>
      <w:r>
        <w:rPr>
          <w:rFonts w:ascii="Consolas" w:eastAsia="Microsoft YaHei"/>
          <w:color w:val="334155"/>
          <w:sz w:val="20"/>
          <w:szCs w:val="20"/>
        </w:rPr>
        <w:t xml:space="preserve">      POSTGRES_USER: glory_admin</w:t>
      </w:r>
    </w:p>
    <w:p>
      <w:pPr>
        <w:shd w:fill="F1F5F9" w:val="clear"/>
        <w:spacing w:after="60" w:before="60" w:line="280"/>
        <w:ind w:left="360"/>
      </w:pPr>
      <w:r>
        <w:rPr>
          <w:rFonts w:ascii="Consolas" w:eastAsia="Microsoft YaHei"/>
          <w:color w:val="334155"/>
          <w:sz w:val="20"/>
          <w:szCs w:val="20"/>
        </w:rPr>
        <w:t xml:space="preserve">      POSTGRES_PASSWORD: ${DB_PASSWORD}</w:t>
      </w:r>
    </w:p>
    <w:p>
      <w:pPr>
        <w:shd w:fill="F1F5F9" w:val="clear"/>
        <w:spacing w:after="60" w:before="60" w:line="280"/>
        <w:ind w:left="360"/>
      </w:pPr>
      <w:r>
        <w:rPr>
          <w:rFonts w:ascii="Consolas" w:eastAsia="Microsoft YaHei"/>
          <w:color w:val="334155"/>
          <w:sz w:val="20"/>
          <w:szCs w:val="20"/>
        </w:rPr>
        <w:t xml:space="preserve">    volumes: ['pgdata:/var/lib/postgresql/data']</w:t>
      </w:r>
    </w:p>
    <w:p>
      <w:pPr>
        <w:shd w:fill="F1F5F9" w:val="clear"/>
        <w:spacing w:after="60" w:before="60" w:line="280"/>
        <w:ind w:left="360"/>
      </w:pPr>
      <w:r>
        <w:rPr>
          <w:rFonts w:ascii="Consolas" w:eastAsia="Microsoft YaHei"/>
          <w:color w:val="334155"/>
          <w:sz w:val="20"/>
          <w:szCs w:val="20"/>
        </w:rPr>
        <w:t xml:space="preserve">volumes:</w:t>
      </w:r>
    </w:p>
    <w:p>
      <w:pPr>
        <w:shd w:fill="F1F5F9" w:val="clear"/>
        <w:spacing w:after="60" w:before="60" w:line="280"/>
        <w:ind w:left="360"/>
      </w:pPr>
      <w:r>
        <w:rPr>
          <w:rFonts w:ascii="Consolas" w:eastAsia="Microsoft YaHei"/>
          <w:color w:val="334155"/>
          <w:sz w:val="20"/>
          <w:szCs w:val="20"/>
        </w:rPr>
        <w:t xml:space="preserve">  pgdata:</w:t>
      </w:r>
    </w:p>
    <w:p>
      <w:pPr>
        <w:spacing w:after="60" w:before="60"/>
      </w:pPr>
    </w:p>
    <w:p>
      <w:pPr>
        <w:pStyle w:val="Heading2"/>
        <w:spacing w:after="150" w:before="300" w:line="312"/>
      </w:pPr>
      <w:bookmarkStart w:id="100029" w:name="_Toc100029"/>
      <w:r>
        <w:rPr>
          <w:rFonts w:ascii="Calibri" w:eastAsia="SimHei"/>
          <w:b/>
          <w:bCs/>
          <w:color w:val="1284BA"/>
          <w:sz w:val="28"/>
          <w:szCs w:val="28"/>
        </w:rPr>
        <w:t xml:space="preserve">7.4 Comandos de Despliegue</w:t>
      </w:r>
      <w:bookmarkEnd w:id="100029"/>
    </w:p>
    <w:p>
      <w:pPr>
        <w:spacing w:line="312"/>
        <w:ind w:firstLine="480"/>
        <w:jc w:val="both"/>
      </w:pPr>
      <w:r>
        <w:rPr>
          <w:rFonts w:ascii="Calibri" w:eastAsia="Microsoft YaHei"/>
          <w:color w:val="1A1A2E"/>
          <w:sz w:val="24"/>
          <w:szCs w:val="24"/>
        </w:rPr>
        <w:t xml:space="preserve">Una vez configurados los archivos Docker, el despliegue se reduce a unos pocos comandos. Primero, construye las imágenes con docker-compose build. Luego, ejecuta la aplicación con docker-compose up -d en modo detached para que corra en segundo plano. Para aplicar las migraciones de la base de datos, ejecuta el comando de Prisma dentro del contenedor de la aplicación. Finalmente, verifica que todo funcione correctamente accediendo a la URL de tu servidor en el puerto 3000.</w:t>
      </w:r>
    </w:p>
    <w:p>
      <w:pPr>
        <w:shd w:fill="F1F5F9" w:val="clear"/>
        <w:spacing w:after="60" w:before="60" w:line="280"/>
        <w:ind w:left="360"/>
      </w:pPr>
      <w:r>
        <w:rPr>
          <w:rFonts w:ascii="Consolas" w:eastAsia="Microsoft YaHei"/>
          <w:color w:val="334155"/>
          <w:sz w:val="20"/>
          <w:szCs w:val="20"/>
        </w:rPr>
        <w:t xml:space="preserve">docker-compose build</w:t>
      </w:r>
    </w:p>
    <w:p>
      <w:pPr>
        <w:shd w:fill="F1F5F9" w:val="clear"/>
        <w:spacing w:after="60" w:before="60" w:line="280"/>
        <w:ind w:left="360"/>
      </w:pPr>
      <w:r>
        <w:rPr>
          <w:rFonts w:ascii="Consolas" w:eastAsia="Microsoft YaHei"/>
          <w:color w:val="334155"/>
          <w:sz w:val="20"/>
          <w:szCs w:val="20"/>
        </w:rPr>
        <w:t xml:space="preserve">docker-compose up -d</w:t>
      </w:r>
    </w:p>
    <w:p>
      <w:pPr>
        <w:shd w:fill="F1F5F9" w:val="clear"/>
        <w:spacing w:after="60" w:before="60" w:line="280"/>
        <w:ind w:left="360"/>
      </w:pPr>
      <w:r>
        <w:rPr>
          <w:rFonts w:ascii="Consolas" w:eastAsia="Microsoft YaHei"/>
          <w:color w:val="334155"/>
          <w:sz w:val="20"/>
          <w:szCs w:val="20"/>
        </w:rPr>
        <w:t xml:space="preserve">docker-compose exec app npx prisma migrate deploy</w:t>
      </w:r>
    </w:p>
    <w:p>
      <w:pPr>
        <w:shd w:fill="F1F5F9" w:val="clear"/>
        <w:spacing w:after="60" w:before="60" w:line="280"/>
        <w:ind w:left="360"/>
      </w:pPr>
      <w:r>
        <w:rPr>
          <w:rFonts w:ascii="Consolas" w:eastAsia="Microsoft YaHei"/>
          <w:color w:val="334155"/>
          <w:sz w:val="20"/>
          <w:szCs w:val="20"/>
        </w:rPr>
        <w:t xml:space="preserve">docker-compose logs -f app</w:t>
      </w:r>
    </w:p>
    <w:p>
      <w:pPr>
        <w:spacing w:after="60" w:before="60"/>
      </w:pPr>
    </w:p>
    <w:p>
      <w:pPr>
        <w:pStyle w:val="Heading2"/>
        <w:spacing w:after="150" w:before="300" w:line="312"/>
      </w:pPr>
      <w:bookmarkStart w:id="100030" w:name="_Toc100030"/>
      <w:r>
        <w:rPr>
          <w:rFonts w:ascii="Calibri" w:eastAsia="SimHei"/>
          <w:b/>
          <w:bCs/>
          <w:color w:val="1284BA"/>
          <w:sz w:val="28"/>
          <w:szCs w:val="28"/>
        </w:rPr>
        <w:t xml:space="preserve">7.5 Configurar Nginx como Proxy Inverso</w:t>
      </w:r>
      <w:bookmarkEnd w:id="100030"/>
    </w:p>
    <w:p>
      <w:pPr>
        <w:spacing w:line="312"/>
        <w:ind w:firstLine="480"/>
        <w:jc w:val="both"/>
      </w:pPr>
      <w:r>
        <w:rPr>
          <w:rFonts w:ascii="Calibri" w:eastAsia="Microsoft YaHei"/>
          <w:color w:val="1A1A2E"/>
          <w:sz w:val="24"/>
          <w:szCs w:val="24"/>
        </w:rPr>
        <w:t xml:space="preserve">Nginx se encarga de recibir las peticiones HTTP/HTTPS en los puertos estándar (80/443) y redirigirlas a la aplicación Next.js en el puerto 3000. También gestiona la terminación SSL y puede servir como balanceador de carga si necesitas múltiples instancias. La configuración básica de Nginx para tu aplicación incluye definir el server block, configurar el proxy_pass al puerto 3000 de la aplicación, y habilitar WebSockets para el soporte en tiempo real de Next.js durante el desarrollo.</w:t>
      </w:r>
    </w:p>
    <w:p>
      <w:pPr>
        <w:shd w:fill="F1F5F9" w:val="clear"/>
        <w:spacing w:after="60" w:before="60" w:line="280"/>
        <w:ind w:left="360"/>
      </w:pPr>
      <w:r>
        <w:rPr>
          <w:rFonts w:ascii="Consolas" w:eastAsia="Microsoft YaHei"/>
          <w:color w:val="334155"/>
          <w:sz w:val="20"/>
          <w:szCs w:val="20"/>
        </w:rPr>
        <w:t xml:space="preserve"># /etc/nginx/sites-available/glory-workflow</w:t>
      </w:r>
    </w:p>
    <w:p>
      <w:pPr>
        <w:shd w:fill="F1F5F9" w:val="clear"/>
        <w:spacing w:after="60" w:before="60" w:line="280"/>
        <w:ind w:left="360"/>
      </w:pPr>
      <w:r>
        <w:rPr>
          <w:rFonts w:ascii="Consolas" w:eastAsia="Microsoft YaHei"/>
          <w:color w:val="334155"/>
          <w:sz w:val="20"/>
          <w:szCs w:val="20"/>
        </w:rPr>
        <w:t xml:space="preserve">server {</w:t>
      </w:r>
    </w:p>
    <w:p>
      <w:pPr>
        <w:shd w:fill="F1F5F9" w:val="clear"/>
        <w:spacing w:after="60" w:before="60" w:line="280"/>
        <w:ind w:left="360"/>
      </w:pPr>
      <w:r>
        <w:rPr>
          <w:rFonts w:ascii="Consolas" w:eastAsia="Microsoft YaHei"/>
          <w:color w:val="334155"/>
          <w:sz w:val="20"/>
          <w:szCs w:val="20"/>
        </w:rPr>
        <w:t xml:space="preserve">    listen 80;</w:t>
      </w:r>
    </w:p>
    <w:p>
      <w:pPr>
        <w:shd w:fill="F1F5F9" w:val="clear"/>
        <w:spacing w:after="60" w:before="60" w:line="280"/>
        <w:ind w:left="360"/>
      </w:pPr>
      <w:r>
        <w:rPr>
          <w:rFonts w:ascii="Consolas" w:eastAsia="Microsoft YaHei"/>
          <w:color w:val="334155"/>
          <w:sz w:val="20"/>
          <w:szCs w:val="20"/>
        </w:rPr>
        <w:t xml:space="preserve">    server_name workflow.tuempresa.com;</w:t>
      </w:r>
    </w:p>
    <w:p>
      <w:pPr>
        <w:shd w:fill="F1F5F9" w:val="clear"/>
        <w:spacing w:after="60" w:before="60" w:line="280"/>
        <w:ind w:left="360"/>
      </w:pPr>
      <w:r>
        <w:rPr>
          <w:rFonts w:ascii="Consolas" w:eastAsia="Microsoft YaHei"/>
          <w:color w:val="334155"/>
          <w:sz w:val="20"/>
          <w:szCs w:val="20"/>
        </w:rPr>
        <w:t xml:space="preserve">    return 301 https://$server_name$request_uri;</w:t>
      </w:r>
    </w:p>
    <w:p>
      <w:pPr>
        <w:shd w:fill="F1F5F9" w:val="clear"/>
        <w:spacing w:after="60" w:before="60" w:line="280"/>
        <w:ind w:left="360"/>
      </w:pPr>
      <w:r>
        <w:rPr>
          <w:rFonts w:ascii="Consolas" w:eastAsia="Microsoft YaHei"/>
          <w:color w:val="334155"/>
          <w:sz w:val="20"/>
          <w:szCs w:val="20"/>
        </w:rPr>
        <w:t xml:space="preserve">}</w:t>
      </w:r>
    </w:p>
    <w:p>
      <w:pPr>
        <w:shd w:fill="F1F5F9" w:val="clear"/>
        <w:spacing w:after="60" w:before="60" w:line="280"/>
        <w:ind w:left="360"/>
      </w:pPr>
      <w:r>
        <w:rPr>
          <w:rFonts w:ascii="Consolas" w:eastAsia="Microsoft YaHei"/>
          <w:color w:val="334155"/>
          <w:sz w:val="20"/>
          <w:szCs w:val="20"/>
        </w:rPr>
        <w:t xml:space="preserve">server {</w:t>
      </w:r>
    </w:p>
    <w:p>
      <w:pPr>
        <w:shd w:fill="F1F5F9" w:val="clear"/>
        <w:spacing w:after="60" w:before="60" w:line="280"/>
        <w:ind w:left="360"/>
      </w:pPr>
      <w:r>
        <w:rPr>
          <w:rFonts w:ascii="Consolas" w:eastAsia="Microsoft YaHei"/>
          <w:color w:val="334155"/>
          <w:sz w:val="20"/>
          <w:szCs w:val="20"/>
        </w:rPr>
        <w:t xml:space="preserve">    listen 443 ssl http2;</w:t>
      </w:r>
    </w:p>
    <w:p>
      <w:pPr>
        <w:shd w:fill="F1F5F9" w:val="clear"/>
        <w:spacing w:after="60" w:before="60" w:line="280"/>
        <w:ind w:left="360"/>
      </w:pPr>
      <w:r>
        <w:rPr>
          <w:rFonts w:ascii="Consolas" w:eastAsia="Microsoft YaHei"/>
          <w:color w:val="334155"/>
          <w:sz w:val="20"/>
          <w:szCs w:val="20"/>
        </w:rPr>
        <w:t xml:space="preserve">    server_name workflow.tuempresa.com;</w:t>
      </w:r>
    </w:p>
    <w:p>
      <w:pPr>
        <w:shd w:fill="F1F5F9" w:val="clear"/>
        <w:spacing w:after="60" w:before="60" w:line="280"/>
        <w:ind w:left="360"/>
      </w:pPr>
      <w:r>
        <w:rPr>
          <w:rFonts w:ascii="Consolas" w:eastAsia="Microsoft YaHei"/>
          <w:color w:val="334155"/>
          <w:sz w:val="20"/>
          <w:szCs w:val="20"/>
        </w:rPr>
        <w:t xml:space="preserve">    ssl_certificate /etc/letsencrypt/live/workflow.tuempresa.com/fullchain.pem;</w:t>
      </w:r>
    </w:p>
    <w:p>
      <w:pPr>
        <w:shd w:fill="F1F5F9" w:val="clear"/>
        <w:spacing w:after="60" w:before="60" w:line="280"/>
        <w:ind w:left="360"/>
      </w:pPr>
      <w:r>
        <w:rPr>
          <w:rFonts w:ascii="Consolas" w:eastAsia="Microsoft YaHei"/>
          <w:color w:val="334155"/>
          <w:sz w:val="20"/>
          <w:szCs w:val="20"/>
        </w:rPr>
        <w:t xml:space="preserve">    ssl_certificate_key /etc/letsencrypt/live/workflow.tuempresa.com/privkey.pem;</w:t>
      </w:r>
    </w:p>
    <w:p>
      <w:pPr>
        <w:shd w:fill="F1F5F9" w:val="clear"/>
        <w:spacing w:after="60" w:before="60" w:line="280"/>
        <w:ind w:left="360"/>
      </w:pPr>
      <w:r>
        <w:rPr>
          <w:rFonts w:ascii="Consolas" w:eastAsia="Microsoft YaHei"/>
          <w:color w:val="334155"/>
          <w:sz w:val="20"/>
          <w:szCs w:val="20"/>
        </w:rPr>
        <w:t xml:space="preserve">    location / {</w:t>
      </w:r>
    </w:p>
    <w:p>
      <w:pPr>
        <w:shd w:fill="F1F5F9" w:val="clear"/>
        <w:spacing w:after="60" w:before="60" w:line="280"/>
        <w:ind w:left="360"/>
      </w:pPr>
      <w:r>
        <w:rPr>
          <w:rFonts w:ascii="Consolas" w:eastAsia="Microsoft YaHei"/>
          <w:color w:val="334155"/>
          <w:sz w:val="20"/>
          <w:szCs w:val="20"/>
        </w:rPr>
        <w:t xml:space="preserve">        proxy_pass http://localhost:3000;</w:t>
      </w:r>
    </w:p>
    <w:p>
      <w:pPr>
        <w:shd w:fill="F1F5F9" w:val="clear"/>
        <w:spacing w:after="60" w:before="60" w:line="280"/>
        <w:ind w:left="360"/>
      </w:pPr>
      <w:r>
        <w:rPr>
          <w:rFonts w:ascii="Consolas" w:eastAsia="Microsoft YaHei"/>
          <w:color w:val="334155"/>
          <w:sz w:val="20"/>
          <w:szCs w:val="20"/>
        </w:rPr>
        <w:t xml:space="preserve">        proxy_http_version 1.1;</w:t>
      </w:r>
    </w:p>
    <w:p>
      <w:pPr>
        <w:shd w:fill="F1F5F9" w:val="clear"/>
        <w:spacing w:after="60" w:before="60" w:line="280"/>
        <w:ind w:left="360"/>
      </w:pPr>
      <w:r>
        <w:rPr>
          <w:rFonts w:ascii="Consolas" w:eastAsia="Microsoft YaHei"/>
          <w:color w:val="334155"/>
          <w:sz w:val="20"/>
          <w:szCs w:val="20"/>
        </w:rPr>
        <w:t xml:space="preserve">        proxy_set_header Upgrade $http_upgrade;</w:t>
      </w:r>
    </w:p>
    <w:p>
      <w:pPr>
        <w:shd w:fill="F1F5F9" w:val="clear"/>
        <w:spacing w:after="60" w:before="60" w:line="280"/>
        <w:ind w:left="360"/>
      </w:pPr>
      <w:r>
        <w:rPr>
          <w:rFonts w:ascii="Consolas" w:eastAsia="Microsoft YaHei"/>
          <w:color w:val="334155"/>
          <w:sz w:val="20"/>
          <w:szCs w:val="20"/>
        </w:rPr>
        <w:t xml:space="preserve">        proxy_set_header Connection 'upgrade';</w:t>
      </w:r>
    </w:p>
    <w:p>
      <w:pPr>
        <w:shd w:fill="F1F5F9" w:val="clear"/>
        <w:spacing w:after="60" w:before="60" w:line="280"/>
        <w:ind w:left="360"/>
      </w:pPr>
      <w:r>
        <w:rPr>
          <w:rFonts w:ascii="Consolas" w:eastAsia="Microsoft YaHei"/>
          <w:color w:val="334155"/>
          <w:sz w:val="20"/>
          <w:szCs w:val="20"/>
        </w:rPr>
        <w:t xml:space="preserve">        proxy_set_header Host $host;</w:t>
      </w:r>
    </w:p>
    <w:p>
      <w:pPr>
        <w:shd w:fill="F1F5F9" w:val="clear"/>
        <w:spacing w:after="60" w:before="60" w:line="280"/>
        <w:ind w:left="360"/>
      </w:pPr>
      <w:r>
        <w:rPr>
          <w:rFonts w:ascii="Consolas" w:eastAsia="Microsoft YaHei"/>
          <w:color w:val="334155"/>
          <w:sz w:val="20"/>
          <w:szCs w:val="20"/>
        </w:rPr>
        <w:t xml:space="preserve">        proxy_set_header X-Real-IP $remote_addr;</w:t>
      </w:r>
    </w:p>
    <w:p>
      <w:pPr>
        <w:shd w:fill="F1F5F9" w:val="clear"/>
        <w:spacing w:after="60" w:before="60" w:line="280"/>
        <w:ind w:left="360"/>
      </w:pPr>
      <w:r>
        <w:rPr>
          <w:rFonts w:ascii="Consolas" w:eastAsia="Microsoft YaHei"/>
          <w:color w:val="334155"/>
          <w:sz w:val="20"/>
          <w:szCs w:val="20"/>
        </w:rPr>
        <w:t xml:space="preserve">        proxy_cache_bypass $http_upgrade;</w:t>
      </w:r>
    </w:p>
    <w:p>
      <w:pPr>
        <w:shd w:fill="F1F5F9" w:val="clear"/>
        <w:spacing w:after="60" w:before="60" w:line="280"/>
        <w:ind w:left="360"/>
      </w:pPr>
      <w:r>
        <w:rPr>
          <w:rFonts w:ascii="Consolas" w:eastAsia="Microsoft YaHei"/>
          <w:color w:val="334155"/>
          <w:sz w:val="20"/>
          <w:szCs w:val="20"/>
        </w:rPr>
        <w:t xml:space="preserve">    }</w:t>
      </w:r>
    </w:p>
    <w:p>
      <w:pPr>
        <w:shd w:fill="F1F5F9" w:val="clear"/>
        <w:spacing w:after="60" w:before="60" w:line="280"/>
        <w:ind w:left="360"/>
      </w:pPr>
      <w:r>
        <w:rPr>
          <w:rFonts w:ascii="Consolas" w:eastAsia="Microsoft YaHei"/>
          <w:color w:val="334155"/>
          <w:sz w:val="20"/>
          <w:szCs w:val="20"/>
        </w:rPr>
        <w:t xml:space="preserve">}</w:t>
      </w:r>
    </w:p>
    <w:p>
      <w:pPr>
        <w:pStyle w:val="Heading1"/>
        <w:spacing w:after="200" w:before="400" w:line="312"/>
      </w:pPr>
      <w:bookmarkStart w:id="100031" w:name="_Toc100031"/>
      <w:r>
        <w:rPr>
          <w:rFonts w:ascii="Calibri" w:eastAsia="SimHei"/>
          <w:b/>
          <w:bCs/>
          <w:color w:val="1284BA"/>
          <w:sz w:val="32"/>
          <w:szCs w:val="32"/>
        </w:rPr>
        <w:t xml:space="preserve">8. Seguridad en Producción</w:t>
      </w:r>
      <w:bookmarkEnd w:id="100031"/>
    </w:p>
    <w:p>
      <w:pPr>
        <w:spacing w:line="312"/>
        <w:ind w:firstLine="480"/>
        <w:jc w:val="both"/>
      </w:pPr>
      <w:r>
        <w:rPr>
          <w:rFonts w:ascii="Calibri" w:eastAsia="Microsoft YaHei"/>
          <w:color w:val="1A1A2E"/>
          <w:sz w:val="24"/>
          <w:szCs w:val="24"/>
        </w:rPr>
        <w:t xml:space="preserve">La seguridad es un aspecto crítico que no debe tomarse a la ligera. A continuación se describen las medidas de seguridad esenciales que debes implementar para proteger la aplicación y los datos de los usuarios.</w:t>
      </w:r>
    </w:p>
    <w:p>
      <w:pPr>
        <w:spacing w:after="60" w:before="60"/>
      </w:pPr>
    </w:p>
    <w:p>
      <w:pPr>
        <w:pStyle w:val="Heading2"/>
        <w:spacing w:after="150" w:before="300" w:line="312"/>
      </w:pPr>
      <w:bookmarkStart w:id="100032" w:name="_Toc100032"/>
      <w:r>
        <w:rPr>
          <w:rFonts w:ascii="Calibri" w:eastAsia="SimHei"/>
          <w:b/>
          <w:bCs/>
          <w:color w:val="1284BA"/>
          <w:sz w:val="28"/>
          <w:szCs w:val="28"/>
        </w:rPr>
        <w:t xml:space="preserve">8.1 Lista de Verificación de Seguridad</w:t>
      </w:r>
      <w:bookmarkEnd w:id="100032"/>
    </w:p>
    <w:tbl>
      <w:tblPr>
        <w:tblW w:type="pct" w:w="100%"/>
        <w:tblBorders>
          <w:top w:val="single" w:color="1284BA" w:sz="2"/>
          <w:left w:val="none"/>
          <w:bottom w:val="single" w:color="1284BA" w:sz="2"/>
          <w:right w:val="none"/>
          <w:insideH w:val="single" w:color="D0D8E8" w:sz="1"/>
          <w:insideV w:val="none"/>
        </w:tblBorders>
      </w:tblPr>
      <w:tblGrid>
        <w:gridCol w:w="100"/>
        <w:gridCol w:w="100"/>
        <w:gridCol w:w="100"/>
      </w:tblGrid>
      <w:tr>
        <w:trPr>
          <w:cantSplit/>
          <w:tblHeader/>
        </w:trPr>
        <w:tc>
          <w:tcPr>
            <w:shd w:fill="1284BA" w:val="clear"/>
            <w:tcMar>
              <w:top w:type="dxa" w:w="60"/>
              <w:left w:type="dxa" w:w="120"/>
              <w:bottom w:type="dxa" w:w="60"/>
              <w:right w:type="dxa" w:w="120"/>
            </w:tcMar>
          </w:tcPr>
          <w:p>
            <w:r>
              <w:rPr>
                <w:rFonts w:ascii="Calibri"/>
                <w:b/>
                <w:bCs/>
                <w:color w:val="FFFFFF"/>
                <w:sz w:val="21"/>
                <w:szCs w:val="21"/>
              </w:rPr>
              <w:t xml:space="preserve">Medida</w:t>
            </w:r>
          </w:p>
        </w:tc>
        <w:tc>
          <w:tcPr>
            <w:shd w:fill="1284BA" w:val="clear"/>
            <w:tcMar>
              <w:top w:type="dxa" w:w="60"/>
              <w:left w:type="dxa" w:w="120"/>
              <w:bottom w:type="dxa" w:w="60"/>
              <w:right w:type="dxa" w:w="120"/>
            </w:tcMar>
          </w:tcPr>
          <w:p>
            <w:r>
              <w:rPr>
                <w:rFonts w:ascii="Calibri"/>
                <w:b/>
                <w:bCs/>
                <w:color w:val="FFFFFF"/>
                <w:sz w:val="21"/>
                <w:szCs w:val="21"/>
              </w:rPr>
              <w:t xml:space="preserve">Prioridad</w:t>
            </w:r>
          </w:p>
        </w:tc>
        <w:tc>
          <w:tcPr>
            <w:shd w:fill="1284BA" w:val="clear"/>
            <w:tcMar>
              <w:top w:type="dxa" w:w="60"/>
              <w:left w:type="dxa" w:w="120"/>
              <w:bottom w:type="dxa" w:w="60"/>
              <w:right w:type="dxa" w:w="120"/>
            </w:tcMar>
          </w:tcPr>
          <w:p>
            <w:r>
              <w:rPr>
                <w:rFonts w:ascii="Calibri"/>
                <w:b/>
                <w:bCs/>
                <w:color w:val="FFFFFF"/>
                <w:sz w:val="21"/>
                <w:szCs w:val="21"/>
              </w:rPr>
              <w:t xml:space="preserve">Descripción</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HTTPS obligatorio</w:t>
            </w:r>
          </w:p>
        </w:tc>
        <w:tc>
          <w:tcPr>
            <w:shd w:fill="EDF4F9" w:val="clear"/>
            <w:tcMar>
              <w:top w:type="dxa" w:w="60"/>
              <w:left w:type="dxa" w:w="120"/>
              <w:bottom w:type="dxa" w:w="60"/>
              <w:right w:type="dxa" w:w="120"/>
            </w:tcMar>
          </w:tcPr>
          <w:p>
            <w:r>
              <w:rPr>
                <w:rFonts w:ascii="Calibri" w:eastAsia="Microsoft YaHei"/>
                <w:color w:val="1A1A2E"/>
                <w:sz w:val="21"/>
                <w:szCs w:val="21"/>
              </w:rPr>
              <w:t xml:space="preserve">Crítica</w:t>
            </w:r>
          </w:p>
        </w:tc>
        <w:tc>
          <w:tcPr>
            <w:shd w:fill="EDF4F9" w:val="clear"/>
            <w:tcMar>
              <w:top w:type="dxa" w:w="60"/>
              <w:left w:type="dxa" w:w="120"/>
              <w:bottom w:type="dxa" w:w="60"/>
              <w:right w:type="dxa" w:w="120"/>
            </w:tcMar>
          </w:tcPr>
          <w:p>
            <w:r>
              <w:rPr>
                <w:rFonts w:ascii="Calibri" w:eastAsia="Microsoft YaHei"/>
                <w:color w:val="1A1A2E"/>
                <w:sz w:val="21"/>
                <w:szCs w:val="21"/>
              </w:rPr>
              <w:t xml:space="preserve">Todo el tráfico debe usar SSL/TLS</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Variables de entorno seguras</w:t>
            </w:r>
          </w:p>
        </w:tc>
        <w:tc>
          <w:tcPr>
            <w:tcMar>
              <w:top w:type="dxa" w:w="60"/>
              <w:left w:type="dxa" w:w="120"/>
              <w:bottom w:type="dxa" w:w="60"/>
              <w:right w:type="dxa" w:w="120"/>
            </w:tcMar>
          </w:tcPr>
          <w:p>
            <w:r>
              <w:rPr>
                <w:rFonts w:ascii="Calibri" w:eastAsia="Microsoft YaHei"/>
                <w:color w:val="1A1A2E"/>
                <w:sz w:val="21"/>
                <w:szCs w:val="21"/>
              </w:rPr>
              <w:t xml:space="preserve">Crítica</w:t>
            </w:r>
          </w:p>
        </w:tc>
        <w:tc>
          <w:tcPr>
            <w:tcMar>
              <w:top w:type="dxa" w:w="60"/>
              <w:left w:type="dxa" w:w="120"/>
              <w:bottom w:type="dxa" w:w="60"/>
              <w:right w:type="dxa" w:w="120"/>
            </w:tcMar>
          </w:tcPr>
          <w:p>
            <w:r>
              <w:rPr>
                <w:rFonts w:ascii="Calibri" w:eastAsia="Microsoft YaHei"/>
                <w:color w:val="1A1A2E"/>
                <w:sz w:val="21"/>
                <w:szCs w:val="21"/>
              </w:rPr>
              <w:t xml:space="preserve">Nunca exponer secrets en el código</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JWT con expiración corta</w:t>
            </w:r>
          </w:p>
        </w:tc>
        <w:tc>
          <w:tcPr>
            <w:shd w:fill="EDF4F9" w:val="clear"/>
            <w:tcMar>
              <w:top w:type="dxa" w:w="60"/>
              <w:left w:type="dxa" w:w="120"/>
              <w:bottom w:type="dxa" w:w="60"/>
              <w:right w:type="dxa" w:w="120"/>
            </w:tcMar>
          </w:tcPr>
          <w:p>
            <w:r>
              <w:rPr>
                <w:rFonts w:ascii="Calibri" w:eastAsia="Microsoft YaHei"/>
                <w:color w:val="1A1A2E"/>
                <w:sz w:val="21"/>
                <w:szCs w:val="21"/>
              </w:rPr>
              <w:t xml:space="preserve">Alta</w:t>
            </w:r>
          </w:p>
        </w:tc>
        <w:tc>
          <w:tcPr>
            <w:shd w:fill="EDF4F9" w:val="clear"/>
            <w:tcMar>
              <w:top w:type="dxa" w:w="60"/>
              <w:left w:type="dxa" w:w="120"/>
              <w:bottom w:type="dxa" w:w="60"/>
              <w:right w:type="dxa" w:w="120"/>
            </w:tcMar>
          </w:tcPr>
          <w:p>
            <w:r>
              <w:rPr>
                <w:rFonts w:ascii="Calibri" w:eastAsia="Microsoft YaHei"/>
                <w:color w:val="1A1A2E"/>
                <w:sz w:val="21"/>
                <w:szCs w:val="21"/>
              </w:rPr>
              <w:t xml:space="preserve">Tokens de 24 horas máximo</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Rate limiting en API</w:t>
            </w:r>
          </w:p>
        </w:tc>
        <w:tc>
          <w:tcPr>
            <w:tcMar>
              <w:top w:type="dxa" w:w="60"/>
              <w:left w:type="dxa" w:w="120"/>
              <w:bottom w:type="dxa" w:w="60"/>
              <w:right w:type="dxa" w:w="120"/>
            </w:tcMar>
          </w:tcPr>
          <w:p>
            <w:r>
              <w:rPr>
                <w:rFonts w:ascii="Calibri" w:eastAsia="Microsoft YaHei"/>
                <w:color w:val="1A1A2E"/>
                <w:sz w:val="21"/>
                <w:szCs w:val="21"/>
              </w:rPr>
              <w:t xml:space="preserve">Alta</w:t>
            </w:r>
          </w:p>
        </w:tc>
        <w:tc>
          <w:tcPr>
            <w:tcMar>
              <w:top w:type="dxa" w:w="60"/>
              <w:left w:type="dxa" w:w="120"/>
              <w:bottom w:type="dxa" w:w="60"/>
              <w:right w:type="dxa" w:w="120"/>
            </w:tcMar>
          </w:tcPr>
          <w:p>
            <w:r>
              <w:rPr>
                <w:rFonts w:ascii="Calibri" w:eastAsia="Microsoft YaHei"/>
                <w:color w:val="1A1A2E"/>
                <w:sz w:val="21"/>
                <w:szCs w:val="21"/>
              </w:rPr>
              <w:t xml:space="preserve">Limitar peticiones por IP para prevenir ataques</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Validación de entrada</w:t>
            </w:r>
          </w:p>
        </w:tc>
        <w:tc>
          <w:tcPr>
            <w:shd w:fill="EDF4F9" w:val="clear"/>
            <w:tcMar>
              <w:top w:type="dxa" w:w="60"/>
              <w:left w:type="dxa" w:w="120"/>
              <w:bottom w:type="dxa" w:w="60"/>
              <w:right w:type="dxa" w:w="120"/>
            </w:tcMar>
          </w:tcPr>
          <w:p>
            <w:r>
              <w:rPr>
                <w:rFonts w:ascii="Calibri" w:eastAsia="Microsoft YaHei"/>
                <w:color w:val="1A1A2E"/>
                <w:sz w:val="21"/>
                <w:szCs w:val="21"/>
              </w:rPr>
              <w:t xml:space="preserve">Alta</w:t>
            </w:r>
          </w:p>
        </w:tc>
        <w:tc>
          <w:tcPr>
            <w:shd w:fill="EDF4F9" w:val="clear"/>
            <w:tcMar>
              <w:top w:type="dxa" w:w="60"/>
              <w:left w:type="dxa" w:w="120"/>
              <w:bottom w:type="dxa" w:w="60"/>
              <w:right w:type="dxa" w:w="120"/>
            </w:tcMar>
          </w:tcPr>
          <w:p>
            <w:r>
              <w:rPr>
                <w:rFonts w:ascii="Calibri" w:eastAsia="Microsoft YaHei"/>
                <w:color w:val="1A1A2E"/>
                <w:sz w:val="21"/>
                <w:szCs w:val="21"/>
              </w:rPr>
              <w:t xml:space="preserve">Sanitizar todos los inputs del usuario</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CORS configurado</w:t>
            </w:r>
          </w:p>
        </w:tc>
        <w:tc>
          <w:tcPr>
            <w:tcMar>
              <w:top w:type="dxa" w:w="60"/>
              <w:left w:type="dxa" w:w="120"/>
              <w:bottom w:type="dxa" w:w="60"/>
              <w:right w:type="dxa" w:w="120"/>
            </w:tcMar>
          </w:tcPr>
          <w:p>
            <w:r>
              <w:rPr>
                <w:rFonts w:ascii="Calibri" w:eastAsia="Microsoft YaHei"/>
                <w:color w:val="1A1A2E"/>
                <w:sz w:val="21"/>
                <w:szCs w:val="21"/>
              </w:rPr>
              <w:t xml:space="preserve">Alta</w:t>
            </w:r>
          </w:p>
        </w:tc>
        <w:tc>
          <w:tcPr>
            <w:tcMar>
              <w:top w:type="dxa" w:w="60"/>
              <w:left w:type="dxa" w:w="120"/>
              <w:bottom w:type="dxa" w:w="60"/>
              <w:right w:type="dxa" w:w="120"/>
            </w:tcMar>
          </w:tcPr>
          <w:p>
            <w:r>
              <w:rPr>
                <w:rFonts w:ascii="Calibri" w:eastAsia="Microsoft YaHei"/>
                <w:color w:val="1A1A2E"/>
                <w:sz w:val="21"/>
                <w:szCs w:val="21"/>
              </w:rPr>
              <w:t xml:space="preserve">Solo permitir tu dominio</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Headers de seguridad</w:t>
            </w:r>
          </w:p>
        </w:tc>
        <w:tc>
          <w:tcPr>
            <w:shd w:fill="EDF4F9" w:val="clear"/>
            <w:tcMar>
              <w:top w:type="dxa" w:w="60"/>
              <w:left w:type="dxa" w:w="120"/>
              <w:bottom w:type="dxa" w:w="60"/>
              <w:right w:type="dxa" w:w="120"/>
            </w:tcMar>
          </w:tcPr>
          <w:p>
            <w:r>
              <w:rPr>
                <w:rFonts w:ascii="Calibri" w:eastAsia="Microsoft YaHei"/>
                <w:color w:val="1A1A2E"/>
                <w:sz w:val="21"/>
                <w:szCs w:val="21"/>
              </w:rPr>
              <w:t xml:space="preserve">Media</w:t>
            </w:r>
          </w:p>
        </w:tc>
        <w:tc>
          <w:tcPr>
            <w:shd w:fill="EDF4F9" w:val="clear"/>
            <w:tcMar>
              <w:top w:type="dxa" w:w="60"/>
              <w:left w:type="dxa" w:w="120"/>
              <w:bottom w:type="dxa" w:w="60"/>
              <w:right w:type="dxa" w:w="120"/>
            </w:tcMar>
          </w:tcPr>
          <w:p>
            <w:r>
              <w:rPr>
                <w:rFonts w:ascii="Calibri" w:eastAsia="Microsoft YaHei"/>
                <w:color w:val="1A1A2E"/>
                <w:sz w:val="21"/>
                <w:szCs w:val="21"/>
              </w:rPr>
              <w:t xml:space="preserve">Helmet.js para X-Frame-Options, CSP, etc.</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Backups automáticos</w:t>
            </w:r>
          </w:p>
        </w:tc>
        <w:tc>
          <w:tcPr>
            <w:tcMar>
              <w:top w:type="dxa" w:w="60"/>
              <w:left w:type="dxa" w:w="120"/>
              <w:bottom w:type="dxa" w:w="60"/>
              <w:right w:type="dxa" w:w="120"/>
            </w:tcMar>
          </w:tcPr>
          <w:p>
            <w:r>
              <w:rPr>
                <w:rFonts w:ascii="Calibri" w:eastAsia="Microsoft YaHei"/>
                <w:color w:val="1A1A2E"/>
                <w:sz w:val="21"/>
                <w:szCs w:val="21"/>
              </w:rPr>
              <w:t xml:space="preserve">Media</w:t>
            </w:r>
          </w:p>
        </w:tc>
        <w:tc>
          <w:tcPr>
            <w:tcMar>
              <w:top w:type="dxa" w:w="60"/>
              <w:left w:type="dxa" w:w="120"/>
              <w:bottom w:type="dxa" w:w="60"/>
              <w:right w:type="dxa" w:w="120"/>
            </w:tcMar>
          </w:tcPr>
          <w:p>
            <w:r>
              <w:rPr>
                <w:rFonts w:ascii="Calibri" w:eastAsia="Microsoft YaHei"/>
                <w:color w:val="1A1A2E"/>
                <w:sz w:val="21"/>
                <w:szCs w:val="21"/>
              </w:rPr>
              <w:t xml:space="preserve">Backup diario de la base de datos</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Logs de auditoría</w:t>
            </w:r>
          </w:p>
        </w:tc>
        <w:tc>
          <w:tcPr>
            <w:shd w:fill="EDF4F9" w:val="clear"/>
            <w:tcMar>
              <w:top w:type="dxa" w:w="60"/>
              <w:left w:type="dxa" w:w="120"/>
              <w:bottom w:type="dxa" w:w="60"/>
              <w:right w:type="dxa" w:w="120"/>
            </w:tcMar>
          </w:tcPr>
          <w:p>
            <w:r>
              <w:rPr>
                <w:rFonts w:ascii="Calibri" w:eastAsia="Microsoft YaHei"/>
                <w:color w:val="1A1A2E"/>
                <w:sz w:val="21"/>
                <w:szCs w:val="21"/>
              </w:rPr>
              <w:t xml:space="preserve">Media</w:t>
            </w:r>
          </w:p>
        </w:tc>
        <w:tc>
          <w:tcPr>
            <w:shd w:fill="EDF4F9" w:val="clear"/>
            <w:tcMar>
              <w:top w:type="dxa" w:w="60"/>
              <w:left w:type="dxa" w:w="120"/>
              <w:bottom w:type="dxa" w:w="60"/>
              <w:right w:type="dxa" w:w="120"/>
            </w:tcMar>
          </w:tcPr>
          <w:p>
            <w:r>
              <w:rPr>
                <w:rFonts w:ascii="Calibri" w:eastAsia="Microsoft YaHei"/>
                <w:color w:val="1A1A2E"/>
                <w:sz w:val="21"/>
                <w:szCs w:val="21"/>
              </w:rPr>
              <w:t xml:space="preserve">Registrar acciones críticas de usuarios</w:t>
            </w:r>
          </w:p>
        </w:tc>
      </w:tr>
    </w:tbl>
    <w:p>
      <w:pPr>
        <w:spacing w:after="60" w:before="60"/>
      </w:pPr>
    </w:p>
    <w:p>
      <w:pPr>
        <w:pStyle w:val="Heading2"/>
        <w:spacing w:after="150" w:before="300" w:line="312"/>
      </w:pPr>
      <w:bookmarkStart w:id="100033" w:name="_Toc100033"/>
      <w:r>
        <w:rPr>
          <w:rFonts w:ascii="Calibri" w:eastAsia="SimHei"/>
          <w:b/>
          <w:bCs/>
          <w:color w:val="1284BA"/>
          <w:sz w:val="28"/>
          <w:szCs w:val="28"/>
        </w:rPr>
        <w:t xml:space="preserve">8.2 Configurar CORS</w:t>
      </w:r>
      <w:bookmarkEnd w:id="100033"/>
    </w:p>
    <w:p>
      <w:pPr>
        <w:spacing w:line="312"/>
        <w:ind w:firstLine="480"/>
        <w:jc w:val="both"/>
      </w:pPr>
      <w:r>
        <w:rPr>
          <w:rFonts w:ascii="Calibri" w:eastAsia="Microsoft YaHei"/>
          <w:color w:val="1A1A2E"/>
          <w:sz w:val="24"/>
          <w:szCs w:val="24"/>
        </w:rPr>
        <w:t xml:space="preserve">Agrega o verifica la configuración de CORS en tu aplicación para que solo acepte peticiones desde tu dominio. En Next.js, puedes configurar esto en next.config.ts o en un middleware. Si usas la aplicación directamente sin API externa, CORS no es un problema, pero si alguna vez construyes una API para clientes móviles u otra aplicación frontend, CORS será esencial para la seguridad.</w:t>
      </w:r>
    </w:p>
    <w:p>
      <w:pPr>
        <w:spacing w:after="60" w:before="60"/>
      </w:pPr>
    </w:p>
    <w:p>
      <w:pPr>
        <w:pStyle w:val="Heading2"/>
        <w:spacing w:after="150" w:before="300" w:line="312"/>
      </w:pPr>
      <w:bookmarkStart w:id="100034" w:name="_Toc100034"/>
      <w:r>
        <w:rPr>
          <w:rFonts w:ascii="Calibri" w:eastAsia="SimHei"/>
          <w:b/>
          <w:bCs/>
          <w:color w:val="1284BA"/>
          <w:sz w:val="28"/>
          <w:szCs w:val="28"/>
        </w:rPr>
        <w:t xml:space="preserve">8.3 Rate Limiting</w:t>
      </w:r>
      <w:bookmarkEnd w:id="100034"/>
    </w:p>
    <w:p>
      <w:pPr>
        <w:spacing w:line="312"/>
        <w:ind w:firstLine="480"/>
        <w:jc w:val="both"/>
      </w:pPr>
      <w:r>
        <w:rPr>
          <w:rFonts w:ascii="Calibri" w:eastAsia="Microsoft YaHei"/>
          <w:color w:val="1A1A2E"/>
          <w:sz w:val="24"/>
          <w:szCs w:val="24"/>
        </w:rPr>
        <w:t xml:space="preserve">Implementa rate limiting en las rutas críticas de autenticación (login, register) para prevenir ataques de fuerza bruta. Puedes usar la librería express-rate-limit adaptada para Next.js API routes. El objetivo es limitar a un máximo de 5 intentos de login por minuto por dirección IP, lo cual hace inviable un ataque de fuerza bruta sin bloquear a usuarios legítimos que ocasionalmente olviden su contraseña.</w:t>
      </w:r>
    </w:p>
    <w:p>
      <w:pPr>
        <w:shd w:fill="F1F5F9" w:val="clear"/>
        <w:spacing w:after="60" w:before="60" w:line="280"/>
        <w:ind w:left="360"/>
      </w:pPr>
      <w:r>
        <w:rPr>
          <w:rFonts w:ascii="Consolas" w:eastAsia="Microsoft YaHei"/>
          <w:color w:val="334155"/>
          <w:sz w:val="20"/>
          <w:szCs w:val="20"/>
        </w:rPr>
        <w:t xml:space="preserve">npm install rate-limiter-flexible</w:t>
      </w:r>
    </w:p>
    <w:p>
      <w:pPr>
        <w:pStyle w:val="Heading1"/>
        <w:spacing w:after="200" w:before="400" w:line="312"/>
      </w:pPr>
      <w:bookmarkStart w:id="100035" w:name="_Toc100035"/>
      <w:r>
        <w:rPr>
          <w:rFonts w:ascii="Calibri" w:eastAsia="SimHei"/>
          <w:b/>
          <w:bCs/>
          <w:color w:val="1284BA"/>
          <w:sz w:val="32"/>
          <w:szCs w:val="32"/>
        </w:rPr>
        <w:t xml:space="preserve">9. Monitoreo y Mantenimiento</w:t>
      </w:r>
      <w:bookmarkEnd w:id="100035"/>
    </w:p>
    <w:p>
      <w:pPr>
        <w:spacing w:line="312"/>
        <w:ind w:firstLine="480"/>
        <w:jc w:val="both"/>
      </w:pPr>
      <w:r>
        <w:rPr>
          <w:rFonts w:ascii="Calibri" w:eastAsia="Microsoft YaHei"/>
          <w:color w:val="1A1A2E"/>
          <w:sz w:val="24"/>
          <w:szCs w:val="24"/>
        </w:rPr>
        <w:t xml:space="preserve">Una vez en producción, necesitas monitorear la salud de la aplicación para detectar y resolver problemas rápidamente. Un sistema de monitoreo básico pero efectivo incluye tres pilares: monitoreo de uptime (saber si la aplicación está respondiendo), monitoreo de errores (capturar excepciones no manejadas), y alertas automáticas (notificarte inmediatamente cuando algo falla).</w:t>
      </w:r>
    </w:p>
    <w:p>
      <w:pPr>
        <w:spacing w:after="60" w:before="60"/>
      </w:pPr>
    </w:p>
    <w:p>
      <w:pPr>
        <w:pStyle w:val="Heading2"/>
        <w:spacing w:after="150" w:before="300" w:line="312"/>
      </w:pPr>
      <w:bookmarkStart w:id="100036" w:name="_Toc100036"/>
      <w:r>
        <w:rPr>
          <w:rFonts w:ascii="Calibri" w:eastAsia="SimHei"/>
          <w:b/>
          <w:bCs/>
          <w:color w:val="1284BA"/>
          <w:sz w:val="28"/>
          <w:szCs w:val="28"/>
        </w:rPr>
        <w:t xml:space="preserve">9.1 Monitoreo con Uptime Robot (Gratis)</w:t>
      </w:r>
      <w:bookmarkEnd w:id="100036"/>
    </w:p>
    <w:p>
      <w:pPr>
        <w:spacing w:line="312"/>
        <w:ind w:firstLine="480"/>
        <w:jc w:val="both"/>
      </w:pPr>
      <w:r>
        <w:rPr>
          <w:rFonts w:ascii="Calibri" w:eastAsia="Microsoft YaHei"/>
          <w:color w:val="1A1A2E"/>
          <w:sz w:val="24"/>
          <w:szCs w:val="24"/>
        </w:rPr>
        <w:t xml:space="preserve">Uptime Robot ofrece monitoreo gratuito de hasta 50 URLs con comprobación cada 5 minutos. Te envía alertas por correo, Slack o SMS cuando tu aplicación deja de responder. Simplemente crea una cuenta en uptimerobot.com, agrega la URL de tu aplicación, y configura las notificaciones. Es la forma más rápida y económica de tener monitoreo básico de uptime.</w:t>
      </w:r>
    </w:p>
    <w:p>
      <w:pPr>
        <w:spacing w:after="60" w:before="60"/>
      </w:pPr>
    </w:p>
    <w:p>
      <w:pPr>
        <w:pStyle w:val="Heading2"/>
        <w:spacing w:after="150" w:before="300" w:line="312"/>
      </w:pPr>
      <w:bookmarkStart w:id="100037" w:name="_Toc100037"/>
      <w:r>
        <w:rPr>
          <w:rFonts w:ascii="Calibri" w:eastAsia="SimHei"/>
          <w:b/>
          <w:bCs/>
          <w:color w:val="1284BA"/>
          <w:sz w:val="28"/>
          <w:szCs w:val="28"/>
        </w:rPr>
        <w:t xml:space="preserve">9.2 Captura de Errores con Sentry</w:t>
      </w:r>
      <w:bookmarkEnd w:id="100037"/>
    </w:p>
    <w:p>
      <w:pPr>
        <w:spacing w:line="312"/>
        <w:ind w:firstLine="480"/>
        <w:jc w:val="both"/>
      </w:pPr>
      <w:r>
        <w:rPr>
          <w:rFonts w:ascii="Calibri" w:eastAsia="Microsoft YaHei"/>
          <w:color w:val="1A1A2E"/>
          <w:sz w:val="24"/>
          <w:szCs w:val="24"/>
        </w:rPr>
        <w:t xml:space="preserve">Sentry captura automáticamente todos los errores de JavaScript en el frontend y el backend de tu aplicación Next.js. La integración toma menos de 5 minutos. Instala el SDK de Sentry para Next.js con el siguiente comando. Luego, crea un archivo sentry.client.config.ts y sentry.server.config.ts con tu DSN (Data Source Name) que obtienes al crear un proyecto en sentry.io. Sentry ofrece 5,000 errores gratis al mes, lo cual es más que suficiente para la mayoría de las aplicaciones.</w:t>
      </w:r>
    </w:p>
    <w:p>
      <w:pPr>
        <w:shd w:fill="F1F5F9" w:val="clear"/>
        <w:spacing w:after="60" w:before="60" w:line="280"/>
        <w:ind w:left="360"/>
      </w:pPr>
      <w:r>
        <w:rPr>
          <w:rFonts w:ascii="Consolas" w:eastAsia="Microsoft YaHei"/>
          <w:color w:val="334155"/>
          <w:sz w:val="20"/>
          <w:szCs w:val="20"/>
        </w:rPr>
        <w:t xml:space="preserve">npx @sentry/wizard@latest -i nextjs</w:t>
      </w:r>
    </w:p>
    <w:p>
      <w:pPr>
        <w:spacing w:after="60" w:before="60"/>
      </w:pPr>
    </w:p>
    <w:p>
      <w:pPr>
        <w:pStyle w:val="Heading2"/>
        <w:spacing w:after="150" w:before="300" w:line="312"/>
      </w:pPr>
      <w:bookmarkStart w:id="100038" w:name="_Toc100038"/>
      <w:r>
        <w:rPr>
          <w:rFonts w:ascii="Calibri" w:eastAsia="SimHei"/>
          <w:b/>
          <w:bCs/>
          <w:color w:val="1284BA"/>
          <w:sz w:val="28"/>
          <w:szCs w:val="28"/>
        </w:rPr>
        <w:t xml:space="preserve">9.3 Backups Automáticos de Base de Datos</w:t>
      </w:r>
      <w:bookmarkEnd w:id="100038"/>
    </w:p>
    <w:p>
      <w:pPr>
        <w:spacing w:line="312"/>
        <w:ind w:firstLine="480"/>
        <w:jc w:val="both"/>
      </w:pPr>
      <w:r>
        <w:rPr>
          <w:rFonts w:ascii="Calibri" w:eastAsia="Microsoft YaHei"/>
          <w:color w:val="1A1A2E"/>
          <w:sz w:val="24"/>
          <w:szCs w:val="24"/>
        </w:rPr>
        <w:t xml:space="preserve">Configura backups automáticos diarios de tu base de datos PostgreSQL. Si usas Railway, los backups se configuran desde el dashboard. Si usas un VPS, puedes crear un cron job que ejecute pg_dump diariamente y guarde el resultado en un almacenamiento externo. El siguiente script de ejemplo se puede agregar al crontab del servidor para ejecutar un backup completo cada día a las 2 AM.</w:t>
      </w:r>
    </w:p>
    <w:p>
      <w:pPr>
        <w:shd w:fill="F1F5F9" w:val="clear"/>
        <w:spacing w:after="60" w:before="60" w:line="280"/>
        <w:ind w:left="360"/>
      </w:pPr>
      <w:r>
        <w:rPr>
          <w:rFonts w:ascii="Consolas" w:eastAsia="Microsoft YaHei"/>
          <w:color w:val="334155"/>
          <w:sz w:val="20"/>
          <w:szCs w:val="20"/>
        </w:rPr>
        <w:t xml:space="preserve"># Agregar al crontab con: crontab -e</w:t>
      </w:r>
    </w:p>
    <w:p>
      <w:pPr>
        <w:shd w:fill="F1F5F9" w:val="clear"/>
        <w:spacing w:after="60" w:before="60" w:line="280"/>
        <w:ind w:left="360"/>
      </w:pPr>
      <w:r>
        <w:rPr>
          <w:rFonts w:ascii="Consolas" w:eastAsia="Microsoft YaHei"/>
          <w:color w:val="334155"/>
          <w:sz w:val="20"/>
          <w:szCs w:val="20"/>
        </w:rPr>
        <w:t xml:space="preserve">0 2 * * * pg_dump -U glory_admin glory_workflow | gzip &gt; /backups/glory_$(date +\%Y\%m\%d).sql.gz</w:t>
      </w:r>
    </w:p>
    <w:p>
      <w:pPr>
        <w:shd w:fill="F1F5F9" w:val="clear"/>
        <w:spacing w:after="60" w:before="60" w:line="280"/>
        <w:ind w:left="360"/>
      </w:pPr>
      <w:r>
        <w:rPr>
          <w:rFonts w:ascii="Consolas" w:eastAsia="Microsoft YaHei"/>
          <w:color w:val="334155"/>
          <w:sz w:val="20"/>
          <w:szCs w:val="20"/>
        </w:rPr>
        <w:t xml:space="preserve"/>
      </w:r>
    </w:p>
    <w:p>
      <w:pPr>
        <w:shd w:fill="F1F5F9" w:val="clear"/>
        <w:spacing w:after="60" w:before="60" w:line="280"/>
        <w:ind w:left="360"/>
      </w:pPr>
      <w:r>
        <w:rPr>
          <w:rFonts w:ascii="Consolas" w:eastAsia="Microsoft YaHei"/>
          <w:color w:val="334155"/>
          <w:sz w:val="20"/>
          <w:szCs w:val="20"/>
        </w:rPr>
        <w:t xml:space="preserve"># Mantener solo los últimos 30 días</w:t>
      </w:r>
    </w:p>
    <w:p>
      <w:pPr>
        <w:shd w:fill="F1F5F9" w:val="clear"/>
        <w:spacing w:after="60" w:before="60" w:line="280"/>
        <w:ind w:left="360"/>
      </w:pPr>
      <w:r>
        <w:rPr>
          <w:rFonts w:ascii="Consolas" w:eastAsia="Microsoft YaHei"/>
          <w:color w:val="334155"/>
          <w:sz w:val="20"/>
          <w:szCs w:val="20"/>
        </w:rPr>
        <w:t xml:space="preserve">0 3 * * * find /backups -name '*.sql.gz' -mtime +30 -delete</w:t>
      </w:r>
    </w:p>
    <w:p>
      <w:pPr>
        <w:pStyle w:val="Heading1"/>
        <w:spacing w:after="200" w:before="400" w:line="312"/>
      </w:pPr>
      <w:bookmarkStart w:id="100039" w:name="_Toc100039"/>
      <w:r>
        <w:rPr>
          <w:rFonts w:ascii="Calibri" w:eastAsia="SimHei"/>
          <w:b/>
          <w:bCs/>
          <w:color w:val="1284BA"/>
          <w:sz w:val="32"/>
          <w:szCs w:val="32"/>
        </w:rPr>
        <w:t xml:space="preserve">10. Resumen del Proceso</w:t>
      </w:r>
      <w:bookmarkEnd w:id="100039"/>
    </w:p>
    <w:p>
      <w:pPr>
        <w:spacing w:line="312"/>
        <w:ind w:firstLine="480"/>
        <w:jc w:val="both"/>
      </w:pPr>
      <w:r>
        <w:rPr>
          <w:rFonts w:ascii="Calibri" w:eastAsia="Microsoft YaHei"/>
          <w:color w:val="1A1A2E"/>
          <w:sz w:val="24"/>
          <w:szCs w:val="24"/>
        </w:rPr>
        <w:t xml:space="preserve">El proceso completo de despliegue se puede resumir en los siguientes pasos ordenados. Cada paso depende de los anteriores, por lo que es importante seguir el orden indicado. Primero elige y configura la infraestructura de hosting (Vercel, Railway o VPS). Luego migra la base de datos a PostgreSQL y configura las variables de entorno. Crea los usuarios reales de cada área con sus correos electrónicos. Configura el servicio de correo electrónico (Resend) para notificaciones reales. Migra el almacenamiento de archivos a Cloudflare R2. Despliega la aplicación con Docker o Vercel. Configura Nginx como proxy inverso con SSL. Implementa las medidas de seguridad. Y finalmente configura el monitoreo y los backups automáticos.</w:t>
      </w:r>
    </w:p>
    <w:p>
      <w:pPr>
        <w:spacing w:after="60" w:before="60"/>
      </w:pPr>
    </w:p>
    <w:tbl>
      <w:tblPr>
        <w:tblW w:type="pct" w:w="100%"/>
        <w:tblBorders>
          <w:top w:val="single" w:color="1284BA" w:sz="2"/>
          <w:left w:val="none"/>
          <w:bottom w:val="single" w:color="1284BA" w:sz="2"/>
          <w:right w:val="none"/>
          <w:insideH w:val="single" w:color="D0D8E8" w:sz="1"/>
          <w:insideV w:val="none"/>
        </w:tblBorders>
      </w:tblPr>
      <w:tblGrid>
        <w:gridCol w:w="100"/>
        <w:gridCol w:w="100"/>
        <w:gridCol w:w="100"/>
      </w:tblGrid>
      <w:tr>
        <w:trPr>
          <w:cantSplit/>
          <w:tblHeader/>
        </w:trPr>
        <w:tc>
          <w:tcPr>
            <w:shd w:fill="1284BA" w:val="clear"/>
            <w:tcMar>
              <w:top w:type="dxa" w:w="60"/>
              <w:left w:type="dxa" w:w="120"/>
              <w:bottom w:type="dxa" w:w="60"/>
              <w:right w:type="dxa" w:w="120"/>
            </w:tcMar>
          </w:tcPr>
          <w:p>
            <w:r>
              <w:rPr>
                <w:rFonts w:ascii="Calibri"/>
                <w:b/>
                <w:bCs/>
                <w:color w:val="FFFFFF"/>
                <w:sz w:val="21"/>
                <w:szCs w:val="21"/>
              </w:rPr>
              <w:t xml:space="preserve">Paso</w:t>
            </w:r>
          </w:p>
        </w:tc>
        <w:tc>
          <w:tcPr>
            <w:shd w:fill="1284BA" w:val="clear"/>
            <w:tcMar>
              <w:top w:type="dxa" w:w="60"/>
              <w:left w:type="dxa" w:w="120"/>
              <w:bottom w:type="dxa" w:w="60"/>
              <w:right w:type="dxa" w:w="120"/>
            </w:tcMar>
          </w:tcPr>
          <w:p>
            <w:r>
              <w:rPr>
                <w:rFonts w:ascii="Calibri"/>
                <w:b/>
                <w:bCs/>
                <w:color w:val="FFFFFF"/>
                <w:sz w:val="21"/>
                <w:szCs w:val="21"/>
              </w:rPr>
              <w:t xml:space="preserve">Acción</w:t>
            </w:r>
          </w:p>
        </w:tc>
        <w:tc>
          <w:tcPr>
            <w:shd w:fill="1284BA" w:val="clear"/>
            <w:tcMar>
              <w:top w:type="dxa" w:w="60"/>
              <w:left w:type="dxa" w:w="120"/>
              <w:bottom w:type="dxa" w:w="60"/>
              <w:right w:type="dxa" w:w="120"/>
            </w:tcMar>
          </w:tcPr>
          <w:p>
            <w:r>
              <w:rPr>
                <w:rFonts w:ascii="Calibri"/>
                <w:b/>
                <w:bCs/>
                <w:color w:val="FFFFFF"/>
                <w:sz w:val="21"/>
                <w:szCs w:val="21"/>
              </w:rPr>
              <w:t xml:space="preserve">Tiempo Estimado</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1</w:t>
            </w:r>
          </w:p>
        </w:tc>
        <w:tc>
          <w:tcPr>
            <w:shd w:fill="EDF4F9" w:val="clear"/>
            <w:tcMar>
              <w:top w:type="dxa" w:w="60"/>
              <w:left w:type="dxa" w:w="120"/>
              <w:bottom w:type="dxa" w:w="60"/>
              <w:right w:type="dxa" w:w="120"/>
            </w:tcMar>
          </w:tcPr>
          <w:p>
            <w:r>
              <w:rPr>
                <w:rFonts w:ascii="Calibri" w:eastAsia="Microsoft YaHei"/>
                <w:color w:val="1A1A2E"/>
                <w:sz w:val="21"/>
                <w:szCs w:val="21"/>
              </w:rPr>
              <w:t xml:space="preserve">Elegir hosting y configurar dominio</w:t>
            </w:r>
          </w:p>
        </w:tc>
        <w:tc>
          <w:tcPr>
            <w:shd w:fill="EDF4F9" w:val="clear"/>
            <w:tcMar>
              <w:top w:type="dxa" w:w="60"/>
              <w:left w:type="dxa" w:w="120"/>
              <w:bottom w:type="dxa" w:w="60"/>
              <w:right w:type="dxa" w:w="120"/>
            </w:tcMar>
          </w:tcPr>
          <w:p>
            <w:r>
              <w:rPr>
                <w:rFonts w:ascii="Calibri" w:eastAsia="Microsoft YaHei"/>
                <w:color w:val="1A1A2E"/>
                <w:sz w:val="21"/>
                <w:szCs w:val="21"/>
              </w:rPr>
              <w:t xml:space="preserve">30 minutos</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2</w:t>
            </w:r>
          </w:p>
        </w:tc>
        <w:tc>
          <w:tcPr>
            <w:tcMar>
              <w:top w:type="dxa" w:w="60"/>
              <w:left w:type="dxa" w:w="120"/>
              <w:bottom w:type="dxa" w:w="60"/>
              <w:right w:type="dxa" w:w="120"/>
            </w:tcMar>
          </w:tcPr>
          <w:p>
            <w:r>
              <w:rPr>
                <w:rFonts w:ascii="Calibri" w:eastAsia="Microsoft YaHei"/>
                <w:color w:val="1A1A2E"/>
                <w:sz w:val="21"/>
                <w:szCs w:val="21"/>
              </w:rPr>
              <w:t xml:space="preserve">Migrar base de datos a PostgreSQL</w:t>
            </w:r>
          </w:p>
        </w:tc>
        <w:tc>
          <w:tcPr>
            <w:tcMar>
              <w:top w:type="dxa" w:w="60"/>
              <w:left w:type="dxa" w:w="120"/>
              <w:bottom w:type="dxa" w:w="60"/>
              <w:right w:type="dxa" w:w="120"/>
            </w:tcMar>
          </w:tcPr>
          <w:p>
            <w:r>
              <w:rPr>
                <w:rFonts w:ascii="Calibri" w:eastAsia="Microsoft YaHei"/>
                <w:color w:val="1A1A2E"/>
                <w:sz w:val="21"/>
                <w:szCs w:val="21"/>
              </w:rPr>
              <w:t xml:space="preserve">1 hora</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3</w:t>
            </w:r>
          </w:p>
        </w:tc>
        <w:tc>
          <w:tcPr>
            <w:shd w:fill="EDF4F9" w:val="clear"/>
            <w:tcMar>
              <w:top w:type="dxa" w:w="60"/>
              <w:left w:type="dxa" w:w="120"/>
              <w:bottom w:type="dxa" w:w="60"/>
              <w:right w:type="dxa" w:w="120"/>
            </w:tcMar>
          </w:tcPr>
          <w:p>
            <w:r>
              <w:rPr>
                <w:rFonts w:ascii="Calibri" w:eastAsia="Microsoft YaHei"/>
                <w:color w:val="1A1A2E"/>
                <w:sz w:val="21"/>
                <w:szCs w:val="21"/>
              </w:rPr>
              <w:t xml:space="preserve">Configurar variables de entorno</w:t>
            </w:r>
          </w:p>
        </w:tc>
        <w:tc>
          <w:tcPr>
            <w:shd w:fill="EDF4F9" w:val="clear"/>
            <w:tcMar>
              <w:top w:type="dxa" w:w="60"/>
              <w:left w:type="dxa" w:w="120"/>
              <w:bottom w:type="dxa" w:w="60"/>
              <w:right w:type="dxa" w:w="120"/>
            </w:tcMar>
          </w:tcPr>
          <w:p>
            <w:r>
              <w:rPr>
                <w:rFonts w:ascii="Calibri" w:eastAsia="Microsoft YaHei"/>
                <w:color w:val="1A1A2E"/>
                <w:sz w:val="21"/>
                <w:szCs w:val="21"/>
              </w:rPr>
              <w:t xml:space="preserve">15 minutos</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4</w:t>
            </w:r>
          </w:p>
        </w:tc>
        <w:tc>
          <w:tcPr>
            <w:tcMar>
              <w:top w:type="dxa" w:w="60"/>
              <w:left w:type="dxa" w:w="120"/>
              <w:bottom w:type="dxa" w:w="60"/>
              <w:right w:type="dxa" w:w="120"/>
            </w:tcMar>
          </w:tcPr>
          <w:p>
            <w:r>
              <w:rPr>
                <w:rFonts w:ascii="Calibri" w:eastAsia="Microsoft YaHei"/>
                <w:color w:val="1A1A2E"/>
                <w:sz w:val="21"/>
                <w:szCs w:val="21"/>
              </w:rPr>
              <w:t xml:space="preserve">Crear usuarios reales por área</w:t>
            </w:r>
          </w:p>
        </w:tc>
        <w:tc>
          <w:tcPr>
            <w:tcMar>
              <w:top w:type="dxa" w:w="60"/>
              <w:left w:type="dxa" w:w="120"/>
              <w:bottom w:type="dxa" w:w="60"/>
              <w:right w:type="dxa" w:w="120"/>
            </w:tcMar>
          </w:tcPr>
          <w:p>
            <w:r>
              <w:rPr>
                <w:rFonts w:ascii="Calibri" w:eastAsia="Microsoft YaHei"/>
                <w:color w:val="1A1A2E"/>
                <w:sz w:val="21"/>
                <w:szCs w:val="21"/>
              </w:rPr>
              <w:t xml:space="preserve">30 minutos</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5</w:t>
            </w:r>
          </w:p>
        </w:tc>
        <w:tc>
          <w:tcPr>
            <w:shd w:fill="EDF4F9" w:val="clear"/>
            <w:tcMar>
              <w:top w:type="dxa" w:w="60"/>
              <w:left w:type="dxa" w:w="120"/>
              <w:bottom w:type="dxa" w:w="60"/>
              <w:right w:type="dxa" w:w="120"/>
            </w:tcMar>
          </w:tcPr>
          <w:p>
            <w:r>
              <w:rPr>
                <w:rFonts w:ascii="Calibri" w:eastAsia="Microsoft YaHei"/>
                <w:color w:val="1A1A2E"/>
                <w:sz w:val="21"/>
                <w:szCs w:val="21"/>
              </w:rPr>
              <w:t xml:space="preserve">Configurar Resend para correos</w:t>
            </w:r>
          </w:p>
        </w:tc>
        <w:tc>
          <w:tcPr>
            <w:shd w:fill="EDF4F9" w:val="clear"/>
            <w:tcMar>
              <w:top w:type="dxa" w:w="60"/>
              <w:left w:type="dxa" w:w="120"/>
              <w:bottom w:type="dxa" w:w="60"/>
              <w:right w:type="dxa" w:w="120"/>
            </w:tcMar>
          </w:tcPr>
          <w:p>
            <w:r>
              <w:rPr>
                <w:rFonts w:ascii="Calibri" w:eastAsia="Microsoft YaHei"/>
                <w:color w:val="1A1A2E"/>
                <w:sz w:val="21"/>
                <w:szCs w:val="21"/>
              </w:rPr>
              <w:t xml:space="preserve">1 hora</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6</w:t>
            </w:r>
          </w:p>
        </w:tc>
        <w:tc>
          <w:tcPr>
            <w:tcMar>
              <w:top w:type="dxa" w:w="60"/>
              <w:left w:type="dxa" w:w="120"/>
              <w:bottom w:type="dxa" w:w="60"/>
              <w:right w:type="dxa" w:w="120"/>
            </w:tcMar>
          </w:tcPr>
          <w:p>
            <w:r>
              <w:rPr>
                <w:rFonts w:ascii="Calibri" w:eastAsia="Microsoft YaHei"/>
                <w:color w:val="1A1A2E"/>
                <w:sz w:val="21"/>
                <w:szCs w:val="21"/>
              </w:rPr>
              <w:t xml:space="preserve">Configurar Cloudflare R2 para archivos</w:t>
            </w:r>
          </w:p>
        </w:tc>
        <w:tc>
          <w:tcPr>
            <w:tcMar>
              <w:top w:type="dxa" w:w="60"/>
              <w:left w:type="dxa" w:w="120"/>
              <w:bottom w:type="dxa" w:w="60"/>
              <w:right w:type="dxa" w:w="120"/>
            </w:tcMar>
          </w:tcPr>
          <w:p>
            <w:r>
              <w:rPr>
                <w:rFonts w:ascii="Calibri" w:eastAsia="Microsoft YaHei"/>
                <w:color w:val="1A1A2E"/>
                <w:sz w:val="21"/>
                <w:szCs w:val="21"/>
              </w:rPr>
              <w:t xml:space="preserve">1 hora</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7</w:t>
            </w:r>
          </w:p>
        </w:tc>
        <w:tc>
          <w:tcPr>
            <w:shd w:fill="EDF4F9" w:val="clear"/>
            <w:tcMar>
              <w:top w:type="dxa" w:w="60"/>
              <w:left w:type="dxa" w:w="120"/>
              <w:bottom w:type="dxa" w:w="60"/>
              <w:right w:type="dxa" w:w="120"/>
            </w:tcMar>
          </w:tcPr>
          <w:p>
            <w:r>
              <w:rPr>
                <w:rFonts w:ascii="Calibri" w:eastAsia="Microsoft YaHei"/>
                <w:color w:val="1A1A2E"/>
                <w:sz w:val="21"/>
                <w:szCs w:val="21"/>
              </w:rPr>
              <w:t xml:space="preserve">Desplegar con Docker o Vercel</w:t>
            </w:r>
          </w:p>
        </w:tc>
        <w:tc>
          <w:tcPr>
            <w:shd w:fill="EDF4F9" w:val="clear"/>
            <w:tcMar>
              <w:top w:type="dxa" w:w="60"/>
              <w:left w:type="dxa" w:w="120"/>
              <w:bottom w:type="dxa" w:w="60"/>
              <w:right w:type="dxa" w:w="120"/>
            </w:tcMar>
          </w:tcPr>
          <w:p>
            <w:r>
              <w:rPr>
                <w:rFonts w:ascii="Calibri" w:eastAsia="Microsoft YaHei"/>
                <w:color w:val="1A1A2E"/>
                <w:sz w:val="21"/>
                <w:szCs w:val="21"/>
              </w:rPr>
              <w:t xml:space="preserve">1-2 horas</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8</w:t>
            </w:r>
          </w:p>
        </w:tc>
        <w:tc>
          <w:tcPr>
            <w:tcMar>
              <w:top w:type="dxa" w:w="60"/>
              <w:left w:type="dxa" w:w="120"/>
              <w:bottom w:type="dxa" w:w="60"/>
              <w:right w:type="dxa" w:w="120"/>
            </w:tcMar>
          </w:tcPr>
          <w:p>
            <w:r>
              <w:rPr>
                <w:rFonts w:ascii="Calibri" w:eastAsia="Microsoft YaHei"/>
                <w:color w:val="1A1A2E"/>
                <w:sz w:val="21"/>
                <w:szCs w:val="21"/>
              </w:rPr>
              <w:t xml:space="preserve">Configurar Nginx + SSL</w:t>
            </w:r>
          </w:p>
        </w:tc>
        <w:tc>
          <w:tcPr>
            <w:tcMar>
              <w:top w:type="dxa" w:w="60"/>
              <w:left w:type="dxa" w:w="120"/>
              <w:bottom w:type="dxa" w:w="60"/>
              <w:right w:type="dxa" w:w="120"/>
            </w:tcMar>
          </w:tcPr>
          <w:p>
            <w:r>
              <w:rPr>
                <w:rFonts w:ascii="Calibri" w:eastAsia="Microsoft YaHei"/>
                <w:color w:val="1A1A2E"/>
                <w:sz w:val="21"/>
                <w:szCs w:val="21"/>
              </w:rPr>
              <w:t xml:space="preserve">30 minutos</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9</w:t>
            </w:r>
          </w:p>
        </w:tc>
        <w:tc>
          <w:tcPr>
            <w:shd w:fill="EDF4F9" w:val="clear"/>
            <w:tcMar>
              <w:top w:type="dxa" w:w="60"/>
              <w:left w:type="dxa" w:w="120"/>
              <w:bottom w:type="dxa" w:w="60"/>
              <w:right w:type="dxa" w:w="120"/>
            </w:tcMar>
          </w:tcPr>
          <w:p>
            <w:r>
              <w:rPr>
                <w:rFonts w:ascii="Calibri" w:eastAsia="Microsoft YaHei"/>
                <w:color w:val="1A1A2E"/>
                <w:sz w:val="21"/>
                <w:szCs w:val="21"/>
              </w:rPr>
              <w:t xml:space="preserve">Implementar medidas de seguridad</w:t>
            </w:r>
          </w:p>
        </w:tc>
        <w:tc>
          <w:tcPr>
            <w:shd w:fill="EDF4F9" w:val="clear"/>
            <w:tcMar>
              <w:top w:type="dxa" w:w="60"/>
              <w:left w:type="dxa" w:w="120"/>
              <w:bottom w:type="dxa" w:w="60"/>
              <w:right w:type="dxa" w:w="120"/>
            </w:tcMar>
          </w:tcPr>
          <w:p>
            <w:r>
              <w:rPr>
                <w:rFonts w:ascii="Calibri" w:eastAsia="Microsoft YaHei"/>
                <w:color w:val="1A1A2E"/>
                <w:sz w:val="21"/>
                <w:szCs w:val="21"/>
              </w:rPr>
              <w:t xml:space="preserve">1 hora</w:t>
            </w:r>
          </w:p>
        </w:tc>
      </w:tr>
      <w:tr>
        <w:trPr>
          <w:cantSplit/>
        </w:trPr>
        <w:tc>
          <w:tcPr>
            <w:tcMar>
              <w:top w:type="dxa" w:w="60"/>
              <w:left w:type="dxa" w:w="120"/>
              <w:bottom w:type="dxa" w:w="60"/>
              <w:right w:type="dxa" w:w="120"/>
            </w:tcMar>
          </w:tcPr>
          <w:p>
            <w:r>
              <w:rPr>
                <w:rFonts w:ascii="Calibri" w:eastAsia="Microsoft YaHei"/>
                <w:color w:val="1A1A2E"/>
                <w:sz w:val="21"/>
                <w:szCs w:val="21"/>
              </w:rPr>
              <w:t xml:space="preserve">10</w:t>
            </w:r>
          </w:p>
        </w:tc>
        <w:tc>
          <w:tcPr>
            <w:tcMar>
              <w:top w:type="dxa" w:w="60"/>
              <w:left w:type="dxa" w:w="120"/>
              <w:bottom w:type="dxa" w:w="60"/>
              <w:right w:type="dxa" w:w="120"/>
            </w:tcMar>
          </w:tcPr>
          <w:p>
            <w:r>
              <w:rPr>
                <w:rFonts w:ascii="Calibri" w:eastAsia="Microsoft YaHei"/>
                <w:color w:val="1A1A2E"/>
                <w:sz w:val="21"/>
                <w:szCs w:val="21"/>
              </w:rPr>
              <w:t xml:space="preserve">Configurar monitoreo y backups</w:t>
            </w:r>
          </w:p>
        </w:tc>
        <w:tc>
          <w:tcPr>
            <w:tcMar>
              <w:top w:type="dxa" w:w="60"/>
              <w:left w:type="dxa" w:w="120"/>
              <w:bottom w:type="dxa" w:w="60"/>
              <w:right w:type="dxa" w:w="120"/>
            </w:tcMar>
          </w:tcPr>
          <w:p>
            <w:r>
              <w:rPr>
                <w:rFonts w:ascii="Calibri" w:eastAsia="Microsoft YaHei"/>
                <w:color w:val="1A1A2E"/>
                <w:sz w:val="21"/>
                <w:szCs w:val="21"/>
              </w:rPr>
              <w:t xml:space="preserve">30 minutos</w:t>
            </w:r>
          </w:p>
        </w:tc>
      </w:tr>
      <w:tr>
        <w:trPr>
          <w:cantSplit/>
        </w:trPr>
        <w:tc>
          <w:tcPr>
            <w:shd w:fill="EDF4F9" w:val="clear"/>
            <w:tcMar>
              <w:top w:type="dxa" w:w="60"/>
              <w:left w:type="dxa" w:w="120"/>
              <w:bottom w:type="dxa" w:w="60"/>
              <w:right w:type="dxa" w:w="120"/>
            </w:tcMar>
          </w:tcPr>
          <w:p>
            <w:r>
              <w:rPr>
                <w:rFonts w:ascii="Calibri" w:eastAsia="Microsoft YaHei"/>
                <w:color w:val="1A1A2E"/>
                <w:sz w:val="21"/>
                <w:szCs w:val="21"/>
              </w:rPr>
              <w:t xml:space="preserve"/>
            </w:r>
          </w:p>
        </w:tc>
        <w:tc>
          <w:tcPr>
            <w:shd w:fill="EDF4F9" w:val="clear"/>
            <w:tcMar>
              <w:top w:type="dxa" w:w="60"/>
              <w:left w:type="dxa" w:w="120"/>
              <w:bottom w:type="dxa" w:w="60"/>
              <w:right w:type="dxa" w:w="120"/>
            </w:tcMar>
          </w:tcPr>
          <w:p>
            <w:r>
              <w:rPr>
                <w:rFonts w:ascii="Calibri" w:eastAsia="Microsoft YaHei"/>
                <w:color w:val="1A1A2E"/>
                <w:sz w:val="21"/>
                <w:szCs w:val="21"/>
              </w:rPr>
              <w:t xml:space="preserve">Total estimado</w:t>
            </w:r>
          </w:p>
        </w:tc>
        <w:tc>
          <w:tcPr>
            <w:shd w:fill="EDF4F9" w:val="clear"/>
            <w:tcMar>
              <w:top w:type="dxa" w:w="60"/>
              <w:left w:type="dxa" w:w="120"/>
              <w:bottom w:type="dxa" w:w="60"/>
              <w:right w:type="dxa" w:w="120"/>
            </w:tcMar>
          </w:tcPr>
          <w:p>
            <w:r>
              <w:rPr>
                <w:rFonts w:ascii="Calibri" w:eastAsia="Microsoft YaHei"/>
                <w:color w:val="1A1A2E"/>
                <w:sz w:val="21"/>
                <w:szCs w:val="21"/>
              </w:rPr>
              <w:t xml:space="preserve">6-8 horas</w:t>
            </w:r>
          </w:p>
        </w:tc>
      </w:tr>
    </w:tbl>
    <w:p>
      <w:pPr>
        <w:spacing w:after="60" w:before="60"/>
      </w:pPr>
    </w:p>
    <w:p>
      <w:pPr>
        <w:spacing w:line="312"/>
        <w:ind w:firstLine="480"/>
        <w:jc w:val="both"/>
      </w:pPr>
      <w:r>
        <w:rPr>
          <w:rFonts w:ascii="Calibri" w:eastAsia="Microsoft YaHei"/>
          <w:color w:val="1A1A2E"/>
          <w:sz w:val="24"/>
          <w:szCs w:val="24"/>
        </w:rPr>
        <w:t xml:space="preserve">Con estos pasos completados, tendrás una aplicación profesional, segura y funcional que notifica por correo electrónico a cada persona responsable cuando se le escala un formato, almacena evidencias de forma persistente, y está protegida con las mejores prácticas de seguridad. La aplicación estará lista para uso real en tu organización.</w:t>
      </w:r>
    </w:p>
    <w:p>
      <w:pPr>
        <w:sectPr>
          <w:footerReference w:type="default" r:id="rId7"/>
          <w:pgSz w:w="11906" w:h="16838" w:orient="portrait"/>
          <w:pgMar w:top="1440" w:right="1440" w:bottom="1440" w:left="1440" w:header="708" w:footer="708" w:gutter="0"/>
          <w:pgNumType w:start="1" w:fmt="UPPER_ROMAN"/>
          <w:docGrid w:linePitch="360"/>
        </w:sectPr>
      </w:pP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7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A6A7A"/>
        <w:sz w:val="16"/>
        <w:szCs w:val="16"/>
      </w:rPr>
      <w:t xml:space="preserve">Glory Service Workflow | Guía de Producción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2E"/>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Calibri" w:eastAsia="SimHei"/>
      <w:b/>
      <w:bCs/>
      <w:color w:val="1284BA"/>
      <w:sz w:val="32"/>
      <w:szCs w:val="32"/>
    </w:rPr>
  </w:style>
  <w:style w:type="paragraph" w:styleId="Heading2">
    <w:name w:val="Heading 2"/>
    <w:basedOn w:val="Normal"/>
    <w:next w:val="Normal"/>
    <w:qFormat/>
    <w:pPr>
      <w:spacing w:after="150" w:before="300" w:line="312"/>
      <w:outlineLvl w:val="1"/>
    </w:pPr>
    <w:rPr>
      <w:rFonts w:ascii="Calibri" w:eastAsia="SimHei"/>
      <w:b/>
      <w:bCs/>
      <w:color w:val="1284BA"/>
      <w:sz w:val="28"/>
      <w:szCs w:val="28"/>
    </w:rPr>
  </w:style>
  <w:style w:type="paragraph" w:styleId="Heading3">
    <w:name w:val="Heading 3"/>
    <w:basedOn w:val="Normal"/>
    <w:next w:val="Normal"/>
    <w:qFormat/>
    <w:pPr>
      <w:spacing w:after="100" w:before="200" w:line="312"/>
      <w:outlineLvl w:val="2"/>
    </w:pPr>
    <w:rPr>
      <w:rFonts w:ascii="Calibri" w:eastAsia="SimHei"/>
      <w:b/>
      <w:bCs/>
      <w:color w:val="1A1A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2026-04-15T00:38:45.381Z</dcterms:created>
  <dcterms:modified xsi:type="dcterms:W3CDTF">2026-04-15T00:38:45.382Z</dcterms:modified>
</cp:coreProperties>
</file>

<file path=docProps/custom.xml><?xml version="1.0" encoding="utf-8"?>
<Properties xmlns="http://schemas.openxmlformats.org/officeDocument/2006/custom-properties" xmlns:vt="http://schemas.openxmlformats.org/officeDocument/2006/docPropsVTypes"/>
</file>