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son de la demo del servidor de pruebas, con datos de la base, a 390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keepNext/>
        <w:spacing w:after="40"/>
        <w:jc w:val="center"/>
      </w:pPr>
      <w:r>
        <w:drawing>
          <wp:inline xmlns:a="http://schemas.openxmlformats.org/drawingml/2006/main" xmlns:pic="http://schemas.openxmlformats.org/drawingml/2006/picture">
            <wp:extent cx="1996208" cy="4319999"/>
            <wp:docPr id="1" name="Picture 1"/>
            <wp:cNvGraphicFramePr>
              <a:graphicFrameLocks noChangeAspect="1"/>
            </wp:cNvGraphicFramePr>
            <a:graphic>
              <a:graphicData uri="http://schemas.openxmlformats.org/drawingml/2006/picture">
                <pic:pic>
                  <pic:nvPicPr>
                    <pic:cNvPr id="0" name="c11-motor.png"/>
                    <pic:cNvPicPr/>
                  </pic:nvPicPr>
                  <pic:blipFill>
                    <a:blip r:embed="rId27"/>
                    <a:stretch>
                      <a:fillRect/>
                    </a:stretch>
                  </pic:blipFill>
                  <pic:spPr>
                    <a:xfrm>
                      <a:off x="0" y="0"/>
                      <a:ext cx="1996208" cy="4319999"/>
                    </a:xfrm>
                    <a:prstGeom prst="rect"/>
                  </pic:spPr>
                </pic:pic>
              </a:graphicData>
            </a:graphic>
          </wp:inline>
        </w:drawing>
      </w:r>
    </w:p>
    <w:p>
      <w:pPr>
        <w:jc w:val="center"/>
      </w:pPr>
      <w:r>
        <w:rPr>
          <w:b/>
          <w:color w:val="57534E"/>
          <w:sz w:val="18"/>
        </w:rPr>
        <w:t xml:space="preserve">Figura 1. </w:t>
      </w:r>
      <w:r>
        <w:rPr>
          <w:color w:val="57534E"/>
          <w:sz w:val="18"/>
        </w:rPr>
        <w:t>Motor de sugerencias (C11): traslados sugeridos con su puntaje.</w:t>
      </w:r>
    </w:p>
    <w:p>
      <w:pPr>
        <w:pStyle w:val="Vineta"/>
      </w:pPr>
      <w:r>
        <w:t xml:space="preserve">1. </w:t>
      </w:r>
      <w:r>
        <w:t xml:space="preserve">Un traslado aprobado se vuelve una </w:t>
      </w:r>
      <w:r>
        <w:rPr>
          <w:b/>
        </w:rPr>
        <w:t>remisión</w:t>
      </w:r>
      <w:r>
        <w:t xml:space="preserve"> en borrador (C12). El Administrador la revisa y la despacha; entonces pasa a «En tránsito».</w:t>
      </w:r>
    </w:p>
    <w:p>
      <w:pPr>
        <w:keepNext/>
        <w:spacing w:after="40"/>
        <w:jc w:val="center"/>
      </w:pPr>
      <w:r>
        <w:drawing>
          <wp:inline xmlns:a="http://schemas.openxmlformats.org/drawingml/2006/main" xmlns:pic="http://schemas.openxmlformats.org/drawingml/2006/picture">
            <wp:extent cx="1996208" cy="4319999"/>
            <wp:docPr id="2" name="Picture 2"/>
            <wp:cNvGraphicFramePr>
              <a:graphicFrameLocks noChangeAspect="1"/>
            </wp:cNvGraphicFramePr>
            <a:graphic>
              <a:graphicData uri="http://schemas.openxmlformats.org/drawingml/2006/picture">
                <pic:pic>
                  <pic:nvPicPr>
                    <pic:cNvPr id="0" name="c12-remisiones.png"/>
                    <pic:cNvPicPr/>
                  </pic:nvPicPr>
                  <pic:blipFill>
                    <a:blip r:embed="rId28"/>
                    <a:stretch>
                      <a:fillRect/>
                    </a:stretch>
                  </pic:blipFill>
                  <pic:spPr>
                    <a:xfrm>
                      <a:off x="0" y="0"/>
                      <a:ext cx="1996208" cy="4319999"/>
                    </a:xfrm>
                    <a:prstGeom prst="rect"/>
                  </pic:spPr>
                </pic:pic>
              </a:graphicData>
            </a:graphic>
          </wp:inline>
        </w:drawing>
      </w:r>
    </w:p>
    <w:p>
      <w:pPr>
        <w:jc w:val="center"/>
      </w:pPr>
      <w:r>
        <w:rPr>
          <w:b/>
          <w:color w:val="57534E"/>
          <w:sz w:val="18"/>
        </w:rPr>
        <w:t xml:space="preserve">Figura 2. </w:t>
      </w:r>
      <w:r>
        <w:rPr>
          <w:color w:val="57534E"/>
          <w:sz w:val="18"/>
        </w:rPr>
        <w:t>Remisiones (C12): la remisión en borrador, lista para despachar.</w:t>
      </w:r>
    </w:p>
    <w:p>
      <w:pPr>
        <w:pStyle w:val="Vineta"/>
      </w:pPr>
      <w:r>
        <w:t xml:space="preserve">1. </w:t>
      </w:r>
      <w:r>
        <w:t xml:space="preserve">La remisión despachada tiene su </w:t>
      </w:r>
      <w:r>
        <w:rPr>
          <w:b/>
        </w:rPr>
        <w:t>documento</w:t>
      </w:r>
      <w:r>
        <w:t xml:space="preserve"> para imprimir, con el código, el QR, las cantidades y los espacios para las firmas de quien entrega y quien recibe.</w:t>
      </w:r>
    </w:p>
    <w:p>
      <w:pPr>
        <w:keepNext/>
        <w:spacing w:after="40"/>
        <w:jc w:val="center"/>
      </w:pPr>
      <w:r>
        <w:drawing>
          <wp:inline xmlns:a="http://schemas.openxmlformats.org/drawingml/2006/main" xmlns:pic="http://schemas.openxmlformats.org/drawingml/2006/picture">
            <wp:extent cx="1304697" cy="4319997"/>
            <wp:docPr id="3" name="Picture 3"/>
            <wp:cNvGraphicFramePr>
              <a:graphicFrameLocks noChangeAspect="1"/>
            </wp:cNvGraphicFramePr>
            <a:graphic>
              <a:graphicData uri="http://schemas.openxmlformats.org/drawingml/2006/picture">
                <pic:pic>
                  <pic:nvPicPr>
                    <pic:cNvPr id="0" name="c12-documento.png"/>
                    <pic:cNvPicPr/>
                  </pic:nvPicPr>
                  <pic:blipFill>
                    <a:blip r:embed="rId29"/>
                    <a:stretch>
                      <a:fillRect/>
                    </a:stretch>
                  </pic:blipFill>
                  <pic:spPr>
                    <a:xfrm>
                      <a:off x="0" y="0"/>
                      <a:ext cx="1304697" cy="4319997"/>
                    </a:xfrm>
                    <a:prstGeom prst="rect"/>
                  </pic:spPr>
                </pic:pic>
              </a:graphicData>
            </a:graphic>
          </wp:inline>
        </w:drawing>
      </w:r>
    </w:p>
    <w:p>
      <w:pPr>
        <w:jc w:val="center"/>
      </w:pPr>
      <w:r>
        <w:rPr>
          <w:b/>
          <w:color w:val="57534E"/>
          <w:sz w:val="18"/>
        </w:rPr>
        <w:t xml:space="preserve">Figura 3. </w:t>
      </w:r>
      <w:r>
        <w:rPr>
          <w:color w:val="57534E"/>
          <w:sz w:val="18"/>
        </w:rPr>
        <w:t>Documento de una remisión despachada, con su QR.</w:t>
      </w:r>
    </w:p>
    <w:p>
      <w:pPr>
        <w:pStyle w:val="Vineta"/>
      </w:pPr>
      <w:r>
        <w:t xml:space="preserve">1.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spacing w:after="40"/>
        <w:jc w:val="center"/>
      </w:pPr>
      <w:r>
        <w:drawing>
          <wp:inline xmlns:a="http://schemas.openxmlformats.org/drawingml/2006/main" xmlns:pic="http://schemas.openxmlformats.org/drawingml/2006/picture">
            <wp:extent cx="2430000" cy="4320000"/>
            <wp:docPr id="4" name="Picture 4"/>
            <wp:cNvGraphicFramePr>
              <a:graphicFrameLocks noChangeAspect="1"/>
            </wp:cNvGraphicFramePr>
            <a:graphic>
              <a:graphicData uri="http://schemas.openxmlformats.org/drawingml/2006/picture">
                <pic:pic>
                  <pic:nvPicPr>
                    <pic:cNvPr id="0" name="c13-recibida.png"/>
                    <pic:cNvPicPr/>
                  </pic:nvPicPr>
                  <pic:blipFill>
                    <a:blip r:embed="rId30"/>
                    <a:stretch>
                      <a:fillRect/>
                    </a:stretch>
                  </pic:blipFill>
                  <pic:spPr>
                    <a:xfrm>
                      <a:off x="0" y="0"/>
                      <a:ext cx="2430000" cy="4320000"/>
                    </a:xfrm>
                    <a:prstGeom prst="rect"/>
                  </pic:spPr>
                </pic:pic>
              </a:graphicData>
            </a:graphic>
          </wp:inline>
        </w:drawing>
      </w:r>
    </w:p>
    <w:p>
      <w:pPr>
        <w:jc w:val="center"/>
      </w:pPr>
      <w:r>
        <w:rPr>
          <w:b/>
          <w:color w:val="57534E"/>
          <w:sz w:val="18"/>
        </w:rPr>
        <w:t xml:space="preserve">Figura 4. </w:t>
      </w:r>
      <w:r>
        <w:rPr>
          <w:color w:val="57534E"/>
          <w:sz w:val="18"/>
        </w:rPr>
        <w:t>Recepción en la zona (C13): confirmación de una remisión recibida.</w:t>
      </w:r>
    </w:p>
    <w:p>
      <w:r>
        <w:t>HU-13 Contar lo que la fórmula no ve se cubre desde «Mi zona»: el Receptor reporta una necesidad que el cálculo no conoce, y el motor la toma en cuenta al recalcular.</w:t>
      </w: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keepNext/>
        <w:spacing w:after="40"/>
        <w:jc w:val="center"/>
      </w:pPr>
      <w:r>
        <w:drawing>
          <wp:inline xmlns:a="http://schemas.openxmlformats.org/drawingml/2006/main" xmlns:pic="http://schemas.openxmlformats.org/drawingml/2006/picture">
            <wp:extent cx="1996208" cy="4319999"/>
            <wp:docPr id="5" name="Picture 5"/>
            <wp:cNvGraphicFramePr>
              <a:graphicFrameLocks noChangeAspect="1"/>
            </wp:cNvGraphicFramePr>
            <a:graphic>
              <a:graphicData uri="http://schemas.openxmlformats.org/drawingml/2006/picture">
                <pic:pic>
                  <pic:nvPicPr>
                    <pic:cNvPr id="0" name="p03-causas.png"/>
                    <pic:cNvPicPr/>
                  </pic:nvPicPr>
                  <pic:blipFill>
                    <a:blip r:embed="rId31"/>
                    <a:stretch>
                      <a:fillRect/>
                    </a:stretch>
                  </pic:blipFill>
                  <pic:spPr>
                    <a:xfrm>
                      <a:off x="0" y="0"/>
                      <a:ext cx="1996208" cy="4319999"/>
                    </a:xfrm>
                    <a:prstGeom prst="rect"/>
                  </pic:spPr>
                </pic:pic>
              </a:graphicData>
            </a:graphic>
          </wp:inline>
        </w:drawing>
      </w:r>
    </w:p>
    <w:p>
      <w:pPr>
        <w:jc w:val="center"/>
      </w:pPr>
      <w:r>
        <w:rPr>
          <w:b/>
          <w:color w:val="57534E"/>
          <w:sz w:val="18"/>
        </w:rPr>
        <w:t xml:space="preserve">Figura 5. </w:t>
      </w:r>
      <w:r>
        <w:rPr>
          <w:color w:val="57534E"/>
          <w:sz w:val="18"/>
        </w:rPr>
        <w:t>Directorio de causas (P3).</w:t>
      </w:r>
    </w:p>
    <w:p>
      <w:pPr>
        <w:pStyle w:val="Vineta"/>
      </w:pPr>
      <w:r>
        <w:t xml:space="preserve">1. </w:t>
      </w:r>
      <w:r>
        <w:t xml:space="preserve">La </w:t>
      </w:r>
      <w:r>
        <w:rPr>
          <w:b/>
        </w:rPr>
        <w:t>ficha de la causa</w:t>
      </w:r>
      <w:r>
        <w:t xml:space="preserve"> (P4) muestra la entidad, el paso a paso para donar y el enlace al sitio oficial.</w:t>
      </w:r>
    </w:p>
    <w:p>
      <w:pPr>
        <w:keepNext/>
        <w:spacing w:after="40"/>
        <w:jc w:val="center"/>
      </w:pPr>
      <w:r>
        <w:drawing>
          <wp:inline xmlns:a="http://schemas.openxmlformats.org/drawingml/2006/main" xmlns:pic="http://schemas.openxmlformats.org/drawingml/2006/picture">
            <wp:extent cx="1996208" cy="4319999"/>
            <wp:docPr id="6" name="Picture 6"/>
            <wp:cNvGraphicFramePr>
              <a:graphicFrameLocks noChangeAspect="1"/>
            </wp:cNvGraphicFramePr>
            <a:graphic>
              <a:graphicData uri="http://schemas.openxmlformats.org/drawingml/2006/picture">
                <pic:pic>
                  <pic:nvPicPr>
                    <pic:cNvPr id="0" name="p04-ficha-causa.png"/>
                    <pic:cNvPicPr/>
                  </pic:nvPicPr>
                  <pic:blipFill>
                    <a:blip r:embed="rId32"/>
                    <a:stretch>
                      <a:fillRect/>
                    </a:stretch>
                  </pic:blipFill>
                  <pic:spPr>
                    <a:xfrm>
                      <a:off x="0" y="0"/>
                      <a:ext cx="1996208" cy="4319999"/>
                    </a:xfrm>
                    <a:prstGeom prst="rect"/>
                  </pic:spPr>
                </pic:pic>
              </a:graphicData>
            </a:graphic>
          </wp:inline>
        </w:drawing>
      </w:r>
    </w:p>
    <w:p>
      <w:pPr>
        <w:jc w:val="center"/>
      </w:pPr>
      <w:r>
        <w:rPr>
          <w:b/>
          <w:color w:val="57534E"/>
          <w:sz w:val="18"/>
        </w:rPr>
        <w:t xml:space="preserve">Figura 6. </w:t>
      </w:r>
      <w:r>
        <w:rPr>
          <w:color w:val="57534E"/>
          <w:sz w:val="18"/>
        </w:rPr>
        <w:t>Ficha de una causa (P4).</w:t>
      </w:r>
    </w:p>
    <w:p>
      <w:pPr>
        <w:pStyle w:val="Vineta"/>
      </w:pPr>
      <w:r>
        <w:t xml:space="preserve">1. </w:t>
      </w:r>
      <w:r>
        <w:t>Al tocar «Ir al sitio oficial», una hoja avisa que la persona sale de Acopio y que Acopio no recibe dinero ni ve sus pagos. Solo después de confirmar se abre el sitio.</w:t>
      </w:r>
    </w:p>
    <w:p>
      <w:pPr>
        <w:keepNext/>
        <w:spacing w:after="40"/>
        <w:jc w:val="center"/>
      </w:pPr>
      <w:r>
        <w:drawing>
          <wp:inline xmlns:a="http://schemas.openxmlformats.org/drawingml/2006/main" xmlns:pic="http://schemas.openxmlformats.org/drawingml/2006/picture">
            <wp:extent cx="1996208" cy="4319999"/>
            <wp:docPr id="7" name="Picture 7"/>
            <wp:cNvGraphicFramePr>
              <a:graphicFrameLocks noChangeAspect="1"/>
            </wp:cNvGraphicFramePr>
            <a:graphic>
              <a:graphicData uri="http://schemas.openxmlformats.org/drawingml/2006/picture">
                <pic:pic>
                  <pic:nvPicPr>
                    <pic:cNvPr id="0" name="p04-salida.png"/>
                    <pic:cNvPicPr/>
                  </pic:nvPicPr>
                  <pic:blipFill>
                    <a:blip r:embed="rId33"/>
                    <a:stretch>
                      <a:fillRect/>
                    </a:stretch>
                  </pic:blipFill>
                  <pic:spPr>
                    <a:xfrm>
                      <a:off x="0" y="0"/>
                      <a:ext cx="1996208" cy="4319999"/>
                    </a:xfrm>
                    <a:prstGeom prst="rect"/>
                  </pic:spPr>
                </pic:pic>
              </a:graphicData>
            </a:graphic>
          </wp:inline>
        </w:drawing>
      </w:r>
    </w:p>
    <w:p>
      <w:pPr>
        <w:jc w:val="center"/>
      </w:pPr>
      <w:r>
        <w:rPr>
          <w:b/>
          <w:color w:val="57534E"/>
          <w:sz w:val="18"/>
        </w:rPr>
        <w:t xml:space="preserve">Figura 7. </w:t>
      </w:r>
      <w:r>
        <w:rPr>
          <w:color w:val="57534E"/>
          <w:sz w:val="18"/>
        </w:rPr>
        <w:t>Aviso antes de salir al sitio oficial de la entidad.</w:t>
      </w:r>
    </w:p>
    <w:p>
      <w:pPr>
        <w:pStyle w:val="Vineta"/>
      </w:pPr>
      <w:r>
        <w:t xml:space="preserve">1.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p>
      <w:pPr>
        <w:keepNext/>
        <w:spacing w:after="40"/>
        <w:jc w:val="center"/>
      </w:pPr>
      <w:r>
        <w:drawing>
          <wp:inline xmlns:a="http://schemas.openxmlformats.org/drawingml/2006/main" xmlns:pic="http://schemas.openxmlformats.org/drawingml/2006/picture">
            <wp:extent cx="1996208" cy="4319999"/>
            <wp:docPr id="8" name="Picture 8"/>
            <wp:cNvGraphicFramePr>
              <a:graphicFrameLocks noChangeAspect="1"/>
            </wp:cNvGraphicFramePr>
            <a:graphic>
              <a:graphicData uri="http://schemas.openxmlformats.org/drawingml/2006/picture">
                <pic:pic>
                  <pic:nvPicPr>
                    <pic:cNvPr id="0" name="c22-causas.png"/>
                    <pic:cNvPicPr/>
                  </pic:nvPicPr>
                  <pic:blipFill>
                    <a:blip r:embed="rId34"/>
                    <a:stretch>
                      <a:fillRect/>
                    </a:stretch>
                  </pic:blipFill>
                  <pic:spPr>
                    <a:xfrm>
                      <a:off x="0" y="0"/>
                      <a:ext cx="1996208" cy="4319999"/>
                    </a:xfrm>
                    <a:prstGeom prst="rect"/>
                  </pic:spPr>
                </pic:pic>
              </a:graphicData>
            </a:graphic>
          </wp:inline>
        </w:drawing>
      </w:r>
    </w:p>
    <w:p>
      <w:pPr>
        <w:jc w:val="center"/>
      </w:pPr>
      <w:r>
        <w:rPr>
          <w:b/>
          <w:color w:val="57534E"/>
          <w:sz w:val="18"/>
        </w:rPr>
        <w:t xml:space="preserve">Figura 8. </w:t>
      </w:r>
      <w:r>
        <w:rPr>
          <w:color w:val="57534E"/>
          <w:sz w:val="18"/>
        </w:rPr>
        <w:t>Causas en la consola (C22).</w:t>
      </w:r>
    </w:p>
    <w:p>
      <w:pPr>
        <w:pStyle w:val="Ttulo2"/>
      </w:pPr>
      <w:r>
        <w:t>1c. Otras pantallas del incremento</w:t>
      </w:r>
    </w:p>
    <w:p>
      <w:r>
        <w:t>El incremento tiene más pantallas que las de los dos flujos. Estas también leen la base de la demo del servidor.</w:t>
      </w:r>
    </w:p>
    <w:p>
      <w:pPr>
        <w:keepNext/>
        <w:spacing w:after="40"/>
        <w:jc w:val="center"/>
      </w:pPr>
      <w:r>
        <w:drawing>
          <wp:inline xmlns:a="http://schemas.openxmlformats.org/drawingml/2006/main" xmlns:pic="http://schemas.openxmlformats.org/drawingml/2006/picture">
            <wp:extent cx="1996208" cy="4319999"/>
            <wp:docPr id="9" name="Picture 9"/>
            <wp:cNvGraphicFramePr>
              <a:graphicFrameLocks noChangeAspect="1"/>
            </wp:cNvGraphicFramePr>
            <a:graphic>
              <a:graphicData uri="http://schemas.openxmlformats.org/drawingml/2006/picture">
                <pic:pic>
                  <pic:nvPicPr>
                    <pic:cNvPr id="0" name="p05-mapa.png"/>
                    <pic:cNvPicPr/>
                  </pic:nvPicPr>
                  <pic:blipFill>
                    <a:blip r:embed="rId35"/>
                    <a:stretch>
                      <a:fillRect/>
                    </a:stretch>
                  </pic:blipFill>
                  <pic:spPr>
                    <a:xfrm>
                      <a:off x="0" y="0"/>
                      <a:ext cx="1996208" cy="4319999"/>
                    </a:xfrm>
                    <a:prstGeom prst="rect"/>
                  </pic:spPr>
                </pic:pic>
              </a:graphicData>
            </a:graphic>
          </wp:inline>
        </w:drawing>
      </w:r>
    </w:p>
    <w:p>
      <w:pPr>
        <w:jc w:val="center"/>
      </w:pPr>
      <w:r>
        <w:rPr>
          <w:b/>
          <w:color w:val="57534E"/>
          <w:sz w:val="18"/>
        </w:rPr>
        <w:t xml:space="preserve">Figura 9. </w:t>
      </w:r>
      <w:r>
        <w:rPr>
          <w:color w:val="57534E"/>
          <w:sz w:val="18"/>
        </w:rPr>
        <w:t>Mapa de acopios (P5): búsqueda por dirección, «Cerca de mí», filtros y mapa.</w:t>
      </w:r>
    </w:p>
    <w:p>
      <w:pPr>
        <w:keepNext/>
        <w:spacing w:after="40"/>
        <w:jc w:val="center"/>
      </w:pPr>
      <w:r>
        <w:drawing>
          <wp:inline xmlns:a="http://schemas.openxmlformats.org/drawingml/2006/main" xmlns:pic="http://schemas.openxmlformats.org/drawingml/2006/picture">
            <wp:extent cx="1996208" cy="4319999"/>
            <wp:docPr id="10" name="Picture 10"/>
            <wp:cNvGraphicFramePr>
              <a:graphicFrameLocks noChangeAspect="1"/>
            </wp:cNvGraphicFramePr>
            <a:graphic>
              <a:graphicData uri="http://schemas.openxmlformats.org/drawingml/2006/picture">
                <pic:pic>
                  <pic:nvPicPr>
                    <pic:cNvPr id="0" name="p07-voluntariado.png"/>
                    <pic:cNvPicPr/>
                  </pic:nvPicPr>
                  <pic:blipFill>
                    <a:blip r:embed="rId36"/>
                    <a:stretch>
                      <a:fillRect/>
                    </a:stretch>
                  </pic:blipFill>
                  <pic:spPr>
                    <a:xfrm>
                      <a:off x="0" y="0"/>
                      <a:ext cx="1996208" cy="4319999"/>
                    </a:xfrm>
                    <a:prstGeom prst="rect"/>
                  </pic:spPr>
                </pic:pic>
              </a:graphicData>
            </a:graphic>
          </wp:inline>
        </w:drawing>
      </w:r>
    </w:p>
    <w:p>
      <w:pPr>
        <w:jc w:val="center"/>
      </w:pPr>
      <w:r>
        <w:rPr>
          <w:b/>
          <w:color w:val="57534E"/>
          <w:sz w:val="18"/>
        </w:rPr>
        <w:t xml:space="preserve">Figura 10. </w:t>
      </w:r>
      <w:r>
        <w:rPr>
          <w:color w:val="57534E"/>
          <w:sz w:val="18"/>
        </w:rPr>
        <w:t>Voluntariado (P7): jornadas por día con sus cupos reservados.</w:t>
      </w:r>
    </w:p>
    <w:p>
      <w:pPr>
        <w:keepNext/>
        <w:spacing w:after="40"/>
        <w:jc w:val="center"/>
      </w:pPr>
      <w:r>
        <w:drawing>
          <wp:inline xmlns:a="http://schemas.openxmlformats.org/drawingml/2006/main" xmlns:pic="http://schemas.openxmlformats.org/drawingml/2006/picture">
            <wp:extent cx="1996208" cy="4319999"/>
            <wp:docPr id="11" name="Picture 11"/>
            <wp:cNvGraphicFramePr>
              <a:graphicFrameLocks noChangeAspect="1"/>
            </wp:cNvGraphicFramePr>
            <a:graphic>
              <a:graphicData uri="http://schemas.openxmlformats.org/drawingml/2006/picture">
                <pic:pic>
                  <pic:nvPicPr>
                    <pic:cNvPr id="0" name="c14-turnos.png"/>
                    <pic:cNvPicPr/>
                  </pic:nvPicPr>
                  <pic:blipFill>
                    <a:blip r:embed="rId37"/>
                    <a:stretch>
                      <a:fillRect/>
                    </a:stretch>
                  </pic:blipFill>
                  <pic:spPr>
                    <a:xfrm>
                      <a:off x="0" y="0"/>
                      <a:ext cx="1996208" cy="4319999"/>
                    </a:xfrm>
                    <a:prstGeom prst="rect"/>
                  </pic:spPr>
                </pic:pic>
              </a:graphicData>
            </a:graphic>
          </wp:inline>
        </w:drawing>
      </w:r>
    </w:p>
    <w:p>
      <w:pPr>
        <w:jc w:val="center"/>
      </w:pPr>
      <w:r>
        <w:rPr>
          <w:b/>
          <w:color w:val="57534E"/>
          <w:sz w:val="18"/>
        </w:rPr>
        <w:t xml:space="preserve">Figura 11. </w:t>
      </w:r>
      <w:r>
        <w:rPr>
          <w:color w:val="57534E"/>
          <w:sz w:val="18"/>
        </w:rPr>
        <w:t>Turnos en la consola (C14): jornadas próximas, en curso y pasadas, de acopios y de entidades.</w:t>
      </w:r>
    </w:p>
    <w:p>
      <w:pPr>
        <w:sectPr>
          <w:footerReference w:type="default" r:id="rId8"/>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de contenedores y los modelos de datos se generan con Mermaid desde la misma carpeta.</w:t>
      </w:r>
    </w:p>
    <w:p>
      <w:pPr>
        <w:keepNext/>
        <w:spacing w:after="40"/>
        <w:jc w:val="center"/>
      </w:pPr>
      <w:r>
        <w:drawing>
          <wp:inline xmlns:a="http://schemas.openxmlformats.org/drawingml/2006/main" xmlns:pic="http://schemas.openxmlformats.org/drawingml/2006/picture">
            <wp:extent cx="8963660" cy="4132596"/>
            <wp:docPr id="12" name="Picture 12"/>
            <wp:cNvGraphicFramePr>
              <a:graphicFrameLocks noChangeAspect="1"/>
            </wp:cNvGraphicFramePr>
            <a:graphic>
              <a:graphicData uri="http://schemas.openxmlformats.org/drawingml/2006/picture">
                <pic:pic>
                  <pic:nvPicPr>
                    <pic:cNvPr id="0" name="arquitectura-03-paquetes-del-monorepo.png"/>
                    <pic:cNvPicPr/>
                  </pic:nvPicPr>
                  <pic:blipFill>
                    <a:blip r:embed="rId38"/>
                    <a:stretch>
                      <a:fillRect/>
                    </a:stretch>
                  </pic:blipFill>
                  <pic:spPr>
                    <a:xfrm>
                      <a:off x="0" y="0"/>
                      <a:ext cx="8963660" cy="4132596"/>
                    </a:xfrm>
                    <a:prstGeom prst="rect"/>
                  </pic:spPr>
                </pic:pic>
              </a:graphicData>
            </a:graphic>
          </wp:inline>
        </w:drawing>
      </w:r>
    </w:p>
    <w:p>
      <w:pPr>
        <w:jc w:val="center"/>
      </w:pPr>
      <w:r>
        <w:rPr>
          <w:b/>
          <w:color w:val="57534E"/>
          <w:sz w:val="18"/>
        </w:rPr>
        <w:t xml:space="preserve">Figura 12.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13" name="Picture 13"/>
            <wp:cNvGraphicFramePr>
              <a:graphicFrameLocks noChangeAspect="1"/>
            </wp:cNvGraphicFramePr>
            <a:graphic>
              <a:graphicData uri="http://schemas.openxmlformats.org/drawingml/2006/picture">
                <pic:pic>
                  <pic:nvPicPr>
                    <pic:cNvPr id="0" name="arquitectura-04-paquetes-de-la-api.png"/>
                    <pic:cNvPicPr/>
                  </pic:nvPicPr>
                  <pic:blipFill>
                    <a:blip r:embed="rId39"/>
                    <a:stretch>
                      <a:fillRect/>
                    </a:stretch>
                  </pic:blipFill>
                  <pic:spPr>
                    <a:xfrm>
                      <a:off x="0" y="0"/>
                      <a:ext cx="6521442" cy="4896375"/>
                    </a:xfrm>
                    <a:prstGeom prst="rect"/>
                  </pic:spPr>
                </pic:pic>
              </a:graphicData>
            </a:graphic>
          </wp:inline>
        </w:drawing>
      </w:r>
    </w:p>
    <w:p>
      <w:pPr>
        <w:jc w:val="center"/>
      </w:pPr>
      <w:r>
        <w:rPr>
          <w:b/>
          <w:color w:val="57534E"/>
          <w:sz w:val="18"/>
        </w:rPr>
        <w:t xml:space="preserve">Figura 13.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5575858" cy="4896375"/>
            <wp:docPr id="14" name="Picture 14"/>
            <wp:cNvGraphicFramePr>
              <a:graphicFrameLocks noChangeAspect="1"/>
            </wp:cNvGraphicFramePr>
            <a:graphic>
              <a:graphicData uri="http://schemas.openxmlformats.org/drawingml/2006/picture">
                <pic:pic>
                  <pic:nvPicPr>
                    <pic:cNvPr id="0" name="arquitectura-02-contenedores.png"/>
                    <pic:cNvPicPr/>
                  </pic:nvPicPr>
                  <pic:blipFill>
                    <a:blip r:embed="rId40"/>
                    <a:stretch>
                      <a:fillRect/>
                    </a:stretch>
                  </pic:blipFill>
                  <pic:spPr>
                    <a:xfrm>
                      <a:off x="0" y="0"/>
                      <a:ext cx="5575858" cy="4896375"/>
                    </a:xfrm>
                    <a:prstGeom prst="rect"/>
                  </pic:spPr>
                </pic:pic>
              </a:graphicData>
            </a:graphic>
          </wp:inline>
        </w:drawing>
      </w:r>
    </w:p>
    <w:p>
      <w:pPr>
        <w:jc w:val="center"/>
      </w:pPr>
      <w:r>
        <w:rPr>
          <w:b/>
          <w:color w:val="57534E"/>
          <w:sz w:val="18"/>
        </w:rPr>
        <w:t xml:space="preserve">Figura 14. </w:t>
      </w:r>
      <w:r>
        <w:rPr>
          <w:color w:val="57534E"/>
          <w:sz w:val="18"/>
        </w:rPr>
        <w:t>Contenedores: el navegador, la web y la API en el VPS con Dokploy, y los servicios externos (Supabase Auth, SMTP, Nominatim, OpenStreetMap y RedAcopio).</w:t>
      </w:r>
    </w:p>
    <w:p>
      <w:pPr>
        <w:keepNext/>
        <w:spacing w:after="40"/>
        <w:jc w:val="center"/>
      </w:pPr>
      <w:r>
        <w:drawing>
          <wp:inline xmlns:a="http://schemas.openxmlformats.org/drawingml/2006/main" xmlns:pic="http://schemas.openxmlformats.org/drawingml/2006/picture">
            <wp:extent cx="8963660" cy="2336306"/>
            <wp:docPr id="15" name="Picture 15"/>
            <wp:cNvGraphicFramePr>
              <a:graphicFrameLocks noChangeAspect="1"/>
            </wp:cNvGraphicFramePr>
            <a:graphic>
              <a:graphicData uri="http://schemas.openxmlformats.org/drawingml/2006/picture">
                <pic:pic>
                  <pic:nvPicPr>
                    <pic:cNvPr id="0" name="er-05-motor.png"/>
                    <pic:cNvPicPr/>
                  </pic:nvPicPr>
                  <pic:blipFill>
                    <a:blip r:embed="rId41"/>
                    <a:stretch>
                      <a:fillRect/>
                    </a:stretch>
                  </pic:blipFill>
                  <pic:spPr>
                    <a:xfrm>
                      <a:off x="0" y="0"/>
                      <a:ext cx="8963660" cy="2336306"/>
                    </a:xfrm>
                    <a:prstGeom prst="rect"/>
                  </pic:spPr>
                </pic:pic>
              </a:graphicData>
            </a:graphic>
          </wp:inline>
        </w:drawing>
      </w:r>
    </w:p>
    <w:p>
      <w:pPr>
        <w:jc w:val="center"/>
      </w:pPr>
      <w:r>
        <w:rPr>
          <w:b/>
          <w:color w:val="57534E"/>
          <w:sz w:val="18"/>
        </w:rPr>
        <w:t xml:space="preserve">Figura 15. </w:t>
      </w:r>
      <w:r>
        <w:rPr>
          <w:color w:val="57534E"/>
          <w:sz w:val="18"/>
        </w:rPr>
        <w:t>Modelo de datos del motor: sugerencias, remisiones con sus líneas y reportes de necesidad.</w:t>
      </w:r>
    </w:p>
    <w:p>
      <w:pPr>
        <w:keepNext/>
        <w:spacing w:after="40"/>
        <w:jc w:val="center"/>
      </w:pPr>
      <w:r>
        <w:drawing>
          <wp:inline xmlns:a="http://schemas.openxmlformats.org/drawingml/2006/main" xmlns:pic="http://schemas.openxmlformats.org/drawingml/2006/picture">
            <wp:extent cx="8963660" cy="4410971"/>
            <wp:docPr id="16" name="Picture 16"/>
            <wp:cNvGraphicFramePr>
              <a:graphicFrameLocks noChangeAspect="1"/>
            </wp:cNvGraphicFramePr>
            <a:graphic>
              <a:graphicData uri="http://schemas.openxmlformats.org/drawingml/2006/picture">
                <pic:pic>
                  <pic:nvPicPr>
                    <pic:cNvPr id="0" name="er-02-red.png"/>
                    <pic:cNvPicPr/>
                  </pic:nvPicPr>
                  <pic:blipFill>
                    <a:blip r:embed="rId42"/>
                    <a:stretch>
                      <a:fillRect/>
                    </a:stretch>
                  </pic:blipFill>
                  <pic:spPr>
                    <a:xfrm>
                      <a:off x="0" y="0"/>
                      <a:ext cx="8963660" cy="4410971"/>
                    </a:xfrm>
                    <a:prstGeom prst="rect"/>
                  </pic:spPr>
                </pic:pic>
              </a:graphicData>
            </a:graphic>
          </wp:inline>
        </w:drawing>
      </w:r>
    </w:p>
    <w:p>
      <w:pPr>
        <w:jc w:val="center"/>
      </w:pPr>
      <w:r>
        <w:rPr>
          <w:b/>
          <w:color w:val="57534E"/>
          <w:sz w:val="18"/>
        </w:rPr>
        <w:t xml:space="preserve">Figura 16.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17" name="Picture 17"/>
            <wp:cNvGraphicFramePr>
              <a:graphicFrameLocks noChangeAspect="1"/>
            </wp:cNvGraphicFramePr>
            <a:graphic>
              <a:graphicData uri="http://schemas.openxmlformats.org/drawingml/2006/picture">
                <pic:pic>
                  <pic:nvPicPr>
                    <pic:cNvPr id="0" name="er-06-turnos.png"/>
                    <pic:cNvPicPr/>
                  </pic:nvPicPr>
                  <pic:blipFill>
                    <a:blip r:embed="rId43"/>
                    <a:stretch>
                      <a:fillRect/>
                    </a:stretch>
                  </pic:blipFill>
                  <pic:spPr>
                    <a:xfrm>
                      <a:off x="0" y="0"/>
                      <a:ext cx="3664383" cy="4896374"/>
                    </a:xfrm>
                    <a:prstGeom prst="rect"/>
                  </pic:spPr>
                </pic:pic>
              </a:graphicData>
            </a:graphic>
          </wp:inline>
        </w:drawing>
      </w:r>
    </w:p>
    <w:p>
      <w:pPr>
        <w:jc w:val="center"/>
      </w:pPr>
      <w:r>
        <w:rPr>
          <w:b/>
          <w:color w:val="57534E"/>
          <w:sz w:val="18"/>
        </w:rPr>
        <w:t xml:space="preserve">Figura 17.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no funcionó o dificultó el trabajo?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aprendimos?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acción concreta aplicaremos en el siguiente corte?</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 Tiene que ser una acción verificable.</w:t>
            </w:r>
          </w:p>
        </w:tc>
      </w:tr>
    </w:tbl>
    <w:p>
      <w:pPr>
        <w:spacing w:after="40"/>
      </w:pP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de proyecto #5 — Sprint 2</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