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FACULTAD DE INGENIERÍA · UDELAR</w:t>
      </w:r>
    </w:p>
    <w:p>
      <w:r>
        <w:t>Proyecto de Ingeniería de Software · 2026</w:t>
      </w:r>
    </w:p>
    <w:p/>
    <w:p>
      <w:pPr>
        <w:pStyle w:val="Title"/>
      </w:pPr>
      <w:r>
        <w:t>Conceptualización</w:t>
        <w:br/>
        <w:t>técnica</w:t>
      </w:r>
    </w:p>
    <w:p>
      <w:pPr>
        <w:pStyle w:val="Subtitle"/>
      </w:pPr>
      <w:r>
        <w:t>Mercado Hoy</w:t>
      </w:r>
    </w:p>
    <w:p>
      <w:pPr>
        <w:pStyle w:val="Subtitle"/>
      </w:pPr>
      <w:r>
        <w:t>Prototipo full stack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Identificación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1.0 — borrador para revisión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Fecha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5 de septiembre de 2026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Sistema analizado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proto-full-stack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Referencia de formato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CONTECG10v1.0.docx — equipo de una edición anterior</w:t>
            </w:r>
          </w:p>
        </w:tc>
      </w:tr>
    </w:tbl>
    <w:p/>
    <w:p>
      <w:r>
        <w:t>Describe la solución técnica del prototipo disponible, sus componentes principales y las decisiones que necesitan validarse para continuar el desarrollo.</w:t>
      </w:r>
    </w:p>
    <w:p>
      <w:r>
        <w:t>La estructura se adapta del ejemplo aportado. Las tecnologías, los actores y la infraestructura se describen a partir del proyecto actual; no se trasladan las decisiones del equipo anterior.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Mercado Hoy es una aplicación web para consultar y publicar información comercial de operadores y productores. Permite visualizar mercados y publicaciones, mantener precios y disponibilidad, y administrar cuentas y recomendaciones. Esta conceptualización establece una base de arquitectura a partir del prototipo full stack existente.</w:t>
      </w:r>
    </w:p>
    <w:p>
      <w:pPr>
        <w:pStyle w:val="Heading2"/>
      </w:pPr>
      <w:r>
        <w:t>1.1 Objetivo y alcance</w:t>
      </w:r>
    </w:p>
    <w:p>
      <w:r>
        <w:t>El documento presenta las tecnologías utilizadas, la organización de la solución, su contexto, una vista física y un modelo de datos conceptual. El nivel de detalle es inicial: permite conversar sobre la solución y orientar su evolución sin constituir una especificación exhaustiva.</w:t>
      </w:r>
    </w:p>
    <w:p>
      <w:r>
        <w:t>El análisis corresponde al contenido disponible en el directorio proto-full-stack, incluidos cambios locales. proto-ui se considera una referencia de interfaz. El estado descrito no implica aprobación del cliente ni certificación para producción.</w:t>
      </w:r>
    </w:p>
    <w:p>
      <w:pPr>
        <w:pStyle w:val="Heading2"/>
      </w:pPr>
      <w:r>
        <w:t>1.2 Usuarios y funcionalidades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Usuario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Interacción principal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Público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Consulta del pizarrón, mercados, directorios y lista inteligente; acceso a enlaces de contacto.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Operador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Gestión del mercado propio y publicaciones; consulta de productores; horarios y vacaciones.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Productor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Gestión de su mercado y publicaciones propias.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Administrador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Gestión de operadores y productores, recomendaciones, precios recomendados y solicitudes de recuperación.</w:t>
            </w:r>
          </w:p>
        </w:tc>
      </w:tr>
    </w:tbl>
    <w:p>
      <w:pPr>
        <w:pStyle w:val="Heading2"/>
      </w:pPr>
      <w:r>
        <w:t>1.3 Organización del documento</w:t>
      </w:r>
    </w:p>
    <w:p>
      <w:r>
        <w:t>2. Tecnologías a utilizar</w:t>
        <w:br/>
        <w:t>3. Patrones arquitectónicos</w:t>
        <w:br/>
        <w:t>4. Diagramas de contexto y físico</w:t>
        <w:br/>
        <w:t>5. Diagrama de componentes</w:t>
        <w:br/>
        <w:t>6. Modelo entidad-relación conceptual</w:t>
        <w:br/>
        <w:t>7. Necesidades técnicas, validación y referencias</w:t>
      </w:r>
    </w:p>
    <w:p>
      <w:r>
        <w:br w:type="page"/>
      </w:r>
    </w:p>
    <w:p>
      <w:pPr>
        <w:pStyle w:val="Heading1"/>
      </w:pPr>
      <w:r>
        <w:t>2. Tecnologías a utilizar</w:t>
      </w:r>
    </w:p>
    <w:p>
      <w:r>
        <w:t>Las siguientes tecnologías ya están incorporadas en el prototipo. Las versiones indicadas son las declaradas en package.json y no una propuesta de actualización. No se atribuye su elección al cliente.</w:t>
      </w:r>
    </w:p>
    <w:p>
      <w:pPr>
        <w:pStyle w:val="Heading2"/>
      </w:pPr>
      <w:r>
        <w:t>2.1 Frontend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Tecnología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Uso en la solución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TypeScript · ^5.9.2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Lenguaje del código de la aplicación; define tipos para interfaces, datos y operaciones.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React · ^19.2.8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Componentes de interfaz y gestión de la interacción con formularios, listados y paneles.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Next.js · ^16.3.3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App Router, resolución de páginas por URL y navegación integrada con React.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HTML y CSS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Estructura y presentación de las páginas, con estilos compartidos y adaptación a pantallas pequeñas.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ExcelJS · ^4.4.0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Generación de la plantilla y lectura de archivos XLSX en el navegador antes de enviar filas validadas a la API.</w:t>
            </w:r>
          </w:p>
        </w:tc>
      </w:tr>
    </w:tbl>
    <w:p>
      <w:pPr>
        <w:pStyle w:val="Heading2"/>
      </w:pPr>
      <w:r>
        <w:t>2.2 Backend y persistencia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Tecnología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Uso en la solución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Node.js y Next.js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Ejecución de Route Handlers bajo /api y de los módulos de lógica del servidor. La versión de Node.js debe fijarse para el despliegue.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PostgreSQL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Almacenamiento persistente de cuentas, sesiones, publicaciones, ajustes del mercado y recomendaciones.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pg · ^8.23.0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Acceso a PostgreSQL mediante consultas SQL parametrizadas y un pool de conexiones; no se utiliza un ORM.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node:crypto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Hash de contraseñas con scrypt, generación aleatoria de tokens y hash de tokens de sesión.</w:t>
            </w:r>
          </w:p>
        </w:tc>
      </w:tr>
    </w:tbl>
    <w:p>
      <w:pPr>
        <w:pStyle w:val="Heading2"/>
      </w:pPr>
      <w:r>
        <w:t>2.3 Herramientas de desarrollo</w:t>
      </w:r>
    </w:p>
    <w:p>
      <w:r>
        <w:t>pnpm administra las dependencias y ejecuta los comandos del proyecto. Las migraciones SQL versionadas preparan la base. TypeScript permite comprobar tipos; las pruebas existentes se ejecutan con tsx y el ejecutor de pruebas de Node.js.</w:t>
      </w:r>
    </w:p>
    <w:p>
      <w:r>
        <w:br w:type="page"/>
      </w:r>
    </w:p>
    <w:p>
      <w:pPr>
        <w:pStyle w:val="Heading1"/>
      </w:pPr>
      <w:r>
        <w:t>3. Patrones arquitectónicos</w:t>
      </w:r>
    </w:p>
    <w:p>
      <w:pPr>
        <w:pStyle w:val="Heading2"/>
      </w:pPr>
      <w:r>
        <w:t>3.1 Cliente / servidor</w:t>
      </w:r>
    </w:p>
    <w:p>
      <w:r>
        <w:t>El navegador presenta la interfaz y solicita datos al servidor mediante la API HTTP. El servidor valida las operaciones, determina los permisos y consulta PostgreSQL. El navegador no recibe la configuración privada de conexión ni se comunica directamente con la base de datos.</w:t>
      </w:r>
    </w:p>
    <w:p>
      <w:pPr>
        <w:pStyle w:val="Heading2"/>
      </w:pPr>
      <w:r>
        <w:t>3.2 Organización por capas</w:t>
      </w:r>
    </w:p>
    <w:p>
      <w:r>
        <w:t>La solución se interpreta como una aplicación integrada con separación lógica en presentación, acceso HTTP, lógica del servidor y persistencia. Next.js reúne páginas y API en un mismo proyecto; estas capas no requieren servidores independientes.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Capa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Responsabilidad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Presentación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Pantallas React, formularios, navegación y componentes reutilizables.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API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Recepción de solicitudes, lectura de sesión, validaciones y respuestas HTTP.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Lógica del servidor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Operaciones sobre cuentas, mercados, publicaciones y autenticación.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Persistencia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Consultas y transacciones SQL ejecutadas sobre PostgreSQL.</w:t>
            </w:r>
          </w:p>
        </w:tc>
      </w:tr>
    </w:tbl>
    <w:p>
      <w:r>
        <w:t>El ejemplo del equipo anterior utiliza MVC asociado a Ruby on Rails. Para Mercado Hoy se adopta la descripción por capas porque refleja mejor el código existente: componentes React, Route Handlers y módulos de servidor, sin un framework MVC de Rails.</w:t>
      </w:r>
    </w:p>
    <w:p>
      <w:pPr>
        <w:pStyle w:val="Heading2"/>
      </w:pPr>
      <w:r>
        <w:t>3.3 Sesiones y autorización</w:t>
      </w:r>
    </w:p>
    <w:p>
      <w:r>
        <w:t>Las cuentas persistentes usan contraseñas con hash scrypt y sal aleatoria. El inicio de sesión genera un token aleatorio; en PostgreSQL se conserva su hash y una expiración de ocho horas. El navegador mantiene la sesión con una cookie HttpOnly y SameSite=Lax; la marca Secure depende de que la solicitud sea HTTPS.</w:t>
      </w:r>
    </w:p>
    <w:p>
      <w:r>
        <w:t>Las operaciones privadas verifican el rol. Las escrituras del mercado propio usan la identidad de la sesión para limitar el acceso al propietario. El cambio de contraseña, la desactivación o la eliminación de una cuenta revocan sus sesiones. El prototipo también incorpora accesos de demostración que deben revisarse antes de un despliegue real.</w:t>
      </w:r>
    </w:p>
    <w:p>
      <w:pPr>
        <w:pStyle w:val="Heading2"/>
      </w:pPr>
      <w:r>
        <w:t>3.4 Decisiones iniciales</w:t>
      </w:r>
    </w:p>
    <w:p>
      <w:r>
        <w:t>Una única aplicación reduce la complejidad del prototipo. PostgreSQL permite persistencia y transacciones, mientras que el acceso por /api mantiene una frontera clara entre interfaz y servidor. El catálogo de demostración deberá sustituirse por la integración externa acordada.</w:t>
      </w:r>
    </w:p>
    <w:p>
      <w:r>
        <w:br w:type="page"/>
      </w:r>
    </w:p>
    <w:p>
      <w:pPr>
        <w:pStyle w:val="Heading1"/>
      </w:pPr>
      <w:r>
        <w:t>4. Diagramas de contexto y físico</w:t>
      </w:r>
    </w:p>
    <w:p>
      <w:pPr>
        <w:pStyle w:val="Heading2"/>
      </w:pPr>
      <w:r>
        <w:t>4.1 Contexto del sistema</w:t>
      </w:r>
    </w:p>
    <w:p>
      <w:r>
        <w:t>Los usuarios interactúan con Mercado Hoy desde el navegador. La fuente externa de catálogos aparece como una dependencia prevista, todavía sin conexión real.</w:t>
      </w:r>
    </w:p>
    <w:p>
      <w:r>
        <w:drawing>
          <wp:inline xmlns:a="http://schemas.openxmlformats.org/drawingml/2006/main" xmlns:pic="http://schemas.openxmlformats.org/drawingml/2006/picture">
            <wp:extent cx="5976000" cy="1323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32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Contexto simplificado. El catálogo externo es una integración pendiente.</w:t>
      </w:r>
    </w:p>
    <w:p>
      <w:r>
        <w:t>En el estado actual, los datos de catálogo provienen de shared.ts y se exponen en /api/catalog. Los enlaces de WhatsApp y ubicación abren destinos externos. No representan una integración de mensajería ni almacenamiento propio de mapas.</w:t>
      </w:r>
    </w:p>
    <w:p>
      <w:pPr>
        <w:pStyle w:val="Heading2"/>
      </w:pPr>
      <w:r>
        <w:t>4.2 Diagrama físico</w:t>
      </w:r>
    </w:p>
    <w:p>
      <w:r>
        <w:drawing>
          <wp:inline xmlns:a="http://schemas.openxmlformats.org/drawingml/2006/main" xmlns:pic="http://schemas.openxmlformats.org/drawingml/2006/picture">
            <wp:extent cx="5976000" cy="1237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23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Distribución lógica de ejecución. Los nodos pueden compartir una máquina.</w:t>
      </w:r>
    </w:p>
    <w:p>
      <w:r>
        <w:t>La interfaz se ejecuta en el navegador y el servidor Next.js se ejecuta sobre Node.js. El servidor se conecta a PostgreSQL mediante DATABASE_URL, una variable privada. La configuración actual del pool admite hasta cinco conexiones por proceso.</w:t>
      </w:r>
    </w:p>
    <w:p>
      <w:r>
        <w:t>En desarrollo se inicia la aplicación con pnpm dev y se aplican las migraciones a la base local. Para un despliegue se genera la compilación con pnpm build y se inicia con pnpm start. El proveedor, el dominio, los recursos y la terminación HTTPS deben acordarse; este diagrama no fija un servicio de hosting.</w:t>
      </w:r>
    </w:p>
    <w:p>
      <w:r>
        <w:t>La ruta /api/health consulta la base para comprobar conectividad. Quedan por definir la operación del entorno, las copias de seguridad y su restauración.</w:t>
      </w:r>
    </w:p>
    <w:p>
      <w:r>
        <w:br w:type="page"/>
      </w:r>
    </w:p>
    <w:p>
      <w:pPr>
        <w:pStyle w:val="Heading1"/>
      </w:pPr>
      <w:r>
        <w:t>5. Diagrama de componentes</w:t>
      </w:r>
    </w:p>
    <w:p>
      <w:r>
        <w:t>Se muestran únicamente los cuatro bloques necesarios para entender el recorrido de una operación. Las flechas representan la dirección de la solicitud; la respuesta vuelve por el mismo camino.</w:t>
      </w:r>
    </w:p>
    <w:p>
      <w:r>
        <w:drawing>
          <wp:inline xmlns:a="http://schemas.openxmlformats.org/drawingml/2006/main" xmlns:pic="http://schemas.openxmlformats.org/drawingml/2006/picture">
            <wp:extent cx="5976000" cy="1237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23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Interfaz → API → lógica del servidor → base de datos.</w:t>
      </w:r>
    </w:p>
    <w:p>
      <w:pPr>
        <w:pStyle w:val="Heading2"/>
      </w:pPr>
      <w:r>
        <w:t>5.1 Responsabilidades y ubicación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Componente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Elementos del prototipo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Interfaz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src/features: acceso, pizarrón, actores, publicaciones y administración. src/shared: formularios, listados, navegación y mensajes.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Comunicación y API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src/lib/api: llamadas desde el cliente. src/app/api: autenticación, cuentas, catálogo, mercado y administración.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Lógica del servidor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src/server: auth, actors, market, passwords y utilidades HTTP. Aplica validación y reglas de acceso.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Persistencia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src/server/database.ts: conexión a PostgreSQL. db/migrations: definición y evolución del esquema.</w:t>
            </w:r>
          </w:p>
        </w:tc>
      </w:tr>
    </w:tbl>
    <w:p>
      <w:pPr>
        <w:pStyle w:val="Heading2"/>
      </w:pPr>
      <w:r>
        <w:t>5.2 Ejemplo: guardar una publicación</w:t>
      </w:r>
    </w:p>
    <w:p>
      <w:r>
        <w:t>1. El operador o productor selecciona una especie y una combinación comercial, e ingresa precio y foto opcional.</w:t>
        <w:br/>
        <w:t>2. La interfaz envía la solicitud a /api/market/mine.</w:t>
        <w:br/>
        <w:t>3. El servidor comprueba la sesión, el rol, la combinación y los datos recibidos.</w:t>
        <w:br/>
        <w:t>4. La operación se guarda en PostgreSQL asociada al actor autenticado.</w:t>
        <w:br/>
        <w:t>5. La respuesta permite actualizar el listado o presentar el error al usuario.</w:t>
      </w:r>
    </w:p>
    <w:p>
      <w:pPr>
        <w:pStyle w:val="Heading2"/>
      </w:pPr>
      <w:r>
        <w:t>5.3 Intercambio de datos</w:t>
      </w:r>
    </w:p>
    <w:p>
      <w:r>
        <w:t>Las operaciones habituales utilizan JSON. Para importar precios recomendados, el navegador interpreta el XLSX y muestra una vista previa. La API recibe las filas, vuelve a validarlas y las aplica dentro de una transacción. Esos precios no sustituyen los precios publicados por cada vendedor.</w:t>
      </w:r>
    </w:p>
    <w:p>
      <w:r>
        <w:t>Las fotos opcionales de publicaciones se persisten como datos de imagen en la base. Los favoritos se conservan localmente en el navegador; no hay sincronización de favoritos entre dispositivos.</w:t>
      </w:r>
    </w:p>
    <w:p>
      <w:r>
        <w:br w:type="page"/>
      </w:r>
    </w:p>
    <w:p>
      <w:pPr>
        <w:pStyle w:val="Heading1"/>
      </w:pPr>
      <w:r>
        <w:t>6. Modelo entidad-relación conceptual</w:t>
      </w:r>
    </w:p>
    <w:p>
      <w:r>
        <w:t>El esquema siguiente resume las relaciones comerciales centrales. “Actor” agrupa conceptualmente a operadores y productores; no corresponde a una tabla única en la implementación.</w:t>
      </w:r>
    </w:p>
    <w:p>
      <w:r>
        <w:drawing>
          <wp:inline xmlns:a="http://schemas.openxmlformats.org/drawingml/2006/main" xmlns:pic="http://schemas.openxmlformats.org/drawingml/2006/picture">
            <wp:extent cx="5976000" cy="9817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idad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981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4. Un actor tiene muchas publicaciones; cada publicación refiere a una especie.</w:t>
      </w:r>
    </w:p>
    <w:p>
      <w:pPr>
        <w:pStyle w:val="Heading2"/>
      </w:pPr>
      <w:r>
        <w:t>6.1 Entidades principales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Entidad conceptual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Contenido y relación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Actor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Operador o productor que posee un mercado y sus publicaciones. Se implementa en operators y producers.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Publicación comercial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Referencia al actor y a la especie; combinación, precio, foto opcional y disponibilidad. Se almacena en publications.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Catálogo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Grupo, especie, variedad, presentación, unidad, calibre y categoría; datos de demostración.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Configuración del mercado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Horarios y vacaciones asociados al actor; se persisten en market_settings.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Credencial y sesión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Acceso y sesiones con vencimiento: actor_credentials y sessions.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Recomendaciones y recuperación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Recomendaciones y precios por especie; solicitudes de recuperación con estado.</w:t>
            </w:r>
          </w:p>
        </w:tc>
      </w:tr>
    </w:tbl>
    <w:p>
      <w:pPr>
        <w:pStyle w:val="Heading2"/>
      </w:pPr>
      <w:r>
        <w:t>6.2 Reglas del modelo</w:t>
      </w:r>
    </w:p>
    <w:p>
      <w:r>
        <w:t>La especie pertenece a un grupo. Una variedad pertenece a una especie; una presentación se asocia a especie y variedad, y una categoría a una especie. La publicación elige una especie y completa variedad, presentación, unidad de medida, calibre y categoría.</w:t>
      </w:r>
    </w:p>
    <w:p>
      <w:r>
        <w:t>El precio de la publicación es obligatorio y positivo, con hasta dos decimales. La combinación se conserva como JSONB. La base evita duplicar la misma combinación para el mismo actor y especie. Los catálogos provienen conceptualmente de un webservice y no se administran desde esta aplicación.</w:t>
      </w:r>
    </w:p>
    <w:p>
      <w:r>
        <w:t>Las relaciones del dibujo son conceptuales: no todas se materializan como claves foráneas. En particular, el catálogo no está normalizado en tablas locales y actor_id puede identificar perfiles de demostración. Las reglas de integridad deberán revisarse al consolidar el modelo definitivo.</w:t>
      </w:r>
    </w:p>
    <w:p>
      <w:r>
        <w:br w:type="page"/>
      </w:r>
    </w:p>
    <w:p>
      <w:pPr>
        <w:pStyle w:val="Heading1"/>
      </w:pPr>
      <w:r>
        <w:t>7. Necesidades técnicas y validación</w:t>
      </w:r>
    </w:p>
    <w:p>
      <w:pPr>
        <w:pStyle w:val="Heading2"/>
      </w:pPr>
      <w:r>
        <w:t>7.1 Integraciones y decisiones pendientes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Tema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Trabajo por resolver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Catálogos externos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Obtener contrato, URL y credenciales; acordar identificadores, actualización y respuesta ante fallas del webservice.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Identidad y recuperación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Google y 2FA no están habilitados. La recuperación registra una solicitud para administración; no existe servicio de correo configurado.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Despliegue y operación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Definir versión de Node.js, entorno, HTTPS, secretos, copias de seguridad y restauración. Revisar los accesos de demostración.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Capacidad y almacenamiento</w:t>
            </w:r>
          </w:p>
        </w:tc>
        <w:tc>
          <w:tcPr>
            <w:tcW w:type="dxa" w:w="4762"/>
          </w:tcPr>
          <w:p>
            <w:pPr>
              <w:spacing w:after="100" w:before="80"/>
            </w:pPr>
            <w:r>
              <w:rPr>
                <w:sz w:val="19"/>
              </w:rPr>
              <w:t>Validar usuarios concurrentes y volumen de publicaciones/fotos. Medir si el pool y el almacenamiento actual son suficientes.</w:t>
            </w:r>
          </w:p>
        </w:tc>
      </w:tr>
    </w:tbl>
    <w:p>
      <w:pPr>
        <w:pStyle w:val="Heading2"/>
      </w:pPr>
      <w:r>
        <w:t>7.2 Necesidades de aprendizaje</w:t>
      </w:r>
    </w:p>
    <w:p>
      <w:r>
        <w:t>El equipo deberá manejar App Router y Route Handlers, límites entre código de navegador y servidor, autorización por propietario, consultas y transacciones SQL, migraciones y pruebas de integración. La integración del catálogo requerirá comprender el contrato del proveedor y sus fallas posibles.</w:t>
      </w:r>
    </w:p>
    <w:p>
      <w:pPr>
        <w:pStyle w:val="Heading2"/>
      </w:pPr>
      <w:r>
        <w:t>7.3 Validación del prototipo</w:t>
      </w:r>
    </w:p>
    <w:p>
      <w:r>
        <w:t>El repositorio incluye comprobación de tipos, compilación y pruebas de integración para cuentas, permisos, publicaciones y otros flujos. Como continuidad se propone ejecutar pnpm typecheck, pnpm build y pnpm test en un entorno de prueba, y validar con usuarios los recorridos principales. Estas pruebas no se volvieron a ejecutar para elaborar este documento.</w:t>
      </w:r>
    </w:p>
    <w:p>
      <w:pPr>
        <w:pStyle w:val="Heading2"/>
      </w:pPr>
      <w:r>
        <w:t>7.4 Referencias y trazabilidad</w:t>
      </w:r>
    </w:p>
    <w:p>
      <w:r>
        <w:t>La estructura se basa en CONTECG10v1.0.docx, documento aportado como ejemplo del Grupo 10 — The New Persians. El contenido técnico se deriva del estado local de proto-full-stack; el commit base es 05a854f y existen cambios locales adicionales.</w:t>
      </w:r>
    </w:p>
    <w:p>
      <w:r>
        <w:t>Fuentes del proyecto: README.md y AGENTS.md; package.json; src/app/api; src/server; src/lib/api/revaluation.ts; src/shared.ts; src/shared/auth/access.ts; db/migrations y tests. REVISION.md aporta antecedentes de verificaciones reportadas en el repositorio.</w:t>
      </w:r>
    </w:p>
    <w:p>
      <w:r>
        <w:t>Esta versión debe revisarse con el equipo para completar su identificación y validar decisiones de integración e infraestructura antes de considerarla una arquitectura acordada.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Conceptualización técnica · v1.0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PIS 2026  /  MERCADO HOY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63B4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63B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240"/>
      <w:contextualSpacing/>
    </w:pPr>
    <w:rPr>
      <w:rFonts w:asciiTheme="majorHAnsi" w:eastAsiaTheme="majorEastAsia" w:hAnsiTheme="majorHAnsi" w:cstheme="majorBidi" w:ascii="Calibri" w:hAnsi="Calibri"/>
      <w:color w:val="263B48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/>
    </w:pPr>
    <w:rPr>
      <w:rFonts w:ascii="Calibri" w:hAnsi="Calibr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Conceptualización técnica — Mercado Hoy</dc:title>
  <dc:subject>Prototipo full stack · PIS 2026</dc:subject>
  <dc:creator/>
  <cp:keywords>PISAgile, Mercado Hoy, conceptualización técnica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