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F4F"/>
          <w:sz w:val="40"/>
        </w:rPr>
        <w:t>GUÍA PRÁCTICA: GESTIÓN Y CALIDAD DE SOFTWARE</w:t>
      </w:r>
    </w:p>
    <w:p>
      <w:pPr>
        <w:jc w:val="center"/>
      </w:pPr>
      <w:r>
        <w:rPr>
          <w:b/>
          <w:sz w:val="28"/>
        </w:rPr>
        <w:t>Aplicación de modelos, métricas, V&amp;V y mejora continua (PDCA) sobre SISPE</w:t>
      </w:r>
    </w:p>
    <w:p>
      <w:pPr>
        <w:jc w:val="center"/>
      </w:pPr>
      <w:r>
        <w:t>Proyecto Spring Boot / Thymeleaf · Versión adaptada 2026</w:t>
        <w:br/>
        <w:br/>
        <w:t>Autor: Ing. William Ramón Flórez</w:t>
      </w:r>
    </w:p>
    <w:p>
      <w:r>
        <w:br w:type="page"/>
      </w:r>
    </w:p>
    <w:p>
      <w:r>
        <w:rPr>
          <w:b/>
          <w:color w:val="142F4F"/>
          <w:sz w:val="28"/>
        </w:rPr>
        <w:t>Proyecto evaluado</w:t>
      </w:r>
    </w:p>
    <w:p>
      <w:pPr>
        <w:spacing w:line="276" w:lineRule="auto" w:after="180"/>
      </w:pPr>
      <w:r>
        <w:t>SISPE — Sistema de pedidos para restaurante, desarrollado con Spring Boot 3.2.4, Java 17, Thymeleaf, Spring Data JPA, MySQL, Spring Security, sesiones y ZXing para códigos QR. El alcance incluye autenticación, roles Administrador/Mesero/Cocinero/Cliente, usuarios, mesas, menú, menú digital, pedidos, cocina, facturación y reportes.</w:t>
      </w:r>
    </w:p>
    <w:p>
      <w:r>
        <w:rPr>
          <w:b/>
          <w:color w:val="142F4F"/>
          <w:sz w:val="28"/>
        </w:rPr>
        <w:t>1. Documento comparativo de modelos de calidad</w:t>
      </w:r>
    </w:p>
    <w:p>
      <w:pPr>
        <w:spacing w:line="276" w:lineRule="auto" w:after="180"/>
      </w:pPr>
      <w:r>
        <w:t>ISO/IEC 25010 evalúa adecuación funcional, eficiencia, compatibilidad, usabilidad, fiabilidad, seguridad, mantenibilidad y portabilidad. McCall agrupa operación, revisión y transición. Boehm organiza utilidad general, utilidad intermedia y calidad primitiva. Se selecciona ISO/IEC 25010 porque permite evaluar directamente la migración PHP a Spring Boot, la seguridad por roles, la integridad JPA/MySQL y la calidad de las vistas Thymeleaf.</w:t>
      </w:r>
    </w:p>
    <w:p>
      <w:r>
        <w:rPr>
          <w:b/>
          <w:color w:val="142F4F"/>
          <w:sz w:val="28"/>
        </w:rPr>
        <w:t>2. Matriz de métricas de calidad</w:t>
      </w:r>
    </w:p>
    <w:p>
      <w:pPr>
        <w:spacing w:line="276" w:lineRule="auto" w:after="180"/>
      </w:pPr>
      <w:r>
        <w:t>Complejidad ciclomática: CC = E − N + 2P; objetivo ≤ 10 por método y ≤ 3 en autenticación crítica. Cobertura de pruebas: líneas ejecutadas/líneas totales × 100; meta ≥ 85%, medida con JaCoCo. Defectos críticos de seguridad: hallazgos críticos/KLOC; meta 0, con revisión OWASP. Índice de mantenibilidad: métrica combinada de LOC, Halstead y complejidad; meta ≥ 85/100. Rendimiento: P95 de respuesta ≤ 200 ms en rutas de consulta. Integridad CRUD: 100% de operaciones guardar, actualizar y eliminar con validación de claves foráneas.</w:t>
      </w:r>
    </w:p>
    <w:p>
      <w:r>
        <w:rPr>
          <w:b/>
          <w:color w:val="142F4F"/>
          <w:sz w:val="28"/>
        </w:rPr>
        <w:t>3. Plan de Gestión de Calidad (SQMP)</w:t>
      </w:r>
    </w:p>
    <w:p>
      <w:pPr>
        <w:spacing w:line="276" w:lineRule="auto" w:after="180"/>
      </w:pPr>
      <w:r>
        <w:t>Aplicar revisiones estáticas mediante SonarQube en cada cambio. Mantener la separación Controller → Service → Repository y usar DTOs para no exponer contraseñas ni entidades JPA completas. Validar entradas en servidor, usar BCrypt para nuevas contraseñas, parametrizar consultas, controlar errores y respetar los roles. No se debe eliminar ni duplicar la base sistema de MySQL; las categorías, mesas y relaciones deben existir antes de insertar productos o pedidos.</w:t>
      </w:r>
    </w:p>
    <w:p>
      <w:r>
        <w:rPr>
          <w:b/>
          <w:color w:val="142F4F"/>
          <w:sz w:val="28"/>
        </w:rPr>
        <w:t>3.1 Roles y responsabilidades (RACI)</w:t>
      </w:r>
    </w:p>
    <w:p>
      <w:pPr>
        <w:spacing w:line="276" w:lineRule="auto" w:after="180"/>
      </w:pPr>
      <w:r>
        <w:t>El líder/QA define métricas y aprueba entregas. Backend implementa entidades JPA, servicios, controladores, seguridad y pruebas. Frontend Thymeleaf implementa templates, accesibilidad y responsive. Administrador gestiona usuarios, roles, menú, mesas, facturas y reportes. Mesero opera mesas y pedidos. Cocinero consulta pedidos y cambia estados. Cliente consulta el menú asociado al QR, agrega productos y confirma pedidos.</w:t>
      </w:r>
    </w:p>
    <w:p>
      <w:r>
        <w:rPr>
          <w:b/>
          <w:color w:val="142F4F"/>
          <w:sz w:val="28"/>
        </w:rPr>
        <w:t>4. Informe de Verificación y Validación (V&amp;V)</w:t>
      </w:r>
    </w:p>
    <w:p>
      <w:pPr>
        <w:spacing w:line="276" w:lineRule="auto" w:after="180"/>
      </w:pPr>
      <w:r>
        <w:t>Verificación: compilar con Maven, comprobar mapeos de Persona, Menu, Categoria, Mesa y Pedido, revisar rutas MVC, formularios Thymeleaf, autorización y consultas. Validación: probar login por rol; crear/actualizar/eliminar usuario, mesa, producto y pedido; validar categoría existente; generar y escanear QR; agregar productos desde el menú digital; procesar pedido en cocina; generar factura y filtrar reportes.</w:t>
      </w:r>
    </w:p>
    <w:p>
      <w:r>
        <w:rPr>
          <w:b/>
          <w:color w:val="142F4F"/>
          <w:sz w:val="28"/>
        </w:rPr>
        <w:t>4.1 Hallazgos y controles</w:t>
      </w:r>
    </w:p>
    <w:p>
      <w:pPr>
        <w:spacing w:line="276" w:lineRule="auto" w:after="180"/>
      </w:pPr>
      <w:r>
        <w:t>Hallazgo: insertar un producto con una categoría inexistente provoca DataIntegrityViolationException por la FK fk_menu_categoria. Control: cargar categorías reales en un select Thymeleaf y validar existencia antes de guardar. Hallazgo: /pedidos/guardar no disponible o formulario incompatible. Control: implementar POST /pedidos/guardar, actualización y eliminación, con estados y fecha por defecto. Hallazgo: rutas de eliminación sin método HTTP consistente. Control: usar formularios POST y autorización por rol.</w:t>
      </w:r>
    </w:p>
    <w:p>
      <w:r>
        <w:rPr>
          <w:b/>
          <w:color w:val="142F4F"/>
          <w:sz w:val="28"/>
        </w:rPr>
        <w:t>5. Mejora continua basada en PDCA</w:t>
      </w:r>
    </w:p>
    <w:p>
      <w:pPr>
        <w:spacing w:line="276" w:lineRule="auto" w:after="180"/>
      </w:pPr>
      <w:r>
        <w:t>PLAN: definir requisitos, métricas, roles y trazabilidad. DO: implementar CRUD, seguridad, menú QR, pedidos, cocina, facturación y reportes. CHECK: ejecutar pruebas unitarias/integración, revisión de claves foráneas, pruebas de roles, navegación y rendimiento. ACT: corregir defectos, refactorizar métodos complejos, actualizar la matriz y documentar cada versión. La Definition of Done exige compilación, pruebas, seguridad y validación funcional aprobadas.</w:t>
      </w:r>
    </w:p>
    <w:p>
      <w:r>
        <w:rPr>
          <w:b/>
          <w:color w:val="142F4F"/>
          <w:sz w:val="28"/>
        </w:rPr>
        <w:t>Conclusión</w:t>
      </w:r>
    </w:p>
    <w:p>
      <w:pPr>
        <w:spacing w:line="276" w:lineRule="auto" w:after="180"/>
      </w:pPr>
      <w:r>
        <w:t>SISPE conserva la funcionalidad principal del sistema PHP y la organiza en una arquitectura Spring Boot + Thymeleaf más mantenible. La aplicación de ISO/IEC 25010, SQMP, V&amp;V y PDCA permite entregar un sistema seguro, usable, íntegro con MySQL y verificable en cada iteración.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SISPE · Gestión de Calidad de Software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