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Guía Didáctica: Profundización en Métricas de Calidad de Software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70" w:before="0" w:lineRule="auto"/>
        <w:ind w:left="0" w:right="0" w:firstLine="0"/>
        <w:jc w:val="both"/>
        <w:rPr>
          <w:b w:val="1"/>
          <w:bCs w:val="1"/>
          <w:sz w:val="20"/>
          <w:szCs w:val="20"/>
        </w:rPr>
      </w:pPr>
      <w:r w:rsidDel="00000000" w:rsidR="00000000" w:rsidRPr="00000000">
        <w:pict>
          <v:rect style="width:0.0pt;height:1.5pt" o:hr="t" o:hrstd="t" o:hralign="center" fillcolor="#A0A0A0" stroked="f"/>
        </w:pict>
      </w:r>
      <w:r w:rsidDel="00000000" w:rsidR="00000000" w:rsidRPr="00000000">
        <w:rPr>
          <w:b w:val="1"/>
          <w:bCs w:val="1"/>
          <w:sz w:val="20"/>
          <w:szCs w:val="20"/>
          <w:rtl w:val="0"/>
        </w:rPr>
        <w:t xml:space="preserve">Alineación Técnica para Aprendices (Explicación de Columnas 3, 4 y 5)</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Propósito de la Guía</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20" w:before="0" w:lineRule="auto"/>
        <w:ind w:left="0" w:right="0" w:firstLine="0"/>
        <w:jc w:val="both"/>
        <w:rPr>
          <w:sz w:val="20"/>
          <w:szCs w:val="20"/>
        </w:rPr>
      </w:pPr>
      <w:r w:rsidDel="00000000" w:rsidR="00000000" w:rsidRPr="00000000">
        <w:rPr>
          <w:sz w:val="20"/>
          <w:szCs w:val="20"/>
          <w:rtl w:val="0"/>
        </w:rPr>
        <w:t xml:space="preserve">Esta guía complementaria explica en detalle las tres columnas fundamentales de la Matriz de Métricas de Calidad de Software para que los aprendices entiendan la relación entre la formulación matemática, el umbral de aceptación y las herramientas de control automático en un entorno de desarrollo profesional.</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420" w:before="150" w:lineRule="auto"/>
        <w:ind w:left="450" w:right="150" w:firstLine="0"/>
        <w:rPr>
          <w:b w:val="1"/>
          <w:bCs w:val="1"/>
          <w:shd w:fill="f0f9ff" w:val="clear"/>
        </w:rPr>
      </w:pPr>
      <w:r w:rsidDel="00000000" w:rsidR="00000000" w:rsidRPr="00000000">
        <w:rPr>
          <w:b w:val="1"/>
          <w:bCs w:val="1"/>
          <w:shd w:fill="f0f9ff" w:val="clear"/>
          <w:rtl w:val="0"/>
        </w:rPr>
        <w:t xml:space="preserve">Componentes Clave:</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before="0" w:lineRule="auto"/>
        <w:ind w:left="450" w:right="150" w:hanging="360"/>
      </w:pPr>
      <w:r w:rsidDel="00000000" w:rsidR="00000000" w:rsidRPr="00000000">
        <w:rPr>
          <w:b w:val="1"/>
          <w:bCs w:val="1"/>
          <w:sz w:val="20"/>
          <w:szCs w:val="20"/>
          <w:shd w:fill="f0f9ff" w:val="clear"/>
          <w:rtl w:val="0"/>
        </w:rPr>
        <w:t xml:space="preserve">Punto 3 - Fórmula / Expresión de Cálculo:</w:t>
      </w:r>
      <w:r w:rsidDel="00000000" w:rsidR="00000000" w:rsidRPr="00000000">
        <w:rPr>
          <w:sz w:val="20"/>
          <w:szCs w:val="20"/>
          <w:shd w:fill="f0f9ff" w:val="clear"/>
          <w:rtl w:val="0"/>
        </w:rPr>
        <w:t xml:space="preserve"> Explica la lógica matemática que utiliza la herramienta para evaluar el código.</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450" w:right="150" w:hanging="360"/>
      </w:pPr>
      <w:r w:rsidDel="00000000" w:rsidR="00000000" w:rsidRPr="00000000">
        <w:rPr>
          <w:b w:val="1"/>
          <w:bCs w:val="1"/>
          <w:sz w:val="20"/>
          <w:szCs w:val="20"/>
          <w:shd w:fill="f0f9ff" w:val="clear"/>
          <w:rtl w:val="0"/>
        </w:rPr>
        <w:t xml:space="preserve">Punto 4 - Meta / Umbral (Criterio de Aceptación):</w:t>
      </w:r>
      <w:r w:rsidDel="00000000" w:rsidR="00000000" w:rsidRPr="00000000">
        <w:rPr>
          <w:sz w:val="20"/>
          <w:szCs w:val="20"/>
          <w:shd w:fill="f0f9ff" w:val="clear"/>
          <w:rtl w:val="0"/>
        </w:rPr>
        <w:t xml:space="preserve"> Define los límites máximos y mínimos permitidos para mantener la calidad. Si no se cumple el umbral, se genera Deuda Técnica.</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60" w:before="0" w:beforeAutospacing="0" w:lineRule="auto"/>
        <w:ind w:left="450" w:right="150" w:hanging="360"/>
      </w:pPr>
      <w:r w:rsidDel="00000000" w:rsidR="00000000" w:rsidRPr="00000000">
        <w:rPr>
          <w:b w:val="1"/>
          <w:bCs w:val="1"/>
          <w:sz w:val="20"/>
          <w:szCs w:val="20"/>
          <w:shd w:fill="f0f9ff" w:val="clear"/>
          <w:rtl w:val="0"/>
        </w:rPr>
        <w:t xml:space="preserve">Punto 5 - Frecuencia / Herramienta de Control:</w:t>
      </w:r>
      <w:r w:rsidDel="00000000" w:rsidR="00000000" w:rsidRPr="00000000">
        <w:rPr>
          <w:sz w:val="20"/>
          <w:szCs w:val="20"/>
          <w:shd w:fill="f0f9ff" w:val="clear"/>
          <w:rtl w:val="0"/>
        </w:rPr>
        <w:t xml:space="preserve"> Especifica qué software automático (SonarQube, JUnit, JMeter) realiza la medición y en qué momento del flujo (Commit, Build, Release).</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Matriz Enfocada en Cálculo, Umbrales y Control Automatizado</w:t>
      </w:r>
    </w:p>
    <w:tbl>
      <w:tblPr>
        <w:tblStyle w:val="Table1"/>
        <w:tblW w:w="9360.0" w:type="dxa"/>
        <w:jc w:val="left"/>
        <w:tblBorders>
          <w:top w:color="cbd5e1" w:space="0" w:sz="6" w:val="single"/>
          <w:left w:color="cbd5e1" w:space="0" w:sz="6" w:val="single"/>
          <w:bottom w:color="cbd5e1" w:space="0" w:sz="6" w:val="single"/>
          <w:right w:color="cbd5e1" w:space="0" w:sz="6" w:val="single"/>
          <w:insideH w:color="cbd5e1" w:space="0" w:sz="6" w:val="single"/>
          <w:insideV w:color="cbd5e1" w:space="0" w:sz="6" w:val="single"/>
        </w:tblBorders>
        <w:tblLayout w:type="fixed"/>
        <w:tblLook w:val="0600"/>
      </w:tblPr>
      <w:tblGrid>
        <w:gridCol w:w="1872"/>
        <w:gridCol w:w="2808"/>
        <w:gridCol w:w="2340"/>
        <w:gridCol w:w="2340"/>
        <w:tblGridChange w:id="0">
          <w:tblGrid>
            <w:gridCol w:w="1872"/>
            <w:gridCol w:w="2808"/>
            <w:gridCol w:w="2340"/>
            <w:gridCol w:w="2340"/>
          </w:tblGrid>
        </w:tblGridChange>
      </w:tblGrid>
      <w:tr>
        <w:trPr>
          <w:cantSplit w:val="0"/>
          <w:tblHeader w:val="1"/>
        </w:trPr>
        <w:tc>
          <w:tcPr>
            <w:tcBorders>
              <w:top w:color="1e293b" w:space="0" w:sz="6" w:val="single"/>
              <w:left w:color="1e293b" w:space="0" w:sz="6" w:val="single"/>
              <w:bottom w:color="1e293b" w:space="0" w:sz="6" w:val="single"/>
              <w:right w:color="1e293b" w:space="0" w:sz="6" w:val="single"/>
            </w:tcBorders>
            <w:shd w:fill="1e293b" w:val="clear"/>
            <w:tcMar>
              <w:top w:w="120.0" w:type="dxa"/>
              <w:left w:w="120.0" w:type="dxa"/>
              <w:bottom w:w="120.0" w:type="dxa"/>
              <w:right w:w="12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color w:val="ffffff"/>
                <w:sz w:val="18"/>
                <w:szCs w:val="18"/>
                <w:shd w:fill="auto" w:val="clear"/>
              </w:rPr>
            </w:pPr>
            <w:r w:rsidDel="00000000" w:rsidR="00000000" w:rsidRPr="00000000">
              <w:rPr>
                <w:b w:val="1"/>
                <w:bCs w:val="1"/>
                <w:color w:val="ffffff"/>
                <w:sz w:val="18"/>
                <w:szCs w:val="18"/>
                <w:shd w:fill="auto" w:val="clear"/>
                <w:rtl w:val="0"/>
              </w:rPr>
              <w:t xml:space="preserve">Métrica / Indicador</w:t>
            </w:r>
          </w:p>
        </w:tc>
        <w:tc>
          <w:tcPr>
            <w:tcBorders>
              <w:top w:color="1e293b" w:space="0" w:sz="6" w:val="single"/>
              <w:left w:color="1e293b" w:space="0" w:sz="6" w:val="single"/>
              <w:bottom w:color="1e293b" w:space="0" w:sz="6" w:val="single"/>
              <w:right w:color="1e293b" w:space="0" w:sz="6" w:val="single"/>
            </w:tcBorders>
            <w:shd w:fill="1e293b" w:val="clear"/>
            <w:tcMar>
              <w:top w:w="120.0" w:type="dxa"/>
              <w:left w:w="120.0" w:type="dxa"/>
              <w:bottom w:w="120.0" w:type="dxa"/>
              <w:right w:w="12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color w:val="ffffff"/>
                <w:sz w:val="18"/>
                <w:szCs w:val="18"/>
                <w:shd w:fill="auto" w:val="clear"/>
              </w:rPr>
            </w:pPr>
            <w:r w:rsidDel="00000000" w:rsidR="00000000" w:rsidRPr="00000000">
              <w:rPr>
                <w:b w:val="1"/>
                <w:bCs w:val="1"/>
                <w:color w:val="ffffff"/>
                <w:sz w:val="18"/>
                <w:szCs w:val="18"/>
                <w:shd w:fill="auto" w:val="clear"/>
                <w:rtl w:val="0"/>
              </w:rPr>
              <w:t xml:space="preserve">3. Fórmula / Expresión de Cálculo</w:t>
            </w:r>
          </w:p>
        </w:tc>
        <w:tc>
          <w:tcPr>
            <w:tcBorders>
              <w:top w:color="1e293b" w:space="0" w:sz="6" w:val="single"/>
              <w:left w:color="1e293b" w:space="0" w:sz="6" w:val="single"/>
              <w:bottom w:color="1e293b" w:space="0" w:sz="6" w:val="single"/>
              <w:right w:color="1e293b" w:space="0" w:sz="6" w:val="single"/>
            </w:tcBorders>
            <w:shd w:fill="1e293b" w:val="clear"/>
            <w:tcMar>
              <w:top w:w="120.0" w:type="dxa"/>
              <w:left w:w="120.0" w:type="dxa"/>
              <w:bottom w:w="120.0" w:type="dxa"/>
              <w:right w:w="12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color w:val="ffffff"/>
                <w:sz w:val="18"/>
                <w:szCs w:val="18"/>
                <w:shd w:fill="auto" w:val="clear"/>
              </w:rPr>
            </w:pPr>
            <w:r w:rsidDel="00000000" w:rsidR="00000000" w:rsidRPr="00000000">
              <w:rPr>
                <w:b w:val="1"/>
                <w:bCs w:val="1"/>
                <w:color w:val="ffffff"/>
                <w:sz w:val="18"/>
                <w:szCs w:val="18"/>
                <w:shd w:fill="auto" w:val="clear"/>
                <w:rtl w:val="0"/>
              </w:rPr>
              <w:t xml:space="preserve">4. Meta / Umbral</w:t>
            </w:r>
          </w:p>
        </w:tc>
        <w:tc>
          <w:tcPr>
            <w:tcBorders>
              <w:top w:color="1e293b" w:space="0" w:sz="6" w:val="single"/>
              <w:left w:color="1e293b" w:space="0" w:sz="6" w:val="single"/>
              <w:bottom w:color="1e293b" w:space="0" w:sz="6" w:val="single"/>
              <w:right w:color="1e293b" w:space="0" w:sz="6" w:val="single"/>
            </w:tcBorders>
            <w:shd w:fill="1e293b" w:val="clear"/>
            <w:tcMar>
              <w:top w:w="120.0" w:type="dxa"/>
              <w:left w:w="120.0" w:type="dxa"/>
              <w:bottom w:w="120.0" w:type="dxa"/>
              <w:right w:w="12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color w:val="ffffff"/>
                <w:sz w:val="18"/>
                <w:szCs w:val="18"/>
                <w:shd w:fill="auto" w:val="clear"/>
              </w:rPr>
            </w:pPr>
            <w:r w:rsidDel="00000000" w:rsidR="00000000" w:rsidRPr="00000000">
              <w:rPr>
                <w:b w:val="1"/>
                <w:bCs w:val="1"/>
                <w:color w:val="ffffff"/>
                <w:sz w:val="18"/>
                <w:szCs w:val="18"/>
                <w:shd w:fill="auto" w:val="clear"/>
                <w:rtl w:val="0"/>
              </w:rPr>
              <w:t xml:space="preserve">5. Frecuencia / Herramienta</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300" w:before="300" w:line="300" w:lineRule="auto"/>
              <w:ind w:left="0" w:right="0" w:firstLine="0"/>
              <w:jc w:val="left"/>
              <w:rPr>
                <w:sz w:val="18"/>
                <w:szCs w:val="18"/>
              </w:rPr>
            </w:pPr>
            <w:r w:rsidDel="00000000" w:rsidR="00000000" w:rsidRPr="00000000">
              <w:rPr>
                <w:sz w:val="18"/>
                <w:szCs w:val="18"/>
                <w:rtl w:val="0"/>
              </w:rPr>
              <w:t xml:space="preserve"> </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18"/>
                <w:szCs w:val="18"/>
                <w:vertAlign w:val="baseline"/>
              </w:rPr>
            </w:pPr>
            <w:r w:rsidDel="00000000" w:rsidR="00000000" w:rsidRPr="00000000">
              <w:rPr>
                <w:b w:val="1"/>
                <w:bCs w:val="1"/>
                <w:sz w:val="18"/>
                <w:szCs w:val="18"/>
                <w:vertAlign w:val="baseline"/>
                <w:rtl w:val="0"/>
              </w:rPr>
              <w:t xml:space="preserve">Complejidad Ciclomática (CC)</w:t>
            </w:r>
          </w:p>
        </w:tc>
        <w:tc>
          <w:tcPr>
            <w:tcBorders>
              <w:top w:color="cbd5e1" w:space="0" w:sz="6" w:val="single"/>
              <w:left w:color="cbd5e1" w:space="0" w:sz="6" w:val="single"/>
              <w:bottom w:color="cbd5e1" w:space="0" w:sz="6" w:val="single"/>
              <w:right w:color="cbd5e1"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sz w:val="18"/>
                <w:szCs w:val="18"/>
                <w:vertAlign w:val="baseline"/>
              </w:rPr>
            </w:pPr>
            <w:r w:rsidDel="00000000" w:rsidR="00000000" w:rsidRPr="00000000">
              <w:rPr>
                <w:rFonts w:ascii="Arial Unicode MS" w:cs="Arial Unicode MS" w:eastAsia="Arial Unicode MS" w:hAnsi="Arial Unicode MS"/>
                <w:b w:val="1"/>
                <w:bCs w:val="1"/>
                <w:sz w:val="18"/>
                <w:szCs w:val="18"/>
                <w:vertAlign w:val="baseline"/>
                <w:rtl w:val="0"/>
              </w:rPr>
              <w:t xml:space="preserve">M = E − N + 2P</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Rule="auto"/>
              <w:ind w:left="0" w:right="0" w:firstLine="0"/>
              <w:rPr>
                <w:sz w:val="18"/>
                <w:szCs w:val="18"/>
                <w:vertAlign w:val="baseline"/>
              </w:rPr>
            </w:pPr>
            <w:r w:rsidDel="00000000" w:rsidR="00000000" w:rsidRPr="00000000">
              <w:rPr>
                <w:sz w:val="18"/>
                <w:szCs w:val="18"/>
                <w:vertAlign w:val="baseline"/>
                <w:rtl w:val="0"/>
              </w:rPr>
              <w:t xml:space="preserve">(E: Aristas, N: Nodos, P: Componentes)</w:t>
            </w:r>
          </w:p>
        </w:tc>
        <w:tc>
          <w:tcPr>
            <w:tcBorders>
              <w:top w:color="cbd5e1" w:space="0" w:sz="6" w:val="single"/>
              <w:left w:color="cbd5e1" w:space="0" w:sz="6" w:val="single"/>
              <w:bottom w:color="cbd5e1" w:space="0" w:sz="6" w:val="single"/>
              <w:right w:color="cbd5e1"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Rule="auto"/>
              <w:ind w:left="0" w:right="0" w:firstLine="0"/>
              <w:rPr>
                <w:sz w:val="18"/>
                <w:szCs w:val="18"/>
                <w:vertAlign w:val="baseline"/>
              </w:rPr>
            </w:pPr>
            <w:r w:rsidDel="00000000" w:rsidR="00000000" w:rsidRPr="00000000">
              <w:rPr>
                <w:rFonts w:ascii="Arial Unicode MS" w:cs="Arial Unicode MS" w:eastAsia="Arial Unicode MS" w:hAnsi="Arial Unicode MS"/>
                <w:b w:val="1"/>
                <w:bCs w:val="1"/>
                <w:sz w:val="18"/>
                <w:szCs w:val="18"/>
                <w:vertAlign w:val="baseline"/>
                <w:rtl w:val="0"/>
              </w:rPr>
              <w:t xml:space="preserve">CC ≤ 10</w:t>
            </w:r>
            <w:r w:rsidDel="00000000" w:rsidR="00000000" w:rsidRPr="00000000">
              <w:rPr>
                <w:sz w:val="18"/>
                <w:szCs w:val="18"/>
                <w:vertAlign w:val="baseline"/>
                <w:rtl w:val="0"/>
              </w:rPr>
              <w:t xml:space="preserve"> por método</w:t>
            </w:r>
          </w:p>
        </w:tc>
        <w:tc>
          <w:tcPr>
            <w:tcBorders>
              <w:top w:color="cbd5e1" w:space="0" w:sz="6" w:val="single"/>
              <w:left w:color="cbd5e1" w:space="0" w:sz="6" w:val="single"/>
              <w:bottom w:color="cbd5e1" w:space="0" w:sz="6" w:val="single"/>
              <w:right w:color="cbd5e1"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sz w:val="18"/>
                <w:szCs w:val="18"/>
                <w:vertAlign w:val="baseline"/>
              </w:rPr>
            </w:pPr>
            <w:r w:rsidDel="00000000" w:rsidR="00000000" w:rsidRPr="00000000">
              <w:rPr>
                <w:b w:val="1"/>
                <w:bCs w:val="1"/>
                <w:sz w:val="18"/>
                <w:szCs w:val="18"/>
                <w:vertAlign w:val="baseline"/>
                <w:rtl w:val="0"/>
              </w:rPr>
              <w:t xml:space="preserve">Cada Commit</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Rule="auto"/>
              <w:ind w:left="0" w:right="0" w:firstLine="0"/>
              <w:rPr>
                <w:sz w:val="18"/>
                <w:szCs w:val="18"/>
                <w:vertAlign w:val="baseline"/>
              </w:rPr>
            </w:pPr>
            <w:r w:rsidDel="00000000" w:rsidR="00000000" w:rsidRPr="00000000">
              <w:rPr>
                <w:sz w:val="18"/>
                <w:szCs w:val="18"/>
                <w:vertAlign w:val="baseline"/>
                <w:rtl w:val="0"/>
              </w:rPr>
              <w:t xml:space="preserve">SonarQube</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18"/>
                <w:szCs w:val="18"/>
                <w:vertAlign w:val="baseline"/>
              </w:rPr>
            </w:pPr>
            <w:r w:rsidDel="00000000" w:rsidR="00000000" w:rsidRPr="00000000">
              <w:rPr>
                <w:b w:val="1"/>
                <w:bCs w:val="1"/>
                <w:sz w:val="18"/>
                <w:szCs w:val="18"/>
                <w:vertAlign w:val="baseline"/>
                <w:rtl w:val="0"/>
              </w:rPr>
              <w:t xml:space="preserve">Duplicación de Código</w:t>
            </w:r>
          </w:p>
        </w:tc>
        <w:tc>
          <w:tcPr>
            <w:tcBorders>
              <w:top w:color="cbd5e1" w:space="0" w:sz="6" w:val="single"/>
              <w:left w:color="cbd5e1" w:space="0" w:sz="6" w:val="single"/>
              <w:bottom w:color="cbd5e1" w:space="0" w:sz="6" w:val="single"/>
              <w:right w:color="cbd5e1"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18"/>
                <w:szCs w:val="18"/>
                <w:vertAlign w:val="baseline"/>
              </w:rPr>
            </w:pPr>
            <w:r w:rsidDel="00000000" w:rsidR="00000000" w:rsidRPr="00000000">
              <w:rPr>
                <w:b w:val="1"/>
                <w:bCs w:val="1"/>
                <w:sz w:val="18"/>
                <w:szCs w:val="18"/>
                <w:vertAlign w:val="baseline"/>
                <w:rtl w:val="0"/>
              </w:rPr>
              <w:t xml:space="preserve">%Dup = (Líneas Dup. / Total Líneas) × 100</w:t>
            </w:r>
          </w:p>
        </w:tc>
        <w:tc>
          <w:tcPr>
            <w:tcBorders>
              <w:top w:color="cbd5e1" w:space="0" w:sz="6" w:val="single"/>
              <w:left w:color="cbd5e1" w:space="0" w:sz="6" w:val="single"/>
              <w:bottom w:color="cbd5e1" w:space="0" w:sz="6" w:val="single"/>
              <w:right w:color="cbd5e1"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Rule="auto"/>
              <w:ind w:left="0" w:right="0" w:firstLine="0"/>
              <w:rPr>
                <w:sz w:val="18"/>
                <w:szCs w:val="18"/>
                <w:vertAlign w:val="baseline"/>
              </w:rPr>
            </w:pPr>
            <w:r w:rsidDel="00000000" w:rsidR="00000000" w:rsidRPr="00000000">
              <w:rPr>
                <w:rFonts w:ascii="Arial Unicode MS" w:cs="Arial Unicode MS" w:eastAsia="Arial Unicode MS" w:hAnsi="Arial Unicode MS"/>
                <w:b w:val="1"/>
                <w:bCs w:val="1"/>
                <w:sz w:val="18"/>
                <w:szCs w:val="18"/>
                <w:vertAlign w:val="baseline"/>
                <w:rtl w:val="0"/>
              </w:rPr>
              <w:t xml:space="preserve">≤ 3%</w:t>
            </w:r>
            <w:r w:rsidDel="00000000" w:rsidR="00000000" w:rsidRPr="00000000">
              <w:rPr>
                <w:sz w:val="18"/>
                <w:szCs w:val="18"/>
                <w:vertAlign w:val="baseline"/>
                <w:rtl w:val="0"/>
              </w:rPr>
              <w:t xml:space="preserve"> del total del código</w:t>
            </w:r>
          </w:p>
        </w:tc>
        <w:tc>
          <w:tcPr>
            <w:tcBorders>
              <w:top w:color="cbd5e1" w:space="0" w:sz="6" w:val="single"/>
              <w:left w:color="cbd5e1" w:space="0" w:sz="6" w:val="single"/>
              <w:bottom w:color="cbd5e1" w:space="0" w:sz="6" w:val="single"/>
              <w:right w:color="cbd5e1"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sz w:val="18"/>
                <w:szCs w:val="18"/>
                <w:vertAlign w:val="baseline"/>
              </w:rPr>
            </w:pPr>
            <w:r w:rsidDel="00000000" w:rsidR="00000000" w:rsidRPr="00000000">
              <w:rPr>
                <w:b w:val="1"/>
                <w:bCs w:val="1"/>
                <w:sz w:val="18"/>
                <w:szCs w:val="18"/>
                <w:vertAlign w:val="baseline"/>
                <w:rtl w:val="0"/>
              </w:rPr>
              <w:t xml:space="preserve">Cada Commit</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Rule="auto"/>
              <w:ind w:left="0" w:right="0" w:firstLine="0"/>
              <w:rPr>
                <w:sz w:val="18"/>
                <w:szCs w:val="18"/>
                <w:vertAlign w:val="baseline"/>
              </w:rPr>
            </w:pPr>
            <w:r w:rsidDel="00000000" w:rsidR="00000000" w:rsidRPr="00000000">
              <w:rPr>
                <w:sz w:val="18"/>
                <w:szCs w:val="18"/>
                <w:vertAlign w:val="baseline"/>
                <w:rtl w:val="0"/>
              </w:rPr>
              <w:t xml:space="preserve">SonarQube</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18"/>
                <w:szCs w:val="18"/>
                <w:vertAlign w:val="baseline"/>
              </w:rPr>
            </w:pPr>
            <w:r w:rsidDel="00000000" w:rsidR="00000000" w:rsidRPr="00000000">
              <w:rPr>
                <w:b w:val="1"/>
                <w:bCs w:val="1"/>
                <w:sz w:val="18"/>
                <w:szCs w:val="18"/>
                <w:vertAlign w:val="baseline"/>
                <w:rtl w:val="0"/>
              </w:rPr>
              <w:t xml:space="preserve">Cobertura de Pruebas Unitarias</w:t>
            </w:r>
          </w:p>
        </w:tc>
        <w:tc>
          <w:tcPr>
            <w:tcBorders>
              <w:top w:color="cbd5e1" w:space="0" w:sz="6" w:val="single"/>
              <w:left w:color="cbd5e1" w:space="0" w:sz="6" w:val="single"/>
              <w:bottom w:color="cbd5e1" w:space="0" w:sz="6" w:val="single"/>
              <w:right w:color="cbd5e1"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18"/>
                <w:szCs w:val="18"/>
                <w:vertAlign w:val="baseline"/>
              </w:rPr>
            </w:pPr>
            <w:r w:rsidDel="00000000" w:rsidR="00000000" w:rsidRPr="00000000">
              <w:rPr>
                <w:b w:val="1"/>
                <w:bCs w:val="1"/>
                <w:sz w:val="18"/>
                <w:szCs w:val="18"/>
                <w:vertAlign w:val="baseline"/>
                <w:rtl w:val="0"/>
              </w:rPr>
              <w:t xml:space="preserve">%Cob = (Líneas Ejecutadas / Total Líneas) × 100</w:t>
            </w:r>
          </w:p>
        </w:tc>
        <w:tc>
          <w:tcPr>
            <w:tcBorders>
              <w:top w:color="cbd5e1" w:space="0" w:sz="6" w:val="single"/>
              <w:left w:color="cbd5e1" w:space="0" w:sz="6" w:val="single"/>
              <w:bottom w:color="cbd5e1" w:space="0" w:sz="6" w:val="single"/>
              <w:right w:color="cbd5e1"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Rule="auto"/>
              <w:ind w:left="0" w:right="0" w:firstLine="0"/>
              <w:rPr>
                <w:sz w:val="18"/>
                <w:szCs w:val="18"/>
                <w:vertAlign w:val="baseline"/>
              </w:rPr>
            </w:pPr>
            <w:r w:rsidDel="00000000" w:rsidR="00000000" w:rsidRPr="00000000">
              <w:rPr>
                <w:rFonts w:ascii="Arial Unicode MS" w:cs="Arial Unicode MS" w:eastAsia="Arial Unicode MS" w:hAnsi="Arial Unicode MS"/>
                <w:b w:val="1"/>
                <w:bCs w:val="1"/>
                <w:sz w:val="18"/>
                <w:szCs w:val="18"/>
                <w:vertAlign w:val="baseline"/>
                <w:rtl w:val="0"/>
              </w:rPr>
              <w:t xml:space="preserve">≥ 80%</w:t>
            </w:r>
            <w:r w:rsidDel="00000000" w:rsidR="00000000" w:rsidRPr="00000000">
              <w:rPr>
                <w:sz w:val="18"/>
                <w:szCs w:val="18"/>
                <w:vertAlign w:val="baseline"/>
                <w:rtl w:val="0"/>
              </w:rPr>
              <w:t xml:space="preserve"> de cobertura</w:t>
            </w:r>
          </w:p>
        </w:tc>
        <w:tc>
          <w:tcPr>
            <w:tcBorders>
              <w:top w:color="cbd5e1" w:space="0" w:sz="6" w:val="single"/>
              <w:left w:color="cbd5e1" w:space="0" w:sz="6" w:val="single"/>
              <w:bottom w:color="cbd5e1" w:space="0" w:sz="6" w:val="single"/>
              <w:right w:color="cbd5e1"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sz w:val="18"/>
                <w:szCs w:val="18"/>
                <w:vertAlign w:val="baseline"/>
              </w:rPr>
            </w:pPr>
            <w:r w:rsidDel="00000000" w:rsidR="00000000" w:rsidRPr="00000000">
              <w:rPr>
                <w:b w:val="1"/>
                <w:bCs w:val="1"/>
                <w:sz w:val="18"/>
                <w:szCs w:val="18"/>
                <w:vertAlign w:val="baseline"/>
                <w:rtl w:val="0"/>
              </w:rPr>
              <w:t xml:space="preserve">Cada Build</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Rule="auto"/>
              <w:ind w:left="0" w:right="0" w:firstLine="0"/>
              <w:rPr>
                <w:sz w:val="18"/>
                <w:szCs w:val="18"/>
                <w:vertAlign w:val="baseline"/>
              </w:rPr>
            </w:pPr>
            <w:r w:rsidDel="00000000" w:rsidR="00000000" w:rsidRPr="00000000">
              <w:rPr>
                <w:sz w:val="18"/>
                <w:szCs w:val="18"/>
                <w:vertAlign w:val="baseline"/>
                <w:rtl w:val="0"/>
              </w:rPr>
              <w:t xml:space="preserve">JUnit / JaCoCo (CI/CD)</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18"/>
                <w:szCs w:val="18"/>
                <w:vertAlign w:val="baseline"/>
              </w:rPr>
            </w:pPr>
            <w:r w:rsidDel="00000000" w:rsidR="00000000" w:rsidRPr="00000000">
              <w:rPr>
                <w:b w:val="1"/>
                <w:bCs w:val="1"/>
                <w:sz w:val="18"/>
                <w:szCs w:val="18"/>
                <w:vertAlign w:val="baseline"/>
                <w:rtl w:val="0"/>
              </w:rPr>
              <w:t xml:space="preserve">Tiempo de Respuesta (API REST)</w:t>
            </w:r>
          </w:p>
        </w:tc>
        <w:tc>
          <w:tcPr>
            <w:tcBorders>
              <w:top w:color="cbd5e1" w:space="0" w:sz="6" w:val="single"/>
              <w:left w:color="cbd5e1" w:space="0" w:sz="6" w:val="single"/>
              <w:bottom w:color="cbd5e1" w:space="0" w:sz="6" w:val="single"/>
              <w:right w:color="cbd5e1"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18"/>
                <w:szCs w:val="18"/>
                <w:vertAlign w:val="baseline"/>
              </w:rPr>
            </w:pPr>
            <w:r w:rsidDel="00000000" w:rsidR="00000000" w:rsidRPr="00000000">
              <w:rPr>
                <w:b w:val="1"/>
                <w:bCs w:val="1"/>
                <w:sz w:val="18"/>
                <w:szCs w:val="18"/>
                <w:vertAlign w:val="baseline"/>
                <w:rtl w:val="0"/>
              </w:rPr>
              <w:t xml:space="preserve">T_prom = Σ(T_respuesta) / N_peticiones</w:t>
            </w:r>
          </w:p>
        </w:tc>
        <w:tc>
          <w:tcPr>
            <w:tcBorders>
              <w:top w:color="cbd5e1" w:space="0" w:sz="6" w:val="single"/>
              <w:left w:color="cbd5e1" w:space="0" w:sz="6" w:val="single"/>
              <w:bottom w:color="cbd5e1" w:space="0" w:sz="6" w:val="single"/>
              <w:right w:color="cbd5e1"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Rule="auto"/>
              <w:ind w:left="0" w:right="0" w:firstLine="0"/>
              <w:rPr>
                <w:sz w:val="18"/>
                <w:szCs w:val="18"/>
                <w:vertAlign w:val="baseline"/>
              </w:rPr>
            </w:pPr>
            <w:r w:rsidDel="00000000" w:rsidR="00000000" w:rsidRPr="00000000">
              <w:rPr>
                <w:rFonts w:ascii="Arial Unicode MS" w:cs="Arial Unicode MS" w:eastAsia="Arial Unicode MS" w:hAnsi="Arial Unicode MS"/>
                <w:b w:val="1"/>
                <w:bCs w:val="1"/>
                <w:sz w:val="18"/>
                <w:szCs w:val="18"/>
                <w:vertAlign w:val="baseline"/>
                <w:rtl w:val="0"/>
              </w:rPr>
              <w:t xml:space="preserve">≤ 200 ms</w:t>
            </w:r>
            <w:r w:rsidDel="00000000" w:rsidR="00000000" w:rsidRPr="00000000">
              <w:rPr>
                <w:sz w:val="18"/>
                <w:szCs w:val="18"/>
                <w:vertAlign w:val="baseline"/>
                <w:rtl w:val="0"/>
              </w:rPr>
              <w:t xml:space="preserve"> por endpoint</w:t>
            </w:r>
          </w:p>
        </w:tc>
        <w:tc>
          <w:tcPr>
            <w:tcBorders>
              <w:top w:color="cbd5e1" w:space="0" w:sz="6" w:val="single"/>
              <w:left w:color="cbd5e1" w:space="0" w:sz="6" w:val="single"/>
              <w:bottom w:color="cbd5e1" w:space="0" w:sz="6" w:val="single"/>
              <w:right w:color="cbd5e1"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sz w:val="18"/>
                <w:szCs w:val="18"/>
                <w:vertAlign w:val="baseline"/>
              </w:rPr>
            </w:pPr>
            <w:r w:rsidDel="00000000" w:rsidR="00000000" w:rsidRPr="00000000">
              <w:rPr>
                <w:b w:val="1"/>
                <w:bCs w:val="1"/>
                <w:sz w:val="18"/>
                <w:szCs w:val="18"/>
                <w:vertAlign w:val="baseline"/>
                <w:rtl w:val="0"/>
              </w:rPr>
              <w:t xml:space="preserve">Pruebas de Carga</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Rule="auto"/>
              <w:ind w:left="0" w:right="0" w:firstLine="0"/>
              <w:rPr>
                <w:sz w:val="18"/>
                <w:szCs w:val="18"/>
                <w:vertAlign w:val="baseline"/>
              </w:rPr>
            </w:pPr>
            <w:r w:rsidDel="00000000" w:rsidR="00000000" w:rsidRPr="00000000">
              <w:rPr>
                <w:sz w:val="18"/>
                <w:szCs w:val="18"/>
                <w:vertAlign w:val="baseline"/>
                <w:rtl w:val="0"/>
              </w:rPr>
              <w:t xml:space="preserve">JMeter / Postman</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18"/>
                <w:szCs w:val="18"/>
                <w:vertAlign w:val="baseline"/>
              </w:rPr>
            </w:pPr>
            <w:r w:rsidDel="00000000" w:rsidR="00000000" w:rsidRPr="00000000">
              <w:rPr>
                <w:b w:val="1"/>
                <w:bCs w:val="1"/>
                <w:sz w:val="18"/>
                <w:szCs w:val="18"/>
                <w:vertAlign w:val="baseline"/>
                <w:rtl w:val="0"/>
              </w:rPr>
              <w:t xml:space="preserve">Seguridad (OWASP)</w:t>
            </w:r>
          </w:p>
        </w:tc>
        <w:tc>
          <w:tcPr>
            <w:tcBorders>
              <w:top w:color="cbd5e1" w:space="0" w:sz="6" w:val="single"/>
              <w:left w:color="cbd5e1" w:space="0" w:sz="6" w:val="single"/>
              <w:bottom w:color="cbd5e1" w:space="0" w:sz="6" w:val="single"/>
              <w:right w:color="cbd5e1"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Rule="auto"/>
              <w:ind w:left="0" w:right="0" w:firstLine="0"/>
              <w:rPr>
                <w:sz w:val="18"/>
                <w:szCs w:val="18"/>
                <w:vertAlign w:val="baseline"/>
              </w:rPr>
            </w:pPr>
            <w:r w:rsidDel="00000000" w:rsidR="00000000" w:rsidRPr="00000000">
              <w:rPr>
                <w:sz w:val="18"/>
                <w:szCs w:val="18"/>
                <w:vertAlign w:val="baseline"/>
                <w:rtl w:val="0"/>
              </w:rPr>
              <w:t xml:space="preserve">Conteo de vulnerabilidades/fallos detectados</w:t>
            </w:r>
          </w:p>
        </w:tc>
        <w:tc>
          <w:tcPr>
            <w:tcBorders>
              <w:top w:color="cbd5e1" w:space="0" w:sz="6" w:val="single"/>
              <w:left w:color="cbd5e1" w:space="0" w:sz="6" w:val="single"/>
              <w:bottom w:color="cbd5e1" w:space="0" w:sz="6" w:val="single"/>
              <w:right w:color="cbd5e1"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Rule="auto"/>
              <w:ind w:left="0" w:right="0" w:firstLine="0"/>
              <w:rPr>
                <w:sz w:val="18"/>
                <w:szCs w:val="18"/>
                <w:vertAlign w:val="baseline"/>
              </w:rPr>
            </w:pPr>
            <w:r w:rsidDel="00000000" w:rsidR="00000000" w:rsidRPr="00000000">
              <w:rPr>
                <w:b w:val="1"/>
                <w:bCs w:val="1"/>
                <w:sz w:val="18"/>
                <w:szCs w:val="18"/>
                <w:vertAlign w:val="baseline"/>
                <w:rtl w:val="0"/>
              </w:rPr>
              <w:t xml:space="preserve">0 Vulnerabilidades</w:t>
            </w:r>
            <w:r w:rsidDel="00000000" w:rsidR="00000000" w:rsidRPr="00000000">
              <w:rPr>
                <w:sz w:val="18"/>
                <w:szCs w:val="18"/>
                <w:vertAlign w:val="baseline"/>
                <w:rtl w:val="0"/>
              </w:rPr>
              <w:t xml:space="preserve"> críticas</w:t>
            </w:r>
          </w:p>
        </w:tc>
        <w:tc>
          <w:tcPr>
            <w:tcBorders>
              <w:top w:color="cbd5e1" w:space="0" w:sz="6" w:val="single"/>
              <w:left w:color="cbd5e1" w:space="0" w:sz="6" w:val="single"/>
              <w:bottom w:color="cbd5e1" w:space="0" w:sz="6" w:val="single"/>
              <w:right w:color="cbd5e1"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sz w:val="18"/>
                <w:szCs w:val="18"/>
                <w:vertAlign w:val="baseline"/>
              </w:rPr>
            </w:pPr>
            <w:r w:rsidDel="00000000" w:rsidR="00000000" w:rsidRPr="00000000">
              <w:rPr>
                <w:b w:val="1"/>
                <w:bCs w:val="1"/>
                <w:sz w:val="18"/>
                <w:szCs w:val="18"/>
                <w:vertAlign w:val="baseline"/>
                <w:rtl w:val="0"/>
              </w:rPr>
              <w:t xml:space="preserve">Previo a Release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Rule="auto"/>
              <w:ind w:left="0" w:right="0" w:firstLine="0"/>
              <w:rPr>
                <w:sz w:val="18"/>
                <w:szCs w:val="18"/>
                <w:vertAlign w:val="baseline"/>
              </w:rPr>
            </w:pPr>
            <w:r w:rsidDel="00000000" w:rsidR="00000000" w:rsidRPr="00000000">
              <w:rPr>
                <w:sz w:val="18"/>
                <w:szCs w:val="18"/>
                <w:vertAlign w:val="baseline"/>
                <w:rtl w:val="0"/>
              </w:rPr>
              <w:t xml:space="preserve">SonarQube / OWASP ZAP</w:t>
            </w:r>
          </w:p>
        </w:tc>
      </w:tr>
    </w:tbl>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Explicación Detallada para los Aprendices</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Complejidad Ciclomática Promedio</w:t>
      </w:r>
    </w:p>
    <w:p w:rsidR="00000000" w:rsidDel="00000000" w:rsidP="00000000" w:rsidRDefault="00000000" w:rsidRPr="00000000" w14:paraId="0000002B">
      <w:pPr>
        <w:numPr>
          <w:ilvl w:val="0"/>
          <w:numId w:val="2"/>
        </w:numPr>
        <w:pBdr>
          <w:top w:space="0" w:sz="0" w:val="nil"/>
          <w:left w:space="0" w:sz="0" w:val="nil"/>
          <w:bottom w:space="0" w:sz="0" w:val="nil"/>
          <w:right w:space="0" w:sz="0" w:val="nil"/>
          <w:between w:space="0" w:sz="0" w:val="nil"/>
        </w:pBdr>
        <w:shd w:fill="auto" w:val="clear"/>
        <w:spacing w:after="0" w:afterAutospacing="0" w:before="0" w:lineRule="auto"/>
        <w:ind w:right="0" w:hanging="60"/>
      </w:pPr>
      <w:r w:rsidDel="00000000" w:rsidR="00000000" w:rsidRPr="00000000">
        <w:rPr>
          <w:b w:val="1"/>
          <w:bCs w:val="1"/>
          <w:sz w:val="20"/>
          <w:szCs w:val="20"/>
          <w:rtl w:val="0"/>
        </w:rPr>
        <w:t xml:space="preserve">Fórmula:</w:t>
      </w:r>
      <w:r w:rsidDel="00000000" w:rsidR="00000000" w:rsidRPr="00000000">
        <w:rPr>
          <w:sz w:val="20"/>
          <w:szCs w:val="20"/>
          <w:rtl w:val="0"/>
        </w:rPr>
        <w:t xml:space="preserve"> M = E - N + 2P. Mide el número de caminos independientes a través del código fuente.</w:t>
      </w:r>
    </w:p>
    <w:p w:rsidR="00000000" w:rsidDel="00000000" w:rsidP="00000000" w:rsidRDefault="00000000" w:rsidRPr="00000000" w14:paraId="0000002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right="0" w:hanging="60"/>
      </w:pPr>
      <w:r w:rsidDel="00000000" w:rsidR="00000000" w:rsidRPr="00000000">
        <w:rPr>
          <w:b w:val="1"/>
          <w:bCs w:val="1"/>
          <w:sz w:val="20"/>
          <w:szCs w:val="20"/>
          <w:rtl w:val="0"/>
        </w:rPr>
        <w:t xml:space="preserve">Umbral:</w:t>
      </w:r>
      <w:r w:rsidDel="00000000" w:rsidR="00000000" w:rsidRPr="00000000">
        <w:rPr>
          <w:sz w:val="20"/>
          <w:szCs w:val="20"/>
          <w:rtl w:val="0"/>
        </w:rPr>
        <w:t xml:space="preserve"> Un máximo de 10 por cada función o método. Valores superiores indican que el método tiene demasiadas decisiones anidadas (if, switch, for) y es difícil de probar y mantener.</w:t>
      </w:r>
    </w:p>
    <w:p w:rsidR="00000000" w:rsidDel="00000000" w:rsidP="00000000" w:rsidRDefault="00000000" w:rsidRPr="00000000" w14:paraId="0000002D">
      <w:pPr>
        <w:numPr>
          <w:ilvl w:val="0"/>
          <w:numId w:val="2"/>
        </w:numPr>
        <w:pBdr>
          <w:top w:space="0" w:sz="0" w:val="nil"/>
          <w:left w:space="0" w:sz="0" w:val="nil"/>
          <w:bottom w:space="0" w:sz="0" w:val="nil"/>
          <w:right w:space="0" w:sz="0" w:val="nil"/>
          <w:between w:space="0" w:sz="0" w:val="nil"/>
        </w:pBdr>
        <w:shd w:fill="auto" w:val="clear"/>
        <w:spacing w:after="60" w:before="0" w:beforeAutospacing="0" w:lineRule="auto"/>
        <w:ind w:right="0" w:hanging="60"/>
      </w:pPr>
      <w:r w:rsidDel="00000000" w:rsidR="00000000" w:rsidRPr="00000000">
        <w:rPr>
          <w:b w:val="1"/>
          <w:bCs w:val="1"/>
          <w:sz w:val="20"/>
          <w:szCs w:val="20"/>
          <w:rtl w:val="0"/>
        </w:rPr>
        <w:t xml:space="preserve">Herramienta/Control:</w:t>
      </w:r>
      <w:r w:rsidDel="00000000" w:rsidR="00000000" w:rsidRPr="00000000">
        <w:rPr>
          <w:sz w:val="20"/>
          <w:szCs w:val="20"/>
          <w:rtl w:val="0"/>
        </w:rPr>
        <w:t xml:space="preserve"> SonarQube escanea el código en cada </w:t>
      </w:r>
      <w:r w:rsidDel="00000000" w:rsidR="00000000" w:rsidRPr="00000000">
        <w:rPr>
          <w:i w:val="1"/>
          <w:iCs w:val="1"/>
          <w:sz w:val="20"/>
          <w:szCs w:val="20"/>
          <w:rtl w:val="0"/>
        </w:rPr>
        <w:t xml:space="preserve">commit</w:t>
      </w:r>
      <w:r w:rsidDel="00000000" w:rsidR="00000000" w:rsidRPr="00000000">
        <w:rPr>
          <w:sz w:val="20"/>
          <w:szCs w:val="20"/>
          <w:rtl w:val="0"/>
        </w:rPr>
        <w:t xml:space="preserve">. Si detecta un método con CC &gt; 10, marca una advertencia en la puerta de calidad (Quality Gate).</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Duplicación de Código</w:t>
      </w:r>
    </w:p>
    <w:p w:rsidR="00000000" w:rsidDel="00000000" w:rsidP="00000000" w:rsidRDefault="00000000" w:rsidRPr="00000000" w14:paraId="0000002F">
      <w:pPr>
        <w:numPr>
          <w:ilvl w:val="0"/>
          <w:numId w:val="3"/>
        </w:numPr>
        <w:pBdr>
          <w:top w:space="0" w:sz="0" w:val="nil"/>
          <w:left w:space="0" w:sz="0" w:val="nil"/>
          <w:bottom w:space="0" w:sz="0" w:val="nil"/>
          <w:right w:space="0" w:sz="0" w:val="nil"/>
          <w:between w:space="0" w:sz="0" w:val="nil"/>
        </w:pBdr>
        <w:shd w:fill="auto" w:val="clear"/>
        <w:spacing w:after="0" w:afterAutospacing="0" w:before="0" w:lineRule="auto"/>
        <w:ind w:right="0" w:hanging="60"/>
      </w:pPr>
      <w:r w:rsidDel="00000000" w:rsidR="00000000" w:rsidRPr="00000000">
        <w:rPr>
          <w:b w:val="1"/>
          <w:bCs w:val="1"/>
          <w:sz w:val="20"/>
          <w:szCs w:val="20"/>
          <w:rtl w:val="0"/>
        </w:rPr>
        <w:t xml:space="preserve">Fórmula:</w:t>
      </w:r>
      <w:r w:rsidDel="00000000" w:rsidR="00000000" w:rsidRPr="00000000">
        <w:rPr>
          <w:sz w:val="20"/>
          <w:szCs w:val="20"/>
          <w:rtl w:val="0"/>
        </w:rPr>
        <w:t xml:space="preserve"> Porcentaje obtenido al dividir las líneas copiadas entre la cantidad total de líneas del proyecto.</w:t>
      </w:r>
    </w:p>
    <w:p w:rsidR="00000000" w:rsidDel="00000000" w:rsidP="00000000" w:rsidRDefault="00000000" w:rsidRPr="00000000" w14:paraId="00000030">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right="0" w:hanging="60"/>
      </w:pPr>
      <w:r w:rsidDel="00000000" w:rsidR="00000000" w:rsidRPr="00000000">
        <w:rPr>
          <w:b w:val="1"/>
          <w:bCs w:val="1"/>
          <w:sz w:val="20"/>
          <w:szCs w:val="20"/>
          <w:rtl w:val="0"/>
        </w:rPr>
        <w:t xml:space="preserve">Umbral:</w:t>
      </w:r>
      <w:r w:rsidDel="00000000" w:rsidR="00000000" w:rsidRPr="00000000">
        <w:rPr>
          <w:sz w:val="20"/>
          <w:szCs w:val="20"/>
          <w:rtl w:val="0"/>
        </w:rPr>
        <w:t xml:space="preserve"> Máximo 3%. El código duplicado incrementa el costo de mantenimiento; un bug repetido exige correcciones múltiples.</w:t>
      </w:r>
    </w:p>
    <w:p w:rsidR="00000000" w:rsidDel="00000000" w:rsidP="00000000" w:rsidRDefault="00000000" w:rsidRPr="00000000" w14:paraId="00000031">
      <w:pPr>
        <w:numPr>
          <w:ilvl w:val="0"/>
          <w:numId w:val="3"/>
        </w:numPr>
        <w:pBdr>
          <w:top w:space="0" w:sz="0" w:val="nil"/>
          <w:left w:space="0" w:sz="0" w:val="nil"/>
          <w:bottom w:space="0" w:sz="0" w:val="nil"/>
          <w:right w:space="0" w:sz="0" w:val="nil"/>
          <w:between w:space="0" w:sz="0" w:val="nil"/>
        </w:pBdr>
        <w:shd w:fill="auto" w:val="clear"/>
        <w:spacing w:after="60" w:before="0" w:beforeAutospacing="0" w:lineRule="auto"/>
        <w:ind w:right="0" w:hanging="60"/>
      </w:pPr>
      <w:r w:rsidDel="00000000" w:rsidR="00000000" w:rsidRPr="00000000">
        <w:rPr>
          <w:b w:val="1"/>
          <w:bCs w:val="1"/>
          <w:sz w:val="20"/>
          <w:szCs w:val="20"/>
          <w:rtl w:val="0"/>
        </w:rPr>
        <w:t xml:space="preserve">Herramienta/Control:</w:t>
      </w:r>
      <w:r w:rsidDel="00000000" w:rsidR="00000000" w:rsidRPr="00000000">
        <w:rPr>
          <w:sz w:val="20"/>
          <w:szCs w:val="20"/>
          <w:rtl w:val="0"/>
        </w:rPr>
        <w:t xml:space="preserve"> SonarQube identifica bloques duplicados automáticamente e indica al aprendiz qué fragmentos debe refactorizar.</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Cobertura de Pruebas Unitarias</w:t>
      </w:r>
    </w:p>
    <w:p w:rsidR="00000000" w:rsidDel="00000000" w:rsidP="00000000" w:rsidRDefault="00000000" w:rsidRPr="00000000" w14:paraId="00000033">
      <w:pPr>
        <w:numPr>
          <w:ilvl w:val="0"/>
          <w:numId w:val="4"/>
        </w:numPr>
        <w:pBdr>
          <w:top w:space="0" w:sz="0" w:val="nil"/>
          <w:left w:space="0" w:sz="0" w:val="nil"/>
          <w:bottom w:space="0" w:sz="0" w:val="nil"/>
          <w:right w:space="0" w:sz="0" w:val="nil"/>
          <w:between w:space="0" w:sz="0" w:val="nil"/>
        </w:pBdr>
        <w:shd w:fill="auto" w:val="clear"/>
        <w:spacing w:after="0" w:afterAutospacing="0" w:before="0" w:lineRule="auto"/>
        <w:ind w:right="0" w:hanging="60"/>
      </w:pPr>
      <w:r w:rsidDel="00000000" w:rsidR="00000000" w:rsidRPr="00000000">
        <w:rPr>
          <w:b w:val="1"/>
          <w:bCs w:val="1"/>
          <w:sz w:val="20"/>
          <w:szCs w:val="20"/>
          <w:rtl w:val="0"/>
        </w:rPr>
        <w:t xml:space="preserve">Fórmula:</w:t>
      </w:r>
      <w:r w:rsidDel="00000000" w:rsidR="00000000" w:rsidRPr="00000000">
        <w:rPr>
          <w:sz w:val="20"/>
          <w:szCs w:val="20"/>
          <w:rtl w:val="0"/>
        </w:rPr>
        <w:t xml:space="preserve"> Relación entre el número de líneas de código probadas exitosamente durante los tests automáticos y el código total.</w:t>
      </w:r>
    </w:p>
    <w:p w:rsidR="00000000" w:rsidDel="00000000" w:rsidP="00000000" w:rsidRDefault="00000000" w:rsidRPr="00000000" w14:paraId="00000034">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right="0" w:hanging="60"/>
      </w:pPr>
      <w:r w:rsidDel="00000000" w:rsidR="00000000" w:rsidRPr="00000000">
        <w:rPr>
          <w:b w:val="1"/>
          <w:bCs w:val="1"/>
          <w:sz w:val="20"/>
          <w:szCs w:val="20"/>
          <w:rtl w:val="0"/>
        </w:rPr>
        <w:t xml:space="preserve">Umbral:</w:t>
      </w:r>
      <w:r w:rsidDel="00000000" w:rsidR="00000000" w:rsidRPr="00000000">
        <w:rPr>
          <w:sz w:val="20"/>
          <w:szCs w:val="20"/>
          <w:rtl w:val="0"/>
        </w:rPr>
        <w:t xml:space="preserve"> Mínimo 80%. Asegura la confiabilidad y previene regresiones cuando se añaden nuevas funcionalidades.</w:t>
      </w:r>
    </w:p>
    <w:p w:rsidR="00000000" w:rsidDel="00000000" w:rsidP="00000000" w:rsidRDefault="00000000" w:rsidRPr="00000000" w14:paraId="00000035">
      <w:pPr>
        <w:numPr>
          <w:ilvl w:val="0"/>
          <w:numId w:val="4"/>
        </w:numPr>
        <w:pBdr>
          <w:top w:space="0" w:sz="0" w:val="nil"/>
          <w:left w:space="0" w:sz="0" w:val="nil"/>
          <w:bottom w:space="0" w:sz="0" w:val="nil"/>
          <w:right w:space="0" w:sz="0" w:val="nil"/>
          <w:between w:space="0" w:sz="0" w:val="nil"/>
        </w:pBdr>
        <w:shd w:fill="auto" w:val="clear"/>
        <w:spacing w:after="60" w:before="0" w:beforeAutospacing="0" w:lineRule="auto"/>
        <w:ind w:right="0" w:hanging="60"/>
      </w:pPr>
      <w:r w:rsidDel="00000000" w:rsidR="00000000" w:rsidRPr="00000000">
        <w:rPr>
          <w:b w:val="1"/>
          <w:bCs w:val="1"/>
          <w:sz w:val="20"/>
          <w:szCs w:val="20"/>
          <w:rtl w:val="0"/>
        </w:rPr>
        <w:t xml:space="preserve">Herramienta/Control:</w:t>
      </w:r>
      <w:r w:rsidDel="00000000" w:rsidR="00000000" w:rsidRPr="00000000">
        <w:rPr>
          <w:sz w:val="20"/>
          <w:szCs w:val="20"/>
          <w:rtl w:val="0"/>
        </w:rPr>
        <w:t xml:space="preserve"> JaCoCo y JUnit durante la etapa de compilación (Build) en pipelines de CI/CD.</w:t>
      </w:r>
    </w:p>
    <w:p w:rsidR="00000000" w:rsidDel="00000000" w:rsidP="00000000" w:rsidRDefault="00000000" w:rsidRPr="00000000" w14:paraId="00000036">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Guía Rápida de Refactorización (Resolución de Quality Gates)</w:t>
      </w:r>
    </w:p>
    <w:tbl>
      <w:tblPr>
        <w:tblStyle w:val="Table2"/>
        <w:tblW w:w="9360.0" w:type="dxa"/>
        <w:jc w:val="left"/>
        <w:tblBorders>
          <w:top w:color="cbd5e1" w:space="0" w:sz="6" w:val="single"/>
          <w:left w:color="cbd5e1" w:space="0" w:sz="6" w:val="single"/>
          <w:bottom w:color="cbd5e1" w:space="0" w:sz="6" w:val="single"/>
          <w:right w:color="cbd5e1" w:space="0" w:sz="6" w:val="single"/>
          <w:insideH w:color="cbd5e1" w:space="0" w:sz="6" w:val="single"/>
          <w:insideV w:color="cbd5e1"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1e293b" w:space="0" w:sz="6" w:val="single"/>
              <w:left w:color="1e293b" w:space="0" w:sz="6" w:val="single"/>
              <w:bottom w:color="1e293b" w:space="0" w:sz="6" w:val="single"/>
              <w:right w:color="1e293b" w:space="0" w:sz="6" w:val="single"/>
            </w:tcBorders>
            <w:shd w:fill="1e293b" w:val="clear"/>
            <w:tcMar>
              <w:top w:w="120.0" w:type="dxa"/>
              <w:left w:w="120.0" w:type="dxa"/>
              <w:bottom w:w="120.0" w:type="dxa"/>
              <w:right w:w="12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color w:val="ffffff"/>
                <w:sz w:val="18"/>
                <w:szCs w:val="18"/>
                <w:shd w:fill="auto" w:val="clear"/>
              </w:rPr>
            </w:pPr>
            <w:r w:rsidDel="00000000" w:rsidR="00000000" w:rsidRPr="00000000">
              <w:rPr>
                <w:b w:val="1"/>
                <w:bCs w:val="1"/>
                <w:color w:val="ffffff"/>
                <w:sz w:val="18"/>
                <w:szCs w:val="18"/>
                <w:shd w:fill="auto" w:val="clear"/>
                <w:rtl w:val="0"/>
              </w:rPr>
              <w:t xml:space="preserve">Indicador con Fallo</w:t>
            </w:r>
          </w:p>
        </w:tc>
        <w:tc>
          <w:tcPr>
            <w:tcBorders>
              <w:top w:color="1e293b" w:space="0" w:sz="6" w:val="single"/>
              <w:left w:color="1e293b" w:space="0" w:sz="6" w:val="single"/>
              <w:bottom w:color="1e293b" w:space="0" w:sz="6" w:val="single"/>
              <w:right w:color="1e293b" w:space="0" w:sz="6" w:val="single"/>
            </w:tcBorders>
            <w:shd w:fill="1e293b" w:val="clear"/>
            <w:tcMar>
              <w:top w:w="120.0" w:type="dxa"/>
              <w:left w:w="120.0" w:type="dxa"/>
              <w:bottom w:w="120.0" w:type="dxa"/>
              <w:right w:w="12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color w:val="ffffff"/>
                <w:sz w:val="18"/>
                <w:szCs w:val="18"/>
                <w:shd w:fill="auto" w:val="clear"/>
              </w:rPr>
            </w:pPr>
            <w:r w:rsidDel="00000000" w:rsidR="00000000" w:rsidRPr="00000000">
              <w:rPr>
                <w:b w:val="1"/>
                <w:bCs w:val="1"/>
                <w:color w:val="ffffff"/>
                <w:sz w:val="18"/>
                <w:szCs w:val="18"/>
                <w:shd w:fill="auto" w:val="clear"/>
                <w:rtl w:val="0"/>
              </w:rPr>
              <w:t xml:space="preserve">Causa Común en el Proyecto</w:t>
            </w:r>
          </w:p>
        </w:tc>
        <w:tc>
          <w:tcPr>
            <w:tcBorders>
              <w:top w:color="1e293b" w:space="0" w:sz="6" w:val="single"/>
              <w:left w:color="1e293b" w:space="0" w:sz="6" w:val="single"/>
              <w:bottom w:color="1e293b" w:space="0" w:sz="6" w:val="single"/>
              <w:right w:color="1e293b" w:space="0" w:sz="6" w:val="single"/>
            </w:tcBorders>
            <w:shd w:fill="1e293b" w:val="clear"/>
            <w:tcMar>
              <w:top w:w="120.0" w:type="dxa"/>
              <w:left w:w="120.0" w:type="dxa"/>
              <w:bottom w:w="120.0" w:type="dxa"/>
              <w:right w:w="12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color w:val="ffffff"/>
                <w:sz w:val="18"/>
                <w:szCs w:val="18"/>
                <w:shd w:fill="auto" w:val="clear"/>
              </w:rPr>
            </w:pPr>
            <w:r w:rsidDel="00000000" w:rsidR="00000000" w:rsidRPr="00000000">
              <w:rPr>
                <w:b w:val="1"/>
                <w:bCs w:val="1"/>
                <w:color w:val="ffffff"/>
                <w:sz w:val="18"/>
                <w:szCs w:val="18"/>
                <w:shd w:fill="auto" w:val="clear"/>
                <w:rtl w:val="0"/>
              </w:rPr>
              <w:t xml:space="preserve">Acción Recomendada de Refactorización</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300" w:before="300" w:line="300" w:lineRule="auto"/>
              <w:ind w:left="0" w:right="0" w:firstLine="0"/>
              <w:jc w:val="left"/>
              <w:rPr>
                <w:sz w:val="18"/>
                <w:szCs w:val="18"/>
              </w:rPr>
            </w:pPr>
            <w:r w:rsidDel="00000000" w:rsidR="00000000" w:rsidRPr="00000000">
              <w:rPr>
                <w:sz w:val="18"/>
                <w:szCs w:val="18"/>
                <w:rtl w:val="0"/>
              </w:rPr>
              <w:t xml:space="preserve"> </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18"/>
                <w:szCs w:val="18"/>
                <w:vertAlign w:val="baseline"/>
              </w:rPr>
            </w:pPr>
            <w:r w:rsidDel="00000000" w:rsidR="00000000" w:rsidRPr="00000000">
              <w:rPr>
                <w:b w:val="1"/>
                <w:bCs w:val="1"/>
                <w:sz w:val="18"/>
                <w:szCs w:val="18"/>
                <w:vertAlign w:val="baseline"/>
                <w:rtl w:val="0"/>
              </w:rPr>
              <w:t xml:space="preserve">CC &gt; 10</w:t>
            </w:r>
          </w:p>
        </w:tc>
        <w:tc>
          <w:tcPr>
            <w:tcBorders>
              <w:top w:color="cbd5e1" w:space="0" w:sz="6" w:val="single"/>
              <w:left w:color="cbd5e1" w:space="0" w:sz="6" w:val="single"/>
              <w:bottom w:color="cbd5e1" w:space="0" w:sz="6" w:val="single"/>
              <w:right w:color="cbd5e1"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Rule="auto"/>
              <w:ind w:left="0" w:right="0" w:firstLine="0"/>
              <w:rPr>
                <w:sz w:val="18"/>
                <w:szCs w:val="18"/>
                <w:vertAlign w:val="baseline"/>
              </w:rPr>
            </w:pPr>
            <w:r w:rsidDel="00000000" w:rsidR="00000000" w:rsidRPr="00000000">
              <w:rPr>
                <w:sz w:val="18"/>
                <w:szCs w:val="18"/>
                <w:vertAlign w:val="baseline"/>
                <w:rtl w:val="0"/>
              </w:rPr>
              <w:t xml:space="preserve">Lógica muy extensa y múltiples condicionales anidados en un solo método.</w:t>
            </w:r>
          </w:p>
        </w:tc>
        <w:tc>
          <w:tcPr>
            <w:tcBorders>
              <w:top w:color="cbd5e1" w:space="0" w:sz="6" w:val="single"/>
              <w:left w:color="cbd5e1" w:space="0" w:sz="6" w:val="single"/>
              <w:bottom w:color="cbd5e1" w:space="0" w:sz="6" w:val="single"/>
              <w:right w:color="cbd5e1"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Rule="auto"/>
              <w:ind w:left="0" w:right="0" w:firstLine="0"/>
              <w:rPr>
                <w:sz w:val="18"/>
                <w:szCs w:val="18"/>
                <w:vertAlign w:val="baseline"/>
              </w:rPr>
            </w:pPr>
            <w:r w:rsidDel="00000000" w:rsidR="00000000" w:rsidRPr="00000000">
              <w:rPr>
                <w:sz w:val="18"/>
                <w:szCs w:val="18"/>
                <w:vertAlign w:val="baseline"/>
                <w:rtl w:val="0"/>
              </w:rPr>
              <w:t xml:space="preserve">Aplicar </w:t>
            </w:r>
            <w:r w:rsidDel="00000000" w:rsidR="00000000" w:rsidRPr="00000000">
              <w:rPr>
                <w:b w:val="1"/>
                <w:bCs w:val="1"/>
                <w:sz w:val="18"/>
                <w:szCs w:val="18"/>
                <w:vertAlign w:val="baseline"/>
                <w:rtl w:val="0"/>
              </w:rPr>
              <w:t xml:space="preserve">Extract Method</w:t>
            </w:r>
            <w:r w:rsidDel="00000000" w:rsidR="00000000" w:rsidRPr="00000000">
              <w:rPr>
                <w:sz w:val="18"/>
                <w:szCs w:val="18"/>
                <w:vertAlign w:val="baseline"/>
                <w:rtl w:val="0"/>
              </w:rPr>
              <w:t xml:space="preserve"> (dividir la lógica en funciones pequeñas y reutilizables).</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18"/>
                <w:szCs w:val="18"/>
                <w:vertAlign w:val="baseline"/>
              </w:rPr>
            </w:pPr>
            <w:r w:rsidDel="00000000" w:rsidR="00000000" w:rsidRPr="00000000">
              <w:rPr>
                <w:b w:val="1"/>
                <w:bCs w:val="1"/>
                <w:sz w:val="18"/>
                <w:szCs w:val="18"/>
                <w:vertAlign w:val="baseline"/>
                <w:rtl w:val="0"/>
              </w:rPr>
              <w:t xml:space="preserve">%Dup &gt; 3%</w:t>
            </w:r>
          </w:p>
        </w:tc>
        <w:tc>
          <w:tcPr>
            <w:tcBorders>
              <w:top w:color="cbd5e1" w:space="0" w:sz="6" w:val="single"/>
              <w:left w:color="cbd5e1" w:space="0" w:sz="6" w:val="single"/>
              <w:bottom w:color="cbd5e1" w:space="0" w:sz="6" w:val="single"/>
              <w:right w:color="cbd5e1"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Rule="auto"/>
              <w:ind w:left="0" w:right="0" w:firstLine="0"/>
              <w:rPr>
                <w:sz w:val="18"/>
                <w:szCs w:val="18"/>
                <w:vertAlign w:val="baseline"/>
              </w:rPr>
            </w:pPr>
            <w:r w:rsidDel="00000000" w:rsidR="00000000" w:rsidRPr="00000000">
              <w:rPr>
                <w:sz w:val="18"/>
                <w:szCs w:val="18"/>
                <w:vertAlign w:val="baseline"/>
                <w:rtl w:val="0"/>
              </w:rPr>
              <w:t xml:space="preserve">Uso excesivo de "Copiar y Pegar" en controladores o servicios.</w:t>
            </w:r>
          </w:p>
        </w:tc>
        <w:tc>
          <w:tcPr>
            <w:tcBorders>
              <w:top w:color="cbd5e1" w:space="0" w:sz="6" w:val="single"/>
              <w:left w:color="cbd5e1" w:space="0" w:sz="6" w:val="single"/>
              <w:bottom w:color="cbd5e1" w:space="0" w:sz="6" w:val="single"/>
              <w:right w:color="cbd5e1"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Rule="auto"/>
              <w:ind w:left="0" w:right="0" w:firstLine="0"/>
              <w:rPr>
                <w:sz w:val="18"/>
                <w:szCs w:val="18"/>
                <w:vertAlign w:val="baseline"/>
              </w:rPr>
            </w:pPr>
            <w:r w:rsidDel="00000000" w:rsidR="00000000" w:rsidRPr="00000000">
              <w:rPr>
                <w:sz w:val="18"/>
                <w:szCs w:val="18"/>
                <w:vertAlign w:val="baseline"/>
                <w:rtl w:val="0"/>
              </w:rPr>
              <w:t xml:space="preserve">Crear clases de utilidad o servicios compartidos para centralizar la lógica.</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18"/>
                <w:szCs w:val="18"/>
                <w:vertAlign w:val="baseline"/>
              </w:rPr>
            </w:pPr>
            <w:r w:rsidDel="00000000" w:rsidR="00000000" w:rsidRPr="00000000">
              <w:rPr>
                <w:b w:val="1"/>
                <w:bCs w:val="1"/>
                <w:sz w:val="18"/>
                <w:szCs w:val="18"/>
                <w:vertAlign w:val="baseline"/>
                <w:rtl w:val="0"/>
              </w:rPr>
              <w:t xml:space="preserve">%Cob &lt; 80%</w:t>
            </w:r>
          </w:p>
        </w:tc>
        <w:tc>
          <w:tcPr>
            <w:tcBorders>
              <w:top w:color="cbd5e1" w:space="0" w:sz="6" w:val="single"/>
              <w:left w:color="cbd5e1" w:space="0" w:sz="6" w:val="single"/>
              <w:bottom w:color="cbd5e1" w:space="0" w:sz="6" w:val="single"/>
              <w:right w:color="cbd5e1"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Rule="auto"/>
              <w:ind w:left="0" w:right="0" w:firstLine="0"/>
              <w:rPr>
                <w:sz w:val="18"/>
                <w:szCs w:val="18"/>
                <w:vertAlign w:val="baseline"/>
              </w:rPr>
            </w:pPr>
            <w:r w:rsidDel="00000000" w:rsidR="00000000" w:rsidRPr="00000000">
              <w:rPr>
                <w:sz w:val="18"/>
                <w:szCs w:val="18"/>
                <w:vertAlign w:val="baseline"/>
                <w:rtl w:val="0"/>
              </w:rPr>
              <w:t xml:space="preserve">Falta de casos de prueba que cubran caminos de error o condicionales </w:t>
            </w:r>
            <w:r w:rsidDel="00000000" w:rsidR="00000000" w:rsidRPr="00000000">
              <w:rPr>
                <w:i w:val="1"/>
                <w:iCs w:val="1"/>
                <w:sz w:val="18"/>
                <w:szCs w:val="18"/>
                <w:vertAlign w:val="baseline"/>
                <w:rtl w:val="0"/>
              </w:rPr>
              <w:t xml:space="preserve">else</w:t>
            </w:r>
            <w:r w:rsidDel="00000000" w:rsidR="00000000" w:rsidRPr="00000000">
              <w:rPr>
                <w:sz w:val="18"/>
                <w:szCs w:val="18"/>
                <w:vertAlign w:val="baseline"/>
                <w:rtl w:val="0"/>
              </w:rPr>
              <w:t xml:space="preserve">.</w:t>
            </w:r>
          </w:p>
        </w:tc>
        <w:tc>
          <w:tcPr>
            <w:tcBorders>
              <w:top w:color="cbd5e1" w:space="0" w:sz="6" w:val="single"/>
              <w:left w:color="cbd5e1" w:space="0" w:sz="6" w:val="single"/>
              <w:bottom w:color="cbd5e1" w:space="0" w:sz="6" w:val="single"/>
              <w:right w:color="cbd5e1"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Rule="auto"/>
              <w:ind w:left="0" w:right="0" w:firstLine="0"/>
              <w:rPr>
                <w:sz w:val="18"/>
                <w:szCs w:val="18"/>
                <w:vertAlign w:val="baseline"/>
              </w:rPr>
            </w:pPr>
            <w:r w:rsidDel="00000000" w:rsidR="00000000" w:rsidRPr="00000000">
              <w:rPr>
                <w:sz w:val="18"/>
                <w:szCs w:val="18"/>
                <w:vertAlign w:val="baseline"/>
                <w:rtl w:val="0"/>
              </w:rPr>
              <w:t xml:space="preserve">Escribir pruebas unitarias adicionales en JUnit enfocadas en excepciones y flujos alternativos.</w:t>
            </w:r>
          </w:p>
        </w:tc>
      </w:tr>
    </w:tbl>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5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e293b"/>
        <w:sz w:val="22"/>
        <w:szCs w:val="22"/>
      </w:rPr>
    </w:rPrDefault>
    <w:pPrDefault>
      <w:pPr>
        <w:widowControl w:val="0"/>
        <w:spacing w:after="300" w:before="300" w:line="300" w:lineRule="auto"/>
        <w:ind w:left="300" w:right="30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330" w:before="240" w:lineRule="auto"/>
      <w:ind w:left="0" w:right="0" w:firstLine="0"/>
    </w:pPr>
    <w:rPr>
      <w:b w:val="1"/>
      <w:bCs w:val="1"/>
      <w:i w:val="0"/>
      <w:iCs w:val="0"/>
      <w:color w:val="0f172a"/>
      <w:sz w:val="40"/>
      <w:szCs w:val="40"/>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70" w:lineRule="auto"/>
      <w:ind w:left="0" w:right="0" w:firstLine="0"/>
    </w:pPr>
    <w:rPr>
      <w:b w:val="1"/>
      <w:bCs w:val="1"/>
      <w:i w:val="0"/>
      <w:iCs w:val="0"/>
      <w:color w:val="0284c7"/>
      <w:sz w:val="28"/>
      <w:szCs w:val="28"/>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180" w:lineRule="auto"/>
      <w:ind w:left="0" w:right="0" w:firstLine="0"/>
    </w:pPr>
    <w:rPr>
      <w:b w:val="1"/>
      <w:bCs w:val="1"/>
      <w:i w:val="0"/>
      <w:iCs w:val="0"/>
      <w:color w:val="0369a1"/>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