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3C" w:rsidRPr="005A57A1" w:rsidRDefault="004D163C" w:rsidP="004D163C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4D163C" w:rsidRPr="005A57A1" w:rsidRDefault="004D163C" w:rsidP="004D163C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4D163C" w:rsidRPr="00D517BA" w:rsidRDefault="004D163C" w:rsidP="004D163C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SOLICITUD DE FREEZING</w:t>
      </w:r>
    </w:p>
    <w:p w:rsidR="004D163C" w:rsidRPr="00D517BA" w:rsidRDefault="004D163C" w:rsidP="004D163C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4D163C" w:rsidRPr="00D517BA" w:rsidRDefault="001E5F35" w:rsidP="004D163C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7" type="#_x0000_t32" style="position:absolute;left:0;text-align:left;margin-left:50.95pt;margin-top:10.35pt;width:0;height:334.6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4D163C" w:rsidRPr="00D517BA" w:rsidRDefault="004D163C" w:rsidP="004D163C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4D163C" w:rsidRPr="00D517BA" w:rsidRDefault="004D163C" w:rsidP="004D163C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4D163C" w:rsidRPr="00D517BA" w:rsidRDefault="004D163C" w:rsidP="004D163C">
      <w:pPr>
        <w:spacing w:line="360" w:lineRule="auto"/>
        <w:ind w:left="2124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4D163C" w:rsidRPr="00D517BA" w:rsidRDefault="004D163C" w:rsidP="004D163C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FA4FB7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4D163C" w:rsidRPr="00FA4FB7" w:rsidRDefault="004D163C" w:rsidP="004D163C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Análisis y Diseño</w:t>
      </w:r>
    </w:p>
    <w:p w:rsidR="004D163C" w:rsidRPr="00D517BA" w:rsidRDefault="004D163C" w:rsidP="004D163C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4D163C" w:rsidRPr="00D517BA" w:rsidRDefault="004D163C" w:rsidP="004D163C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4D163C" w:rsidRPr="00D517BA" w:rsidRDefault="004D163C" w:rsidP="004D163C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i/>
          <w:sz w:val="20"/>
          <w:szCs w:val="20"/>
        </w:rPr>
        <w:t>1.0</w:t>
      </w:r>
    </w:p>
    <w:p w:rsidR="004D163C" w:rsidRPr="00D517BA" w:rsidRDefault="004D163C" w:rsidP="004D163C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4D163C" w:rsidRPr="00D517BA" w:rsidRDefault="004D163C" w:rsidP="004D163C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FE6CFF" w:rsidRDefault="00FE6CFF" w:rsidP="00FE6CFF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FE6CFF" w:rsidRDefault="00FE6CFF" w:rsidP="00FE6CFF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proofErr w:type="spellStart"/>
      <w:r>
        <w:rPr>
          <w:rFonts w:ascii="Calibri" w:hAnsi="Calibri" w:cs="Calibri"/>
          <w:i/>
          <w:sz w:val="20"/>
          <w:szCs w:val="20"/>
        </w:rPr>
        <w:t>Quimper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Salazar, Anatoli</w:t>
      </w:r>
    </w:p>
    <w:p w:rsidR="00FE6CFF" w:rsidRDefault="00FE6CFF" w:rsidP="00FE6CFF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4D163C" w:rsidRPr="00D517BA" w:rsidRDefault="004D163C" w:rsidP="004D163C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4D163C" w:rsidRPr="00D517BA" w:rsidRDefault="004D163C" w:rsidP="004D163C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4D163C" w:rsidRPr="00D517BA" w:rsidRDefault="00FE6CFF" w:rsidP="004D163C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4D163C" w:rsidRPr="00D517BA" w:rsidRDefault="004D163C" w:rsidP="004D163C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4D163C" w:rsidRPr="00EE5F9B" w:rsidRDefault="004D163C" w:rsidP="004D163C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063982" w:rsidRPr="005A57A1" w:rsidRDefault="00063982" w:rsidP="00063982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lastRenderedPageBreak/>
        <w:t>ESPECIFICACIÓN DEL CASO DE USO DEL SISTEMA</w:t>
      </w:r>
    </w:p>
    <w:p w:rsidR="00063982" w:rsidRDefault="00063982" w:rsidP="00063982"/>
    <w:p w:rsidR="00063982" w:rsidRPr="00D517BA" w:rsidRDefault="00063982" w:rsidP="00063982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 w:rsidRPr="00D517BA">
        <w:rPr>
          <w:rFonts w:ascii="Calibri" w:hAnsi="Calibri" w:cs="Calibri"/>
          <w:b/>
          <w:bCs/>
          <w:iCs w:val="0"/>
          <w:sz w:val="20"/>
          <w:szCs w:val="20"/>
          <w:lang w:val="es-MX"/>
        </w:rPr>
        <w:t xml:space="preserve"> </w:t>
      </w:r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SOLICITUD DE FREEZING</w:t>
      </w:r>
      <w:bookmarkStart w:id="0" w:name="_GoBack"/>
      <w:bookmarkEnd w:id="0"/>
    </w:p>
    <w:p w:rsidR="00063982" w:rsidRPr="00D517BA" w:rsidRDefault="00063982" w:rsidP="00063982">
      <w:pPr>
        <w:spacing w:line="480" w:lineRule="auto"/>
        <w:jc w:val="center"/>
        <w:rPr>
          <w:rFonts w:ascii="Calibri" w:hAnsi="Calibri" w:cs="Calibri"/>
          <w:sz w:val="20"/>
          <w:szCs w:val="20"/>
          <w:lang w:val="es-ES"/>
        </w:rPr>
      </w:pPr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 xml:space="preserve">El presente caso de uso tiene como objetivo </w:t>
      </w:r>
      <w:r>
        <w:rPr>
          <w:rFonts w:ascii="Calibri" w:hAnsi="Calibri" w:cs="Calibri"/>
          <w:sz w:val="20"/>
          <w:szCs w:val="20"/>
          <w:lang w:val="es-ES"/>
        </w:rPr>
        <w:t>hacer una solicitud de freezing</w:t>
      </w:r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063982" w:rsidRPr="00D517BA" w:rsidRDefault="00063982" w:rsidP="00063982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063982" w:rsidRPr="00D517BA" w:rsidRDefault="00063982" w:rsidP="009C1B75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>Usuario</w:t>
      </w:r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063982" w:rsidRPr="00D517BA" w:rsidRDefault="00063982" w:rsidP="00063982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063982" w:rsidRDefault="00063982" w:rsidP="00063982">
      <w:pPr>
        <w:spacing w:line="360" w:lineRule="auto"/>
        <w:ind w:firstLine="360"/>
        <w:jc w:val="both"/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</w:pPr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 xml:space="preserve">El usuario podrá solicitar un periodo de tiempo por el cual él no podrá asistir al gimnasio, y así no    </w:t>
      </w:r>
    </w:p>
    <w:p w:rsidR="00063982" w:rsidRDefault="00063982" w:rsidP="00063982">
      <w:pPr>
        <w:spacing w:line="360" w:lineRule="auto"/>
        <w:ind w:firstLine="360"/>
        <w:jc w:val="both"/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</w:pPr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>pierda día.</w:t>
      </w:r>
    </w:p>
    <w:p w:rsidR="00063982" w:rsidRPr="00D517BA" w:rsidRDefault="00063982" w:rsidP="00063982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</w:p>
    <w:p w:rsidR="00063982" w:rsidRPr="00D517BA" w:rsidRDefault="00063982" w:rsidP="00063982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063982" w:rsidRPr="009C5C2A" w:rsidRDefault="00063982" w:rsidP="00063982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El caso de comienza cuando el usuario hace Click en el menú [SOLICITAR FREEZING]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Usuario podrá solicitar un periodo donde no asistirá al gimnasio sin afectar su rutina.</w:t>
      </w:r>
    </w:p>
    <w:p w:rsidR="00063982" w:rsidRPr="00D517BA" w:rsidRDefault="00063982" w:rsidP="0006398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063982" w:rsidRPr="00D517BA" w:rsidRDefault="00063982" w:rsidP="00063982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063982" w:rsidRDefault="00063982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 w:rsidR="00E46386">
        <w:rPr>
          <w:rFonts w:ascii="Calibri" w:hAnsi="Calibri" w:cs="Calibri"/>
          <w:sz w:val="20"/>
          <w:szCs w:val="20"/>
          <w:lang w:val="es-ES"/>
        </w:rPr>
        <w:t>Solicitar freezing</w:t>
      </w:r>
      <w:r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063982" w:rsidRDefault="00063982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</w:t>
      </w:r>
      <w:r w:rsidR="00E46386">
        <w:rPr>
          <w:rFonts w:ascii="Calibri" w:hAnsi="Calibri" w:cs="Calibri"/>
          <w:sz w:val="20"/>
          <w:szCs w:val="20"/>
        </w:rPr>
        <w:t>el</w:t>
      </w:r>
      <w:r w:rsidR="00D34C28">
        <w:rPr>
          <w:rFonts w:ascii="Calibri" w:hAnsi="Calibri" w:cs="Calibri"/>
          <w:sz w:val="20"/>
          <w:szCs w:val="20"/>
        </w:rPr>
        <w:t xml:space="preserve"> formulario donde el usuario po</w:t>
      </w:r>
      <w:r w:rsidR="00E46386">
        <w:rPr>
          <w:rFonts w:ascii="Calibri" w:hAnsi="Calibri" w:cs="Calibri"/>
          <w:sz w:val="20"/>
          <w:szCs w:val="20"/>
        </w:rPr>
        <w:t>drá solicitar un periodo de tiempo.</w:t>
      </w:r>
    </w:p>
    <w:p w:rsidR="00063982" w:rsidRPr="00D517BA" w:rsidRDefault="00063982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botón  </w:t>
      </w:r>
      <w:r w:rsidR="00E46386">
        <w:rPr>
          <w:rFonts w:ascii="Calibri" w:hAnsi="Calibri" w:cs="Calibri"/>
          <w:sz w:val="20"/>
          <w:szCs w:val="20"/>
        </w:rPr>
        <w:t xml:space="preserve">solicitar </w:t>
      </w:r>
    </w:p>
    <w:p w:rsidR="00063982" w:rsidRDefault="00063982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El</w:t>
      </w:r>
      <w:r>
        <w:rPr>
          <w:rFonts w:ascii="Calibri" w:hAnsi="Calibri" w:cs="Calibri"/>
          <w:sz w:val="20"/>
          <w:szCs w:val="20"/>
        </w:rPr>
        <w:t xml:space="preserve"> sistema muestra el formulario </w:t>
      </w:r>
      <w:r>
        <w:rPr>
          <w:rFonts w:ascii="Calibri" w:hAnsi="Calibri" w:cs="Calibri"/>
          <w:sz w:val="20"/>
          <w:szCs w:val="20"/>
          <w:lang w:val="es-ES"/>
        </w:rPr>
        <w:t xml:space="preserve">de </w:t>
      </w:r>
      <w:r w:rsidR="00E46386">
        <w:rPr>
          <w:rFonts w:ascii="Calibri" w:hAnsi="Calibri" w:cs="Calibri"/>
          <w:sz w:val="20"/>
          <w:szCs w:val="20"/>
          <w:lang w:val="es-ES"/>
        </w:rPr>
        <w:t>solicitar freezing</w:t>
      </w:r>
    </w:p>
    <w:p w:rsidR="00063982" w:rsidRDefault="00063982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</w:t>
      </w:r>
      <w:r w:rsidR="00E46386">
        <w:rPr>
          <w:rFonts w:ascii="Calibri" w:hAnsi="Calibri" w:cs="Calibri"/>
          <w:sz w:val="20"/>
          <w:szCs w:val="20"/>
        </w:rPr>
        <w:t>solicita el freezing</w:t>
      </w:r>
      <w:r>
        <w:rPr>
          <w:rFonts w:ascii="Calibri" w:hAnsi="Calibri" w:cs="Calibri"/>
          <w:sz w:val="20"/>
          <w:szCs w:val="20"/>
        </w:rPr>
        <w:t xml:space="preserve">  </w:t>
      </w:r>
    </w:p>
    <w:p w:rsidR="00063982" w:rsidRPr="00D517BA" w:rsidRDefault="00063982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063982" w:rsidRPr="00D517BA" w:rsidRDefault="00063982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cierra el formulario “</w:t>
      </w:r>
      <w:r w:rsidR="00E46386">
        <w:rPr>
          <w:rFonts w:ascii="Calibri" w:hAnsi="Calibri" w:cs="Calibri"/>
          <w:sz w:val="20"/>
          <w:szCs w:val="20"/>
          <w:lang w:val="es-ES"/>
        </w:rPr>
        <w:t>Freezing solicitado</w:t>
      </w:r>
      <w:r w:rsidRPr="00D517BA">
        <w:rPr>
          <w:rFonts w:ascii="Calibri" w:hAnsi="Calibri" w:cs="Calibri"/>
          <w:sz w:val="20"/>
          <w:szCs w:val="20"/>
        </w:rPr>
        <w:t>” y el caso de uso termina.</w:t>
      </w:r>
    </w:p>
    <w:p w:rsidR="00063982" w:rsidRPr="00384DDC" w:rsidRDefault="00063982" w:rsidP="00063982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063982" w:rsidRPr="00D517BA" w:rsidRDefault="00063982" w:rsidP="00063982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063982" w:rsidRPr="00D517BA" w:rsidRDefault="00E46386" w:rsidP="00063982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Solicitar freezing</w:t>
      </w:r>
    </w:p>
    <w:p w:rsidR="00063982" w:rsidRPr="00D517BA" w:rsidRDefault="00063982" w:rsidP="00063982">
      <w:pPr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ab/>
      </w:r>
    </w:p>
    <w:p w:rsidR="00063982" w:rsidRPr="00D517BA" w:rsidRDefault="00063982" w:rsidP="00063982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el formulario </w:t>
      </w:r>
      <w:r>
        <w:rPr>
          <w:rFonts w:ascii="Calibri" w:hAnsi="Calibri" w:cs="Calibri"/>
          <w:sz w:val="20"/>
          <w:szCs w:val="20"/>
        </w:rPr>
        <w:t xml:space="preserve">para </w:t>
      </w:r>
      <w:r w:rsidR="00E46386">
        <w:rPr>
          <w:rFonts w:ascii="Calibri" w:hAnsi="Calibri" w:cs="Calibri"/>
          <w:sz w:val="20"/>
          <w:szCs w:val="20"/>
        </w:rPr>
        <w:t>solicitar freezing</w:t>
      </w:r>
    </w:p>
    <w:p w:rsidR="00063982" w:rsidRPr="00D517BA" w:rsidRDefault="00063982" w:rsidP="00063982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indica </w:t>
      </w:r>
      <w:r>
        <w:rPr>
          <w:rFonts w:ascii="Calibri" w:hAnsi="Calibri" w:cs="Calibri"/>
          <w:sz w:val="20"/>
          <w:szCs w:val="20"/>
        </w:rPr>
        <w:t>Aceptar</w:t>
      </w:r>
    </w:p>
    <w:p w:rsidR="00063982" w:rsidRPr="00D517BA" w:rsidRDefault="00063982" w:rsidP="00063982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genera un</w:t>
      </w:r>
      <w:r w:rsidR="00E46386">
        <w:rPr>
          <w:rFonts w:ascii="Calibri" w:hAnsi="Calibri" w:cs="Calibri"/>
          <w:sz w:val="20"/>
          <w:szCs w:val="20"/>
        </w:rPr>
        <w:t xml:space="preserve"> formulario de solicitar freezing.</w:t>
      </w:r>
    </w:p>
    <w:p w:rsidR="00063982" w:rsidRPr="00D517BA" w:rsidRDefault="00063982" w:rsidP="00063982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lastRenderedPageBreak/>
        <w:t>PRECONDICIONES</w:t>
      </w:r>
      <w:bookmarkEnd w:id="25"/>
      <w:bookmarkEnd w:id="26"/>
      <w:bookmarkEnd w:id="27"/>
      <w:bookmarkEnd w:id="28"/>
    </w:p>
    <w:p w:rsidR="00063982" w:rsidRPr="00D517BA" w:rsidRDefault="00063982" w:rsidP="00063982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063982" w:rsidRPr="00D517BA" w:rsidRDefault="00063982" w:rsidP="0006398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</w:t>
      </w:r>
      <w:r>
        <w:rPr>
          <w:rFonts w:ascii="Calibri" w:hAnsi="Calibri" w:cs="Calibri"/>
          <w:sz w:val="20"/>
          <w:szCs w:val="20"/>
        </w:rPr>
        <w:t xml:space="preserve">Usuario </w:t>
      </w:r>
      <w:r w:rsidRPr="00D517BA">
        <w:rPr>
          <w:rFonts w:ascii="Calibri" w:hAnsi="Calibri" w:cs="Calibri"/>
          <w:sz w:val="20"/>
          <w:szCs w:val="20"/>
        </w:rPr>
        <w:t>ingresó exitosamente al Sistema.</w:t>
      </w:r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t>Información necesaria</w:t>
      </w:r>
      <w:bookmarkEnd w:id="33"/>
      <w:bookmarkEnd w:id="34"/>
      <w:bookmarkEnd w:id="35"/>
      <w:bookmarkEnd w:id="36"/>
    </w:p>
    <w:p w:rsidR="00063982" w:rsidRPr="00D517BA" w:rsidRDefault="00063982" w:rsidP="0006398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t>Perfil de usuario</w:t>
      </w:r>
      <w:bookmarkEnd w:id="37"/>
      <w:bookmarkEnd w:id="38"/>
      <w:bookmarkEnd w:id="39"/>
      <w:bookmarkEnd w:id="40"/>
    </w:p>
    <w:p w:rsidR="00063982" w:rsidRDefault="00063982" w:rsidP="0006398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configuró el acceso a </w:t>
      </w:r>
      <w:r>
        <w:rPr>
          <w:rFonts w:ascii="Calibri" w:hAnsi="Calibri" w:cs="Calibri"/>
          <w:sz w:val="20"/>
          <w:szCs w:val="20"/>
        </w:rPr>
        <w:t>las opciones según el perfil del Usuario.</w:t>
      </w:r>
    </w:p>
    <w:p w:rsidR="00063982" w:rsidRPr="00D517BA" w:rsidRDefault="00063982" w:rsidP="0006398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063982" w:rsidRDefault="00063982" w:rsidP="00063982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D81A93" w:rsidRPr="00D81A93" w:rsidRDefault="00D81A93" w:rsidP="00D81A9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cliente  deberá  estar al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en sus pagos antes de solicitar el servicio de </w:t>
      </w:r>
      <w:proofErr w:type="spellStart"/>
      <w:r>
        <w:rPr>
          <w:lang w:val="es-MX"/>
        </w:rPr>
        <w:t>freezing</w:t>
      </w:r>
      <w:proofErr w:type="spellEnd"/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pStyle w:val="Ttulo2"/>
        <w:numPr>
          <w:ilvl w:val="0"/>
          <w:numId w:val="1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063982" w:rsidRPr="00D517BA" w:rsidRDefault="00E46386" w:rsidP="00063982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Solicitud exitosa </w:t>
      </w:r>
    </w:p>
    <w:p w:rsidR="00063982" w:rsidRPr="00D517BA" w:rsidRDefault="00E46386" w:rsidP="0006398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Freezing solicitado</w:t>
      </w:r>
    </w:p>
    <w:p w:rsidR="00063982" w:rsidRPr="00D517BA" w:rsidRDefault="00063982" w:rsidP="0006398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063982" w:rsidRPr="00D517BA" w:rsidRDefault="00063982" w:rsidP="00063982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45" w:name="_Toc348771010"/>
      <w:bookmarkStart w:id="46" w:name="_Toc348771630"/>
      <w:bookmarkStart w:id="47" w:name="_Toc348771746"/>
      <w:bookmarkStart w:id="48" w:name="_Toc348878781"/>
      <w:r w:rsidRPr="00D517BA">
        <w:rPr>
          <w:rFonts w:ascii="Calibri" w:hAnsi="Calibri" w:cs="Calibri"/>
        </w:rPr>
        <w:t>PUNTOS DE EXTENSIÓN</w:t>
      </w:r>
      <w:bookmarkEnd w:id="45"/>
      <w:bookmarkEnd w:id="46"/>
      <w:bookmarkEnd w:id="47"/>
      <w:bookmarkEnd w:id="48"/>
    </w:p>
    <w:p w:rsidR="00063982" w:rsidRPr="00D517BA" w:rsidRDefault="00063982" w:rsidP="0006398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063982" w:rsidRDefault="00063982" w:rsidP="00063982"/>
    <w:p w:rsidR="00A12B46" w:rsidRPr="00E85961" w:rsidRDefault="00A12B46" w:rsidP="00A12B4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D81A93" w:rsidRDefault="00D81A93" w:rsidP="00A12B46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Diagrama de Caso de Uso </w:t>
      </w:r>
    </w:p>
    <w:p w:rsidR="00D81A93" w:rsidRPr="00D81A93" w:rsidRDefault="00D81A93" w:rsidP="00D81A93">
      <w:pPr>
        <w:rPr>
          <w:lang w:val="es-MX"/>
        </w:rPr>
      </w:pPr>
      <w:r w:rsidRPr="00D81A93">
        <w:rPr>
          <w:noProof/>
          <w:lang w:val="es-PE" w:eastAsia="es-PE"/>
        </w:rPr>
        <w:drawing>
          <wp:inline distT="0" distB="0" distL="0" distR="0">
            <wp:extent cx="5400040" cy="13690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46" w:rsidRDefault="00A12B46" w:rsidP="00A12B46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Diagrama de Secuencia</w:t>
      </w:r>
    </w:p>
    <w:p w:rsidR="00D81A93" w:rsidRPr="00D81A93" w:rsidRDefault="00D81A93" w:rsidP="00D81A93">
      <w:pPr>
        <w:rPr>
          <w:lang w:val="es-MX"/>
        </w:rPr>
      </w:pPr>
      <w:r w:rsidRPr="00D81A93">
        <w:rPr>
          <w:noProof/>
          <w:lang w:val="es-PE" w:eastAsia="es-PE"/>
        </w:rPr>
        <w:drawing>
          <wp:inline distT="0" distB="0" distL="0" distR="0">
            <wp:extent cx="5400040" cy="34281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46" w:rsidRPr="00D7634B" w:rsidRDefault="00A12B46" w:rsidP="00A12B46">
      <w:pPr>
        <w:jc w:val="center"/>
        <w:rPr>
          <w:lang w:val="es-MX"/>
        </w:rPr>
      </w:pPr>
    </w:p>
    <w:p w:rsidR="00A12B46" w:rsidRDefault="00A12B46" w:rsidP="00A12B46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D81A93" w:rsidRPr="00D81A93" w:rsidRDefault="00D81A93" w:rsidP="00D81A93">
      <w:pPr>
        <w:rPr>
          <w:lang w:val="es-MX"/>
        </w:rPr>
      </w:pPr>
      <w:r w:rsidRPr="00D81A93">
        <w:rPr>
          <w:noProof/>
          <w:lang w:val="es-PE" w:eastAsia="es-PE"/>
        </w:rPr>
        <w:drawing>
          <wp:inline distT="0" distB="0" distL="0" distR="0">
            <wp:extent cx="5400040" cy="32419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46" w:rsidRPr="00810691" w:rsidRDefault="00A12B46" w:rsidP="00A12B46">
      <w:pPr>
        <w:jc w:val="center"/>
        <w:rPr>
          <w:lang w:val="es-MX"/>
        </w:rPr>
      </w:pPr>
    </w:p>
    <w:p w:rsidR="00A12B46" w:rsidRDefault="00A12B46" w:rsidP="00A12B46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Actividades</w:t>
      </w:r>
    </w:p>
    <w:p w:rsidR="00A12B46" w:rsidRDefault="006522DB" w:rsidP="00A12B46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4122420" cy="31851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DB" w:rsidRDefault="006522DB" w:rsidP="00A12B46">
      <w:pPr>
        <w:jc w:val="center"/>
        <w:rPr>
          <w:lang w:val="es-MX"/>
        </w:rPr>
      </w:pPr>
    </w:p>
    <w:p w:rsidR="00A12B46" w:rsidRPr="00810691" w:rsidRDefault="00A12B46" w:rsidP="00A12B46">
      <w:pPr>
        <w:jc w:val="center"/>
        <w:rPr>
          <w:lang w:val="es-MX"/>
        </w:rPr>
      </w:pPr>
    </w:p>
    <w:p w:rsidR="00A12B46" w:rsidRDefault="00A12B46" w:rsidP="00A12B46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Estado</w:t>
      </w:r>
    </w:p>
    <w:p w:rsidR="00A12B46" w:rsidRPr="00D81A93" w:rsidRDefault="00D81A93" w:rsidP="00D81A93">
      <w:pPr>
        <w:jc w:val="right"/>
        <w:rPr>
          <w:u w:val="single"/>
          <w:lang w:val="es-MX"/>
        </w:rPr>
      </w:pPr>
      <w:r w:rsidRPr="00D81A93">
        <w:rPr>
          <w:noProof/>
          <w:lang w:val="es-PE" w:eastAsia="es-PE"/>
        </w:rPr>
        <w:drawing>
          <wp:inline distT="0" distB="0" distL="0" distR="0">
            <wp:extent cx="4943475" cy="742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46" w:rsidRDefault="00A12B46" w:rsidP="00A12B4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0830A8" w:rsidRDefault="004B2A6A">
      <w:r>
        <w:rPr>
          <w:noProof/>
          <w:lang w:val="es-PE" w:eastAsia="es-PE"/>
        </w:rPr>
        <w:drawing>
          <wp:inline distT="0" distB="0" distL="0" distR="0">
            <wp:extent cx="5727223" cy="33125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08" cy="33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0A8" w:rsidSect="00D7481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F35" w:rsidRDefault="001E5F35" w:rsidP="004D163C">
      <w:r>
        <w:separator/>
      </w:r>
    </w:p>
  </w:endnote>
  <w:endnote w:type="continuationSeparator" w:id="0">
    <w:p w:rsidR="001E5F35" w:rsidRDefault="001E5F35" w:rsidP="004D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F35" w:rsidRDefault="001E5F35" w:rsidP="004D163C">
      <w:r>
        <w:separator/>
      </w:r>
    </w:p>
  </w:footnote>
  <w:footnote w:type="continuationSeparator" w:id="0">
    <w:p w:rsidR="001E5F35" w:rsidRDefault="001E5F35" w:rsidP="004D1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3C" w:rsidRDefault="004D163C" w:rsidP="004D163C">
    <w:pPr>
      <w:pStyle w:val="Encabezado"/>
      <w:rPr>
        <w:lang w:val="es-PE"/>
      </w:rPr>
    </w:pPr>
  </w:p>
  <w:p w:rsidR="004D163C" w:rsidRDefault="004D163C" w:rsidP="004D163C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4D163C" w:rsidRPr="0024230E" w:rsidTr="00052EDE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4D163C" w:rsidRPr="007F14EE" w:rsidRDefault="004D163C" w:rsidP="004D163C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4D163C" w:rsidRPr="007F14EE" w:rsidRDefault="004D163C" w:rsidP="004D163C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4D163C" w:rsidRPr="007F14EE" w:rsidRDefault="004D163C" w:rsidP="004D163C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4D163C" w:rsidRPr="007F14EE" w:rsidRDefault="00FE6CFF" w:rsidP="004D163C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4D163C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4D163C" w:rsidRPr="0024230E" w:rsidTr="00052EDE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4D163C" w:rsidRPr="00774C5B" w:rsidRDefault="004D163C" w:rsidP="004D163C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4D163C" w:rsidRPr="00774C5B" w:rsidRDefault="004D163C" w:rsidP="004D163C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4D163C" w:rsidRPr="007F14EE" w:rsidRDefault="004D163C" w:rsidP="004D163C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4D163C" w:rsidRPr="007F14EE" w:rsidRDefault="00FE6CFF" w:rsidP="004D163C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4D163C" w:rsidRDefault="004D1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3C82"/>
    <w:multiLevelType w:val="hybridMultilevel"/>
    <w:tmpl w:val="1CC04D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1706"/>
    <w:rsid w:val="00063982"/>
    <w:rsid w:val="000830A8"/>
    <w:rsid w:val="001E5F35"/>
    <w:rsid w:val="004B2A6A"/>
    <w:rsid w:val="004D163C"/>
    <w:rsid w:val="00503248"/>
    <w:rsid w:val="006522DB"/>
    <w:rsid w:val="00705969"/>
    <w:rsid w:val="008A2EF4"/>
    <w:rsid w:val="00911959"/>
    <w:rsid w:val="009C1B75"/>
    <w:rsid w:val="00A12B46"/>
    <w:rsid w:val="00A41706"/>
    <w:rsid w:val="00D34C28"/>
    <w:rsid w:val="00D74810"/>
    <w:rsid w:val="00D81A93"/>
    <w:rsid w:val="00E46386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917F5699-3036-407A-9A33-4C160E8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63C"/>
    <w:rPr>
      <w:rFonts w:ascii="Verdana" w:eastAsia="MS Mincho" w:hAnsi="Verdana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063982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063982"/>
    <w:rPr>
      <w:rFonts w:ascii="Arial" w:eastAsia="MS Mincho" w:hAnsi="Arial"/>
      <w:b/>
      <w:bCs/>
      <w:lang w:val="es-MX" w:eastAsia="es-ES"/>
    </w:rPr>
  </w:style>
  <w:style w:type="paragraph" w:styleId="Prrafodelista">
    <w:name w:val="List Paragraph"/>
    <w:basedOn w:val="Normal"/>
    <w:uiPriority w:val="34"/>
    <w:qFormat/>
    <w:rsid w:val="00A12B4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6522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22DB"/>
    <w:rPr>
      <w:rFonts w:ascii="Tahoma" w:eastAsia="MS Mincho" w:hAnsi="Tahoma" w:cs="Tahoma"/>
      <w:iCs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D16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163C"/>
    <w:rPr>
      <w:rFonts w:ascii="Verdana" w:eastAsia="MS Mincho" w:hAnsi="Verdana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4D16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D163C"/>
    <w:rPr>
      <w:rFonts w:ascii="Verdana" w:eastAsia="MS Mincho" w:hAnsi="Verdana"/>
      <w:iCs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BlueDeep 2010</dc:creator>
  <cp:keywords/>
  <dc:description/>
  <cp:lastModifiedBy>McPherson</cp:lastModifiedBy>
  <cp:revision>11</cp:revision>
  <dcterms:created xsi:type="dcterms:W3CDTF">2014-06-21T19:19:00Z</dcterms:created>
  <dcterms:modified xsi:type="dcterms:W3CDTF">2015-11-19T20:51:00Z</dcterms:modified>
</cp:coreProperties>
</file>