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57AD6" w14:textId="77777777" w:rsidR="00E64F19" w:rsidRDefault="00000000">
      <w:pPr>
        <w:spacing w:before="1440" w:after="240"/>
        <w:jc w:val="center"/>
      </w:pPr>
      <w:r>
        <w:rPr>
          <w:b/>
          <w:bCs/>
          <w:color w:val="1F3864"/>
          <w:sz w:val="64"/>
          <w:szCs w:val="64"/>
        </w:rPr>
        <w:t>IA Predict</w:t>
      </w:r>
    </w:p>
    <w:p w14:paraId="26F63D82" w14:textId="77777777" w:rsidR="00E64F19" w:rsidRDefault="00000000">
      <w:pPr>
        <w:spacing w:after="120"/>
        <w:jc w:val="center"/>
      </w:pPr>
      <w:r>
        <w:rPr>
          <w:color w:val="2E75B6"/>
          <w:sz w:val="28"/>
          <w:szCs w:val="28"/>
        </w:rPr>
        <w:t>Aplicación Web de Machine Learning para Predicción de Datos</w:t>
      </w:r>
    </w:p>
    <w:p w14:paraId="4FA26EEE" w14:textId="77777777" w:rsidR="00E64F19" w:rsidRDefault="00E64F19">
      <w:pPr>
        <w:pBdr>
          <w:bottom w:val="single" w:sz="8" w:space="4" w:color="2E75B6"/>
        </w:pBdr>
        <w:spacing w:after="480"/>
        <w:jc w:val="center"/>
      </w:pPr>
    </w:p>
    <w:p w14:paraId="25867DF9" w14:textId="77777777" w:rsidR="00E64F19" w:rsidRDefault="00E64F19"/>
    <w:p w14:paraId="339B874F" w14:textId="77777777" w:rsidR="00E64F19" w:rsidRDefault="00E64F19"/>
    <w:p w14:paraId="70A2B0F9" w14:textId="77777777" w:rsidR="00E64F19" w:rsidRDefault="00000000">
      <w:pPr>
        <w:spacing w:before="120" w:after="60"/>
        <w:jc w:val="center"/>
      </w:pPr>
      <w:r>
        <w:rPr>
          <w:b/>
          <w:bCs/>
          <w:sz w:val="24"/>
          <w:szCs w:val="24"/>
        </w:rPr>
        <w:t>Proyecto Final — Inteligencia Artificial</w:t>
      </w:r>
    </w:p>
    <w:p w14:paraId="2C6C210B" w14:textId="77777777" w:rsidR="00E64F19" w:rsidRDefault="00000000">
      <w:pPr>
        <w:spacing w:after="60"/>
        <w:jc w:val="center"/>
      </w:pPr>
      <w:r>
        <w:t>Grupo FDS 674</w:t>
      </w:r>
    </w:p>
    <w:p w14:paraId="4B3C5BB7" w14:textId="77777777" w:rsidR="00E64F19" w:rsidRDefault="00000000">
      <w:pPr>
        <w:spacing w:after="60"/>
        <w:jc w:val="center"/>
      </w:pPr>
      <w:r>
        <w:t>Corporación Universitaria Minuto de Dios — Unisabaneta</w:t>
      </w:r>
    </w:p>
    <w:p w14:paraId="65976893" w14:textId="77777777" w:rsidR="00E64F19" w:rsidRDefault="00E64F19"/>
    <w:p w14:paraId="7C93BB39" w14:textId="77777777" w:rsidR="00E64F19" w:rsidRDefault="00E64F19"/>
    <w:p w14:paraId="4A826228" w14:textId="77777777" w:rsidR="00E64F19" w:rsidRDefault="00000000">
      <w:pPr>
        <w:spacing w:before="120" w:after="60"/>
        <w:jc w:val="center"/>
      </w:pPr>
      <w:r>
        <w:rPr>
          <w:b/>
          <w:bCs/>
        </w:rPr>
        <w:t>Integrantes:</w:t>
      </w:r>
    </w:p>
    <w:p w14:paraId="06FC7A77" w14:textId="77777777" w:rsidR="00E64F19" w:rsidRDefault="00000000">
      <w:pPr>
        <w:spacing w:after="40"/>
        <w:jc w:val="center"/>
      </w:pPr>
      <w:r>
        <w:t>Ivonne Díaz</w:t>
      </w:r>
    </w:p>
    <w:p w14:paraId="1EF2EA38" w14:textId="77777777" w:rsidR="00E64F19" w:rsidRDefault="00000000">
      <w:pPr>
        <w:spacing w:after="40"/>
        <w:jc w:val="center"/>
      </w:pPr>
      <w:r>
        <w:t>Christian Buitrago</w:t>
      </w:r>
    </w:p>
    <w:p w14:paraId="681028A7" w14:textId="77777777" w:rsidR="00E64F19" w:rsidRDefault="00000000">
      <w:pPr>
        <w:spacing w:after="240"/>
        <w:jc w:val="center"/>
      </w:pPr>
      <w:r>
        <w:t>Miguel Guerrero</w:t>
      </w:r>
    </w:p>
    <w:p w14:paraId="4EF4855B" w14:textId="77777777" w:rsidR="00E64F19" w:rsidRDefault="00000000">
      <w:pPr>
        <w:spacing w:after="60"/>
        <w:jc w:val="center"/>
      </w:pPr>
      <w:r>
        <w:rPr>
          <w:color w:val="666666"/>
        </w:rPr>
        <w:t>2026</w:t>
      </w:r>
    </w:p>
    <w:p w14:paraId="15ACC31C" w14:textId="77777777" w:rsidR="00E64F19" w:rsidRDefault="00000000">
      <w:r>
        <w:br w:type="page"/>
      </w:r>
    </w:p>
    <w:p w14:paraId="1FC5D4DA" w14:textId="77777777" w:rsidR="00E64F19" w:rsidRDefault="00000000">
      <w:pPr>
        <w:pStyle w:val="Ttulo1"/>
      </w:pPr>
      <w:r>
        <w:lastRenderedPageBreak/>
        <w:t>1. Introducción</w:t>
      </w:r>
    </w:p>
    <w:p w14:paraId="03837435" w14:textId="77777777" w:rsidR="00E64F19" w:rsidRDefault="00000000">
      <w:pPr>
        <w:spacing w:before="80" w:after="80" w:line="276" w:lineRule="auto"/>
        <w:jc w:val="both"/>
      </w:pPr>
      <w:r>
        <w:t xml:space="preserve">En el contexto actual del desarrollo tecnológico, la </w:t>
      </w:r>
      <w:r>
        <w:rPr>
          <w:b/>
          <w:bCs/>
        </w:rPr>
        <w:t>Inteligencia Artificial</w:t>
      </w:r>
      <w:r>
        <w:t xml:space="preserve"> y el </w:t>
      </w:r>
      <w:r>
        <w:rPr>
          <w:b/>
          <w:bCs/>
          <w:i/>
          <w:iCs/>
        </w:rPr>
        <w:t>Machine Learning</w:t>
      </w:r>
      <w:r>
        <w:t xml:space="preserve"> se han convertido en herramientas fundamentales para el análisis y la predicción de datos en diversas áreas del conocimiento. Sin embargo, el acceso a estas tecnologías suele requerir conocimientos técnicos avanzados en programación y estadística, lo que representa una barrera significativa para estudiantes, investigadores y profesionales sin formación especializada.</w:t>
      </w:r>
    </w:p>
    <w:p w14:paraId="650DD3E4" w14:textId="77777777" w:rsidR="00E64F19" w:rsidRDefault="00000000">
      <w:pPr>
        <w:spacing w:before="80" w:after="80" w:line="276" w:lineRule="auto"/>
        <w:jc w:val="both"/>
      </w:pPr>
      <w:r>
        <w:t>Este proyecto, desarrollado como proyecto final de la materia de Inteligencia Artificial en Unisabaneta (Grupo FDS 674), presenta el desarrollo de “IA Predict”: una aplicación web interactiva que permite a cualquier usuario, sin necesidad de conocimientos en programación, cargar sus propios conjuntos de datos, aplicar algoritmos de clasificación y regresión, visualizar métricas de evaluación y realizar predicciones con nuevos datos.</w:t>
      </w:r>
    </w:p>
    <w:p w14:paraId="5E86CC56" w14:textId="77777777" w:rsidR="00E64F19" w:rsidRDefault="00000000">
      <w:pPr>
        <w:spacing w:before="80" w:after="80" w:line="276" w:lineRule="auto"/>
        <w:jc w:val="both"/>
      </w:pPr>
      <w:r>
        <w:t xml:space="preserve">La plataforma fue construida con tecnologías modernas: </w:t>
      </w:r>
      <w:r>
        <w:rPr>
          <w:b/>
          <w:bCs/>
        </w:rPr>
        <w:t>React</w:t>
      </w:r>
      <w:r>
        <w:t xml:space="preserve"> en el frontend, </w:t>
      </w:r>
      <w:r>
        <w:rPr>
          <w:b/>
          <w:bCs/>
        </w:rPr>
        <w:t>FastAPI</w:t>
      </w:r>
      <w:r>
        <w:t xml:space="preserve"> en el backend y </w:t>
      </w:r>
      <w:r>
        <w:rPr>
          <w:b/>
          <w:bCs/>
        </w:rPr>
        <w:t>scikit-learn</w:t>
      </w:r>
      <w:r>
        <w:t xml:space="preserve"> para los modelos de Machine Learning, implementada mediante un flujo de cuatro pasos que guía al usuario desde la carga del dataset hasta la obtención de predicciones. Como caso de uso real, se aplicó la herramienta al análisis histórico de la acción NuBank (ticker: NU) en la Bolsa de Nueva York.</w:t>
      </w:r>
    </w:p>
    <w:p w14:paraId="7459D867" w14:textId="77777777" w:rsidR="00E64F19" w:rsidRDefault="00000000">
      <w:pPr>
        <w:pStyle w:val="Ttulo1"/>
      </w:pPr>
      <w:r>
        <w:t>2. Justificación</w:t>
      </w:r>
    </w:p>
    <w:p w14:paraId="35CFED77" w14:textId="5B8B579F" w:rsidR="00E64F19" w:rsidRDefault="00000000">
      <w:pPr>
        <w:spacing w:before="80" w:after="80" w:line="276" w:lineRule="auto"/>
        <w:jc w:val="both"/>
      </w:pPr>
      <w:r>
        <w:t>El aprendizaje automático representa uno de los campos de mayor crecimiento en la industria tecnológica global. A pesar de ello, la brecha entre quienes pueden utilizar estas herramientas y quienes no cuentan con los conocimientos técnicos para hacerlo sigue siendo amplia. En el entorno,</w:t>
      </w:r>
      <w:r w:rsidR="00B51026">
        <w:t xml:space="preserve"> laboral y empresarial de áreas diferentes a tecnología</w:t>
      </w:r>
      <w:r>
        <w:t xml:space="preserve"> esta brecha es aún más pronunciada, donde muchos </w:t>
      </w:r>
      <w:r w:rsidR="00B51026">
        <w:t>empleados</w:t>
      </w:r>
      <w:r>
        <w:t xml:space="preserve"> de áreas no informáticas desconocen las capacidades que ofrece la IA aplicada a sus campos de estudio.</w:t>
      </w:r>
    </w:p>
    <w:p w14:paraId="04D5C66D" w14:textId="77777777" w:rsidR="00E64F19" w:rsidRDefault="00000000">
      <w:pPr>
        <w:spacing w:before="80" w:after="80" w:line="276" w:lineRule="auto"/>
        <w:jc w:val="both"/>
      </w:pPr>
      <w:r>
        <w:t xml:space="preserve">La creación de </w:t>
      </w:r>
      <w:r>
        <w:rPr>
          <w:b/>
          <w:bCs/>
        </w:rPr>
        <w:t>IA Predict</w:t>
      </w:r>
      <w:r>
        <w:t xml:space="preserve"> responde a esta necesidad: democratizar el acceso al Machine Learning mediante una interfaz intuitiva que elimine la complejidad técnica. Al integrar múltiples algoritmos de clasificación y regresión en una sola plataforma web accesible desde cualquier dispositivo con conexión a internet, se facilita la experimentación y el aprendizaje práctico.</w:t>
      </w:r>
    </w:p>
    <w:p w14:paraId="1829EF0F" w14:textId="1519E757" w:rsidR="00E64F19" w:rsidRDefault="00000000">
      <w:pPr>
        <w:spacing w:before="80" w:after="80" w:line="276" w:lineRule="auto"/>
        <w:jc w:val="both"/>
      </w:pPr>
      <w:r>
        <w:t>Adicionalmente, el uso de datos</w:t>
      </w:r>
      <w:r w:rsidR="00B51026">
        <w:t xml:space="preserve"> </w:t>
      </w:r>
      <w:r>
        <w:t>—tanto en los datasets de demostración (vivienda, crédito y churn) como en el caso de uso real con la acción NuBank— permite contextualizar el aprendizaje en la realidad económica del país, haciendo la herramienta más relevante y significativa para el usuario local.</w:t>
      </w:r>
    </w:p>
    <w:p w14:paraId="1BC4D36A" w14:textId="77777777" w:rsidR="00E64F19" w:rsidRDefault="00000000">
      <w:pPr>
        <w:pStyle w:val="Ttulo1"/>
      </w:pPr>
      <w:r>
        <w:t>3. Objetivo General</w:t>
      </w:r>
    </w:p>
    <w:p w14:paraId="68EF4F7D" w14:textId="77777777" w:rsidR="00E64F19" w:rsidRDefault="00000000">
      <w:pPr>
        <w:spacing w:before="80" w:after="80" w:line="276" w:lineRule="auto"/>
        <w:jc w:val="both"/>
      </w:pPr>
      <w:r>
        <w:t>Desarrollar una aplicación web de Machine Learning que permita a usuarios sin conocimientos técnicos cargar conjuntos de datos, entrenar modelos de clasificación y regresión, visualizar métricas de evaluación e interpretarlas, y realizar predicciones con nuevos datos, todo a través de una interfaz intuitiva de cuatro pasos.</w:t>
      </w:r>
    </w:p>
    <w:p w14:paraId="5072B2A0" w14:textId="77777777" w:rsidR="00B51026" w:rsidRDefault="00B51026">
      <w:pPr>
        <w:pStyle w:val="Ttulo1"/>
      </w:pPr>
    </w:p>
    <w:p w14:paraId="3FC96147" w14:textId="1DCCAF6D" w:rsidR="00E64F19" w:rsidRDefault="00000000">
      <w:pPr>
        <w:pStyle w:val="Ttulo1"/>
      </w:pPr>
      <w:r>
        <w:lastRenderedPageBreak/>
        <w:t>4. Objetivos Específicos</w:t>
      </w:r>
    </w:p>
    <w:p w14:paraId="2BA5A5BB" w14:textId="77777777" w:rsidR="00E64F19" w:rsidRDefault="00000000">
      <w:pPr>
        <w:pStyle w:val="Prrafodelista"/>
        <w:numPr>
          <w:ilvl w:val="0"/>
          <w:numId w:val="2"/>
        </w:numPr>
        <w:spacing w:before="60" w:after="60" w:line="276" w:lineRule="auto"/>
      </w:pPr>
      <w:r>
        <w:t>Diseñar e implementar una interfaz web moderna con React y Tailwind CSS que guíe al usuario a través de un flujo wizard de cuatro pasos: carga de datos, exploración y limpieza, configuración del modelo y visualización de resultados.</w:t>
      </w:r>
    </w:p>
    <w:p w14:paraId="0CD3AE9C" w14:textId="77777777" w:rsidR="00E64F19" w:rsidRDefault="00000000">
      <w:pPr>
        <w:pStyle w:val="Prrafodelista"/>
        <w:numPr>
          <w:ilvl w:val="0"/>
          <w:numId w:val="2"/>
        </w:numPr>
        <w:spacing w:before="60" w:after="60" w:line="276" w:lineRule="auto"/>
      </w:pPr>
      <w:r>
        <w:t>Desarrollar un backend con FastAPI y scikit-learn que soporte múltiples algoritmos de clasificación (Regresión Logística, Árbol de Decisión, Random Forest, SVM, KNN) y regresión (Regresión Lineal, Ridge, Lasso, Árbol de Decisión, Random Forest, SVR).</w:t>
      </w:r>
    </w:p>
    <w:p w14:paraId="2FDE4893" w14:textId="77777777" w:rsidR="00E64F19" w:rsidRDefault="00000000">
      <w:pPr>
        <w:pStyle w:val="Prrafodelista"/>
        <w:numPr>
          <w:ilvl w:val="0"/>
          <w:numId w:val="2"/>
        </w:numPr>
        <w:spacing w:before="60" w:after="60" w:line="276" w:lineRule="auto"/>
      </w:pPr>
      <w:r>
        <w:t>Implementar procesamiento automático de datos que incluya detección de tipos de variables, manejo de valores nulos, codificación de variables categóricas y escalado de características cuando sea necesario.</w:t>
      </w:r>
    </w:p>
    <w:p w14:paraId="7D930830" w14:textId="77777777" w:rsidR="00E64F19" w:rsidRDefault="00000000">
      <w:pPr>
        <w:pStyle w:val="Prrafodelista"/>
        <w:numPr>
          <w:ilvl w:val="0"/>
          <w:numId w:val="2"/>
        </w:numPr>
        <w:spacing w:before="60" w:after="60" w:line="276" w:lineRule="auto"/>
      </w:pPr>
      <w:r>
        <w:t>Generar visualizaciones interpretables de los resultados del modelo: matrices de confusión para clasificación, gráficas de dispersión real vs. predicho para regresión, e importancia de variables para ambos tipos.</w:t>
      </w:r>
    </w:p>
    <w:p w14:paraId="0CAE2302" w14:textId="77777777" w:rsidR="00E64F19" w:rsidRDefault="00000000">
      <w:pPr>
        <w:pStyle w:val="Prrafodelista"/>
        <w:numPr>
          <w:ilvl w:val="0"/>
          <w:numId w:val="2"/>
        </w:numPr>
        <w:spacing w:before="60" w:after="60" w:line="276" w:lineRule="auto"/>
      </w:pPr>
      <w:r>
        <w:t>Desplegar la aplicación en infraestructura en la nube de manera gratuita (Vercel para el frontend y Render para el backend) con actualización automática ante cada cambio en el repositorio de GitHub.</w:t>
      </w:r>
    </w:p>
    <w:p w14:paraId="0F81CA16" w14:textId="77777777" w:rsidR="00E64F19" w:rsidRDefault="00000000">
      <w:pPr>
        <w:pStyle w:val="Prrafodelista"/>
        <w:numPr>
          <w:ilvl w:val="0"/>
          <w:numId w:val="2"/>
        </w:numPr>
        <w:spacing w:before="60" w:after="60" w:line="276" w:lineRule="auto"/>
      </w:pPr>
      <w:r>
        <w:t>Validar la aplicación con datos reales del mercado financiero colombiano, utilizando el historial de precios de la acción NuBank (NU) para predecir precios futuros y dirección del mercado.</w:t>
      </w:r>
    </w:p>
    <w:p w14:paraId="013276FA" w14:textId="77777777" w:rsidR="00E64F19" w:rsidRDefault="00000000">
      <w:r>
        <w:br w:type="page"/>
      </w:r>
    </w:p>
    <w:p w14:paraId="080B0527" w14:textId="77777777" w:rsidR="00E64F19" w:rsidRDefault="00000000">
      <w:pPr>
        <w:pStyle w:val="Ttulo1"/>
      </w:pPr>
      <w:r>
        <w:lastRenderedPageBreak/>
        <w:t>5. Desarrollo del Proyecto</w:t>
      </w:r>
    </w:p>
    <w:p w14:paraId="29D162B7" w14:textId="77777777" w:rsidR="00E64F19" w:rsidRDefault="00000000">
      <w:pPr>
        <w:pStyle w:val="Ttulo2"/>
      </w:pPr>
      <w:r>
        <w:t>5.1 Arquitectura del Sistema</w:t>
      </w:r>
    </w:p>
    <w:p w14:paraId="60C4D8A3" w14:textId="77777777" w:rsidR="00E64F19" w:rsidRDefault="00000000">
      <w:pPr>
        <w:spacing w:before="80" w:after="80" w:line="276" w:lineRule="auto"/>
        <w:jc w:val="both"/>
      </w:pPr>
      <w:r>
        <w:t>La aplicación sigue una arquitectura cliente-servidor desacoplada, donde el frontend y el backend se comunican a través de una API REST con formato JSON.</w:t>
      </w:r>
    </w:p>
    <w:p w14:paraId="7AB7D8B7" w14:textId="77777777" w:rsidR="00E64F19" w:rsidRDefault="00E64F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E64F19" w14:paraId="700F9A8E"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50" w:type="dxa"/>
              <w:bottom w:w="80" w:type="dxa"/>
              <w:right w:w="150" w:type="dxa"/>
            </w:tcMar>
          </w:tcPr>
          <w:p w14:paraId="7A01D16C" w14:textId="77777777" w:rsidR="00E64F19" w:rsidRDefault="00000000">
            <w:r>
              <w:rPr>
                <w:b/>
                <w:bCs/>
                <w:color w:val="FFFFFF"/>
                <w:sz w:val="20"/>
                <w:szCs w:val="20"/>
              </w:rPr>
              <w:t>Componente</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50" w:type="dxa"/>
              <w:bottom w:w="80" w:type="dxa"/>
              <w:right w:w="150" w:type="dxa"/>
            </w:tcMar>
          </w:tcPr>
          <w:p w14:paraId="32CC20A2" w14:textId="77777777" w:rsidR="00E64F19" w:rsidRDefault="00000000">
            <w:r>
              <w:rPr>
                <w:b/>
                <w:bCs/>
                <w:color w:val="FFFFFF"/>
                <w:sz w:val="20"/>
                <w:szCs w:val="20"/>
              </w:rPr>
              <w:t>Tecnología</w:t>
            </w:r>
          </w:p>
        </w:tc>
        <w:tc>
          <w:tcPr>
            <w:tcW w:w="38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50" w:type="dxa"/>
              <w:bottom w:w="80" w:type="dxa"/>
              <w:right w:w="150" w:type="dxa"/>
            </w:tcMar>
          </w:tcPr>
          <w:p w14:paraId="5C0CBF31" w14:textId="77777777" w:rsidR="00E64F19" w:rsidRDefault="00000000">
            <w:r>
              <w:rPr>
                <w:b/>
                <w:bCs/>
                <w:color w:val="FFFFFF"/>
                <w:sz w:val="20"/>
                <w:szCs w:val="20"/>
              </w:rPr>
              <w:t>Rol</w:t>
            </w:r>
          </w:p>
        </w:tc>
      </w:tr>
      <w:tr w:rsidR="00E64F19" w14:paraId="224384A2"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1A93F09" w14:textId="77777777" w:rsidR="00E64F19" w:rsidRDefault="00000000">
            <w:r>
              <w:rPr>
                <w:sz w:val="20"/>
                <w:szCs w:val="20"/>
              </w:rPr>
              <w:t>Frontend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4E40313" w14:textId="77777777" w:rsidR="00E64F19" w:rsidRDefault="00000000">
            <w:r>
              <w:rPr>
                <w:sz w:val="20"/>
                <w:szCs w:val="20"/>
              </w:rPr>
              <w:t>React 18 + Vite + Tailwind CSS</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A56E2B1" w14:textId="77777777" w:rsidR="00E64F19" w:rsidRDefault="00000000">
            <w:r>
              <w:rPr>
                <w:sz w:val="20"/>
                <w:szCs w:val="20"/>
              </w:rPr>
              <w:t>Interfaz de usuario SPA con diseño dark theme y glassmorphism</w:t>
            </w:r>
          </w:p>
        </w:tc>
      </w:tr>
      <w:tr w:rsidR="00E64F19" w14:paraId="160549C0"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1343F6A6" w14:textId="77777777" w:rsidR="00E64F19" w:rsidRDefault="00000000">
            <w:r>
              <w:rPr>
                <w:sz w:val="20"/>
                <w:szCs w:val="20"/>
              </w:rPr>
              <w:t>Backend</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3159EFD5" w14:textId="77777777" w:rsidR="00E64F19" w:rsidRDefault="00000000">
            <w:r>
              <w:rPr>
                <w:sz w:val="20"/>
                <w:szCs w:val="20"/>
              </w:rPr>
              <w:t>Python + FastAPI</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62529AB0" w14:textId="77777777" w:rsidR="00E64F19" w:rsidRDefault="00000000">
            <w:r>
              <w:rPr>
                <w:sz w:val="20"/>
                <w:szCs w:val="20"/>
              </w:rPr>
              <w:t>API REST con procesamiento de datos y modelos ML</w:t>
            </w:r>
          </w:p>
        </w:tc>
      </w:tr>
      <w:tr w:rsidR="00E64F19" w14:paraId="0EDAA0C4"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3EB0F3C" w14:textId="77777777" w:rsidR="00E64F19" w:rsidRDefault="00000000">
            <w:r>
              <w:rPr>
                <w:sz w:val="20"/>
                <w:szCs w:val="20"/>
              </w:rPr>
              <w:t>ML Engine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BB44B63" w14:textId="77777777" w:rsidR="00E64F19" w:rsidRDefault="00000000">
            <w:r>
              <w:rPr>
                <w:sz w:val="20"/>
                <w:szCs w:val="20"/>
              </w:rPr>
              <w:t>scikit-learn</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EBCDF98" w14:textId="77777777" w:rsidR="00E64F19" w:rsidRDefault="00000000">
            <w:r>
              <w:rPr>
                <w:sz w:val="20"/>
                <w:szCs w:val="20"/>
              </w:rPr>
              <w:t>11 algoritmos de clasificación y regresión</w:t>
            </w:r>
          </w:p>
        </w:tc>
      </w:tr>
      <w:tr w:rsidR="00E64F19" w14:paraId="06942395"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74562ACF" w14:textId="77777777" w:rsidR="00E64F19" w:rsidRDefault="00000000">
            <w:r>
              <w:rPr>
                <w:sz w:val="20"/>
                <w:szCs w:val="20"/>
              </w:rPr>
              <w:t>Deploy Frontend</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28B53C77" w14:textId="77777777" w:rsidR="00E64F19" w:rsidRDefault="00000000">
            <w:r>
              <w:rPr>
                <w:sz w:val="20"/>
                <w:szCs w:val="20"/>
              </w:rPr>
              <w:t>Vercel (Hobby)</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4BDD5F0C" w14:textId="77777777" w:rsidR="00E64F19" w:rsidRDefault="00000000">
            <w:r>
              <w:rPr>
                <w:sz w:val="20"/>
                <w:szCs w:val="20"/>
              </w:rPr>
              <w:t>CDN global con deploy automático desde GitHub</w:t>
            </w:r>
          </w:p>
        </w:tc>
      </w:tr>
      <w:tr w:rsidR="00E64F19" w14:paraId="32A41D67"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C25C4E5" w14:textId="77777777" w:rsidR="00E64F19" w:rsidRDefault="00000000">
            <w:r>
              <w:rPr>
                <w:sz w:val="20"/>
                <w:szCs w:val="20"/>
              </w:rPr>
              <w:t>Deploy Backend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FFF871E" w14:textId="77777777" w:rsidR="00E64F19" w:rsidRDefault="00000000">
            <w:r>
              <w:rPr>
                <w:sz w:val="20"/>
                <w:szCs w:val="20"/>
              </w:rPr>
              <w:t>Render (Free)</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8EF628B" w14:textId="77777777" w:rsidR="00E64F19" w:rsidRDefault="00000000">
            <w:r>
              <w:rPr>
                <w:sz w:val="20"/>
                <w:szCs w:val="20"/>
              </w:rPr>
              <w:t>Servidor Python en la nube con redeploy automático</w:t>
            </w:r>
          </w:p>
        </w:tc>
      </w:tr>
      <w:tr w:rsidR="00E64F19" w14:paraId="014BE87A"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5D08C704" w14:textId="77777777" w:rsidR="00E64F19" w:rsidRDefault="00000000">
            <w:r>
              <w:rPr>
                <w:sz w:val="20"/>
                <w:szCs w:val="20"/>
              </w:rPr>
              <w:t>Control de versiones</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34C7D30C" w14:textId="77777777" w:rsidR="00E64F19" w:rsidRDefault="00000000">
            <w:r>
              <w:rPr>
                <w:sz w:val="20"/>
                <w:szCs w:val="20"/>
              </w:rPr>
              <w:t>GitHub (monorepo)</w:t>
            </w:r>
          </w:p>
        </w:tc>
        <w:tc>
          <w:tcPr>
            <w:tcW w:w="3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70F85118" w14:textId="77777777" w:rsidR="00E64F19" w:rsidRDefault="00000000">
            <w:r>
              <w:rPr>
                <w:sz w:val="20"/>
                <w:szCs w:val="20"/>
              </w:rPr>
              <w:t>Repositorio único con frontend y backend</w:t>
            </w:r>
          </w:p>
        </w:tc>
      </w:tr>
    </w:tbl>
    <w:p w14:paraId="58225361" w14:textId="77777777" w:rsidR="00E64F19" w:rsidRDefault="00E64F19"/>
    <w:p w14:paraId="37E59FE2" w14:textId="77777777" w:rsidR="00E64F19" w:rsidRDefault="00000000">
      <w:pPr>
        <w:pStyle w:val="Ttulo2"/>
      </w:pPr>
      <w:r>
        <w:t>5.2 Flujo de Trabajo (Wizard de 4 Pasos)</w:t>
      </w:r>
    </w:p>
    <w:p w14:paraId="7F3378C4" w14:textId="77777777" w:rsidR="00E64F19" w:rsidRDefault="00000000">
      <w:pPr>
        <w:pStyle w:val="Prrafodelista"/>
        <w:numPr>
          <w:ilvl w:val="0"/>
          <w:numId w:val="3"/>
        </w:numPr>
        <w:spacing w:before="40" w:after="40" w:line="276" w:lineRule="auto"/>
      </w:pPr>
      <w:r>
        <w:rPr>
          <w:b/>
          <w:bCs/>
        </w:rPr>
        <w:t>Paso 1 — Carga de datos:</w:t>
      </w:r>
      <w:r>
        <w:t xml:space="preserve"> El usuario puede subir un archivo CSV o Excel (hasta cualquier tamaño razonable) mediante drag &amp; drop, o elegir uno de los tres datasets de demostración precargados: vivienda (regresión), crédito (clasificación) y churn de clientes (clasificación). Todos los datos de demo están contextualizados en Colombia con valores en pesos COP.</w:t>
      </w:r>
    </w:p>
    <w:p w14:paraId="74ACE4F8" w14:textId="77777777" w:rsidR="00E64F19" w:rsidRDefault="00000000">
      <w:pPr>
        <w:pStyle w:val="Prrafodelista"/>
        <w:numPr>
          <w:ilvl w:val="0"/>
          <w:numId w:val="3"/>
        </w:numPr>
        <w:spacing w:before="40" w:after="40" w:line="276" w:lineRule="auto"/>
      </w:pPr>
      <w:r>
        <w:rPr>
          <w:b/>
          <w:bCs/>
        </w:rPr>
        <w:t>Paso 2 — Exploración y limpieza:</w:t>
      </w:r>
      <w:r>
        <w:t xml:space="preserve"> Se visualizan las últimas 10 filas del dataset, el conteo de valores nulos por columna, los tipos de datos detectados y las opciones de limpieza (eliminar filas con nulos, eliminar duplicados). El sistema detecta automáticamente variables numéricas y categóricas.</w:t>
      </w:r>
    </w:p>
    <w:p w14:paraId="27D90258" w14:textId="77777777" w:rsidR="00E64F19" w:rsidRDefault="00000000">
      <w:pPr>
        <w:pStyle w:val="Prrafodelista"/>
        <w:numPr>
          <w:ilvl w:val="0"/>
          <w:numId w:val="3"/>
        </w:numPr>
        <w:spacing w:before="40" w:after="40" w:line="276" w:lineRule="auto"/>
      </w:pPr>
      <w:r>
        <w:rPr>
          <w:b/>
          <w:bCs/>
        </w:rPr>
        <w:t>Paso 3 — Configuración del modelo:</w:t>
      </w:r>
      <w:r>
        <w:t xml:space="preserve"> El usuario selecciona la variable objetivo, el tipo de tarea (clasificación o regresión), el algoritmo a utilizar, la proporción del conjunto de prueba y las variables predictoras (features) mediante checkboxes individuales.</w:t>
      </w:r>
    </w:p>
    <w:p w14:paraId="4B3BB45F" w14:textId="77777777" w:rsidR="00E64F19" w:rsidRDefault="00000000">
      <w:pPr>
        <w:pStyle w:val="Prrafodelista"/>
        <w:numPr>
          <w:ilvl w:val="0"/>
          <w:numId w:val="3"/>
        </w:numPr>
        <w:spacing w:before="40" w:after="40" w:line="276" w:lineRule="auto"/>
      </w:pPr>
      <w:r>
        <w:rPr>
          <w:b/>
          <w:bCs/>
        </w:rPr>
        <w:t>Paso 4 — Resultados y predicción:</w:t>
      </w:r>
      <w:r>
        <w:t xml:space="preserve"> Se muestran las métricas de evaluación correspondientes al tipo de tarea, gráficas generadas como imágenes PNG por el backend, y un formulario dinámico que permite ingresar nuevos valores para obtener una predicción en tiempo real. Para clasificación, se muestra la probabilidad de cada clase mediante una barra animada.</w:t>
      </w:r>
    </w:p>
    <w:p w14:paraId="04585CA1" w14:textId="77777777" w:rsidR="00B51026" w:rsidRDefault="00B51026" w:rsidP="00B51026">
      <w:pPr>
        <w:spacing w:before="40" w:after="40" w:line="276" w:lineRule="auto"/>
      </w:pPr>
    </w:p>
    <w:p w14:paraId="15FEA814" w14:textId="77777777" w:rsidR="00B51026" w:rsidRDefault="00B51026" w:rsidP="00B51026">
      <w:pPr>
        <w:spacing w:before="40" w:after="40" w:line="276" w:lineRule="auto"/>
      </w:pPr>
    </w:p>
    <w:p w14:paraId="4C838883" w14:textId="77777777" w:rsidR="00E64F19" w:rsidRDefault="00000000">
      <w:pPr>
        <w:pStyle w:val="Ttulo2"/>
      </w:pPr>
      <w:r>
        <w:lastRenderedPageBreak/>
        <w:t>5.3 Algoritmos Implementados</w:t>
      </w:r>
    </w:p>
    <w:p w14:paraId="653FA5CD" w14:textId="77777777" w:rsidR="00B51026" w:rsidRDefault="00B51026">
      <w:pPr>
        <w:pStyle w:val="Ttulo2"/>
      </w:pPr>
    </w:p>
    <w:p w14:paraId="6D18E7EC" w14:textId="77777777" w:rsidR="00E64F19" w:rsidRDefault="00000000">
      <w:pPr>
        <w:spacing w:before="80" w:after="80" w:line="276" w:lineRule="auto"/>
        <w:jc w:val="both"/>
      </w:pPr>
      <w:r>
        <w:rPr>
          <w:b/>
          <w:bCs/>
        </w:rPr>
        <w:t>Clasificación:</w:t>
      </w:r>
      <w:r>
        <w:t xml:space="preserve"> Regresión Logística, Árbol de Decisión, Random Forest, Máquinas de Soporte Vectorial (SVM con probabilidades), y K-Vecinos más Cercanos (KNN).</w:t>
      </w:r>
    </w:p>
    <w:p w14:paraId="6F863CDF" w14:textId="77777777" w:rsidR="00E64F19" w:rsidRDefault="00000000">
      <w:pPr>
        <w:spacing w:before="80" w:after="80" w:line="276" w:lineRule="auto"/>
        <w:jc w:val="both"/>
      </w:pPr>
      <w:r>
        <w:rPr>
          <w:b/>
          <w:bCs/>
        </w:rPr>
        <w:t>Regresión:</w:t>
      </w:r>
      <w:r>
        <w:t xml:space="preserve"> Regresión Lineal, Ridge, Lasso, Árbol de Decisión, Random Forest y Regresión con Soporte Vectorial (SVR).</w:t>
      </w:r>
    </w:p>
    <w:p w14:paraId="0BDA25D6" w14:textId="77777777" w:rsidR="00E64F19" w:rsidRDefault="00000000">
      <w:pPr>
        <w:spacing w:before="80" w:after="80" w:line="276" w:lineRule="auto"/>
        <w:jc w:val="both"/>
      </w:pPr>
      <w:r>
        <w:t>Los algoritmos que requieren datos en la misma escala (Regresión Logística, SVM, KNN y SVR) aplican automáticamente un StandardScaler antes del entrenamiento. El escalador es guardado en memoria para ser utilizado también en la fase de predicción.</w:t>
      </w:r>
    </w:p>
    <w:p w14:paraId="4AEA28BB" w14:textId="77777777" w:rsidR="00E64F19" w:rsidRDefault="00000000">
      <w:pPr>
        <w:pStyle w:val="Ttulo2"/>
      </w:pPr>
      <w:r>
        <w:t>5.4 Métricas de Evaluación</w:t>
      </w:r>
    </w:p>
    <w:p w14:paraId="14296B4C" w14:textId="77777777" w:rsidR="00E64F19" w:rsidRDefault="00000000">
      <w:pPr>
        <w:spacing w:before="80" w:after="80" w:line="276" w:lineRule="auto"/>
        <w:jc w:val="both"/>
      </w:pPr>
      <w:r>
        <w:rPr>
          <w:b/>
          <w:bCs/>
        </w:rPr>
        <w:t>Clasificación:</w:t>
      </w:r>
      <w:r>
        <w:t xml:space="preserve"> Exactitud (Accuracy), Precisión (Precision), Sensibilidad (Recall), F1-Score y Área bajo la curva ROC (ROC-AUC) para problemas binarios.</w:t>
      </w:r>
    </w:p>
    <w:p w14:paraId="14060287" w14:textId="77777777" w:rsidR="00E64F19" w:rsidRDefault="00000000">
      <w:pPr>
        <w:spacing w:before="80" w:after="80" w:line="276" w:lineRule="auto"/>
        <w:jc w:val="both"/>
      </w:pPr>
      <w:r>
        <w:rPr>
          <w:b/>
          <w:bCs/>
        </w:rPr>
        <w:t>Regresión:</w:t>
      </w:r>
      <w:r>
        <w:t xml:space="preserve"> Error Absoluto Medio (MAE), Error Cuadrático Medio (MSE), Raíz del Error Cuadrático Medio (RMSE), Coeficiente de Determinación (R²) y Error Porcentual Absoluto Medio (MAPE).</w:t>
      </w:r>
    </w:p>
    <w:p w14:paraId="459BA632" w14:textId="77777777" w:rsidR="00E64F19" w:rsidRDefault="00000000">
      <w:pPr>
        <w:pStyle w:val="Ttulo2"/>
      </w:pPr>
      <w:r>
        <w:t>5.5 Caso de Uso Real: Acción NuBank (NU)</w:t>
      </w:r>
    </w:p>
    <w:p w14:paraId="7F43ABFE" w14:textId="77777777" w:rsidR="00E64F19" w:rsidRDefault="00000000">
      <w:pPr>
        <w:spacing w:before="80" w:after="80" w:line="276" w:lineRule="auto"/>
        <w:jc w:val="both"/>
      </w:pPr>
      <w:r>
        <w:t xml:space="preserve">Para validar la plataforma con datos del mundo real, se utilizó el historial de precios de la acción </w:t>
      </w:r>
      <w:r>
        <w:rPr>
          <w:b/>
          <w:bCs/>
        </w:rPr>
        <w:t>NuBank (ticker: NU)</w:t>
      </w:r>
      <w:r>
        <w:t xml:space="preserve"> descargado de Yahoo Finance. El dataset contiene 1.119 registros diarios desde el 10 de diciembre de 2021 hasta el 28 de mayo de 2026, con 11 variables: fecha, apertura, máximo, mínimo, cierre, volumen en millones, rango del día, variación porcentual, cierre anterior, cierre del día siguiente y dirección (sube/baja).</w:t>
      </w:r>
    </w:p>
    <w:p w14:paraId="622A3BB0" w14:textId="77777777" w:rsidR="00E64F19" w:rsidRDefault="00000000">
      <w:pPr>
        <w:spacing w:before="80" w:after="80" w:line="276" w:lineRule="auto"/>
        <w:jc w:val="both"/>
      </w:pPr>
      <w:r>
        <w:t>Se ejecutaron dos experimentos:</w:t>
      </w:r>
    </w:p>
    <w:p w14:paraId="0940B811" w14:textId="77777777" w:rsidR="00E64F19" w:rsidRDefault="00000000">
      <w:pPr>
        <w:pStyle w:val="Prrafodelista"/>
        <w:numPr>
          <w:ilvl w:val="0"/>
          <w:numId w:val="3"/>
        </w:numPr>
        <w:spacing w:before="40" w:after="40" w:line="276" w:lineRule="auto"/>
      </w:pPr>
      <w:r>
        <w:rPr>
          <w:b/>
          <w:bCs/>
        </w:rPr>
        <w:t>Regresión (predecir cierre_mañana):</w:t>
      </w:r>
      <w:r>
        <w:t xml:space="preserve"> Usando Random Forest Regressor con las variables apertura, máximo, mínimo, cierre, volumen, rango, variación porcentual y cierre anterior como predictoras.</w:t>
      </w:r>
    </w:p>
    <w:p w14:paraId="12E21196" w14:textId="77777777" w:rsidR="00E64F19" w:rsidRDefault="00000000">
      <w:pPr>
        <w:pStyle w:val="Prrafodelista"/>
        <w:numPr>
          <w:ilvl w:val="0"/>
          <w:numId w:val="3"/>
        </w:numPr>
        <w:spacing w:before="40" w:after="40" w:line="276" w:lineRule="auto"/>
      </w:pPr>
      <w:r>
        <w:rPr>
          <w:b/>
          <w:bCs/>
        </w:rPr>
        <w:t>Clasificación (predecir sube_mañana):</w:t>
      </w:r>
      <w:r>
        <w:t xml:space="preserve"> Usando Random Forest Classifier con las mismas variables, para predecir si la acción subirá o bajará al día siguiente.</w:t>
      </w:r>
    </w:p>
    <w:p w14:paraId="05C95DD2" w14:textId="77777777" w:rsidR="00E64F19" w:rsidRDefault="00000000">
      <w:r>
        <w:br w:type="page"/>
      </w:r>
    </w:p>
    <w:p w14:paraId="1920E8DB" w14:textId="77777777" w:rsidR="00E64F19" w:rsidRDefault="00000000">
      <w:pPr>
        <w:pStyle w:val="Ttulo1"/>
      </w:pPr>
      <w:r>
        <w:lastRenderedPageBreak/>
        <w:t>6. Conclusiones</w:t>
      </w:r>
    </w:p>
    <w:p w14:paraId="1E91C971" w14:textId="77777777" w:rsidR="00E64F19" w:rsidRDefault="00000000">
      <w:pPr>
        <w:spacing w:before="80" w:after="80" w:line="276" w:lineRule="auto"/>
        <w:jc w:val="both"/>
      </w:pPr>
      <w:r>
        <w:t>El desarrollo de IA Predict permitió integrar conocimientos de programación web moderna, ingeniería de software, procesamiento de datos y aprendizaje automático en un producto funcional, desplegado y accesible al público en internet. A lo largo del proceso se identificaron varias conclusiones relevantes:</w:t>
      </w:r>
    </w:p>
    <w:p w14:paraId="59E9AA26" w14:textId="77777777" w:rsidR="00E64F19" w:rsidRDefault="00000000">
      <w:pPr>
        <w:pStyle w:val="Prrafodelista"/>
        <w:numPr>
          <w:ilvl w:val="0"/>
          <w:numId w:val="3"/>
        </w:numPr>
        <w:spacing w:before="40" w:after="40" w:line="276" w:lineRule="auto"/>
      </w:pPr>
      <w:r>
        <w:rPr>
          <w:b/>
          <w:bCs/>
        </w:rPr>
        <w:t>La democratización del ML es posible:</w:t>
      </w:r>
      <w:r>
        <w:t xml:space="preserve"> Una interfaz bien diseñada puede hacer que conceptos complejos como el entrenamiento de modelos, la evaluación de métricas y la predicción con nuevos datos sean accesibles para cualquier persona, independientemente de su formación técnica.</w:t>
      </w:r>
    </w:p>
    <w:p w14:paraId="7431532F" w14:textId="77777777" w:rsidR="00E64F19" w:rsidRDefault="00000000">
      <w:pPr>
        <w:pStyle w:val="Prrafodelista"/>
        <w:numPr>
          <w:ilvl w:val="0"/>
          <w:numId w:val="3"/>
        </w:numPr>
        <w:spacing w:before="40" w:after="40" w:line="276" w:lineRule="auto"/>
      </w:pPr>
      <w:r>
        <w:rPr>
          <w:b/>
          <w:bCs/>
        </w:rPr>
        <w:t>La elección del algoritmo importa:</w:t>
      </w:r>
      <w:r>
        <w:t xml:space="preserve"> Cada algoritmo tiene fortalezas en diferentes tipos de datos. En el caso NuBank, Random Forest superó a Regresión Lineal en la predicción del precio, capturando relaciones no lineales entre las variables financieras.</w:t>
      </w:r>
    </w:p>
    <w:p w14:paraId="23513B0C" w14:textId="77777777" w:rsidR="00E64F19" w:rsidRDefault="00000000">
      <w:pPr>
        <w:pStyle w:val="Prrafodelista"/>
        <w:numPr>
          <w:ilvl w:val="0"/>
          <w:numId w:val="3"/>
        </w:numPr>
        <w:spacing w:before="40" w:after="40" w:line="276" w:lineRule="auto"/>
      </w:pPr>
      <w:r>
        <w:rPr>
          <w:b/>
          <w:bCs/>
        </w:rPr>
        <w:t>Los mercados financieros son altamente eficientes:</w:t>
      </w:r>
      <w:r>
        <w:t xml:space="preserve"> La tarea de clasificación (predecir si la acción sube o baja) obtuvo un accuracy cercano al 51%, prácticamente equivalente a adivinar al azar. Esto es consistente con la Teoría de Mercados Eficientes y demuestra que el modelo es honestó y no sobreajustado.</w:t>
      </w:r>
    </w:p>
    <w:p w14:paraId="7E52F055" w14:textId="77777777" w:rsidR="00E64F19" w:rsidRDefault="00000000">
      <w:pPr>
        <w:pStyle w:val="Prrafodelista"/>
        <w:numPr>
          <w:ilvl w:val="0"/>
          <w:numId w:val="3"/>
        </w:numPr>
        <w:spacing w:before="40" w:after="40" w:line="276" w:lineRule="auto"/>
      </w:pPr>
      <w:r>
        <w:rPr>
          <w:b/>
          <w:bCs/>
        </w:rPr>
        <w:t>El R² alto en regresión puede ser engañoso:</w:t>
      </w:r>
      <w:r>
        <w:t xml:space="preserve"> El modelo de regresión obtuvo R² = 0.9933, principalmente porque el precio de mañana está muy correlacionado con el de hoy. Esto ilustra la diferencia entre un modelo preciso y uno verdaderamente predictivo.</w:t>
      </w:r>
    </w:p>
    <w:p w14:paraId="4EDAD6D4" w14:textId="77777777" w:rsidR="00E64F19" w:rsidRDefault="00000000">
      <w:pPr>
        <w:pStyle w:val="Prrafodelista"/>
        <w:numPr>
          <w:ilvl w:val="0"/>
          <w:numId w:val="3"/>
        </w:numPr>
        <w:spacing w:before="40" w:after="40" w:line="276" w:lineRule="auto"/>
      </w:pPr>
      <w:r>
        <w:rPr>
          <w:b/>
          <w:bCs/>
        </w:rPr>
        <w:t>Las decisiones de infraestructura afectan la experiencia:</w:t>
      </w:r>
      <w:r>
        <w:t xml:space="preserve"> El plan gratuito de Render apaga el servidor tras 15 minutos de inactividad, generando una latencia inicial de 30-60 segundos. Esto es un compromiso aceptable para un proyecto académico pero relevante en producción.</w:t>
      </w:r>
    </w:p>
    <w:p w14:paraId="3C7056DC" w14:textId="77777777" w:rsidR="00E64F19" w:rsidRDefault="00000000">
      <w:pPr>
        <w:pStyle w:val="Prrafodelista"/>
        <w:numPr>
          <w:ilvl w:val="0"/>
          <w:numId w:val="3"/>
        </w:numPr>
        <w:spacing w:before="40" w:after="40" w:line="276" w:lineRule="auto"/>
      </w:pPr>
      <w:r>
        <w:rPr>
          <w:b/>
          <w:bCs/>
        </w:rPr>
        <w:t>La calidad del dato determina la calidad del modelo:</w:t>
      </w:r>
      <w:r>
        <w:t xml:space="preserve"> El archivo original de NuBank contena errores de formato (decimales con coma, valores Timestamp no convertibles). El proceso de limpieza y la robustez del backend fueron determinantes para el éxito del experimento.</w:t>
      </w:r>
    </w:p>
    <w:p w14:paraId="3CC11994" w14:textId="77777777" w:rsidR="00E64F19" w:rsidRDefault="00000000">
      <w:pPr>
        <w:pStyle w:val="Ttulo1"/>
      </w:pPr>
      <w:r>
        <w:t>7. Resultados Clave</w:t>
      </w:r>
    </w:p>
    <w:p w14:paraId="56FF0C92" w14:textId="77777777" w:rsidR="00E64F19" w:rsidRDefault="00000000">
      <w:pPr>
        <w:pStyle w:val="Ttulo2"/>
      </w:pPr>
      <w:r>
        <w:t>7.1 Experimento de Regresión — Predicción del Precio de Cierre (NuBank)</w:t>
      </w:r>
    </w:p>
    <w:p w14:paraId="119213A9" w14:textId="77777777" w:rsidR="00E64F19" w:rsidRDefault="00E64F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E64F19" w14:paraId="2988FD47" w14:textId="77777777">
        <w:tblPrEx>
          <w:tblCellMar>
            <w:top w:w="0" w:type="dxa"/>
            <w:bottom w:w="0" w:type="dxa"/>
          </w:tblCellMar>
        </w:tblPrEx>
        <w:trPr>
          <w:tblHeader/>
        </w:trPr>
        <w:tc>
          <w:tcPr>
            <w:tcW w:w="5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50" w:type="dxa"/>
              <w:bottom w:w="80" w:type="dxa"/>
              <w:right w:w="150" w:type="dxa"/>
            </w:tcMar>
          </w:tcPr>
          <w:p w14:paraId="2C08ECF9" w14:textId="77777777" w:rsidR="00E64F19" w:rsidRDefault="00000000">
            <w:r>
              <w:rPr>
                <w:b/>
                <w:bCs/>
                <w:color w:val="FFFFFF"/>
                <w:sz w:val="20"/>
                <w:szCs w:val="20"/>
              </w:rPr>
              <w:t>Métrica</w:t>
            </w:r>
          </w:p>
        </w:tc>
        <w:tc>
          <w:tcPr>
            <w:tcW w:w="38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50" w:type="dxa"/>
              <w:bottom w:w="80" w:type="dxa"/>
              <w:right w:w="150" w:type="dxa"/>
            </w:tcMar>
          </w:tcPr>
          <w:p w14:paraId="6D77D73C" w14:textId="77777777" w:rsidR="00E64F19" w:rsidRDefault="00000000">
            <w:pPr>
              <w:jc w:val="center"/>
            </w:pPr>
            <w:r>
              <w:rPr>
                <w:b/>
                <w:bCs/>
                <w:color w:val="FFFFFF"/>
                <w:sz w:val="20"/>
                <w:szCs w:val="20"/>
              </w:rPr>
              <w:t>Valor obtenido</w:t>
            </w:r>
          </w:p>
        </w:tc>
      </w:tr>
      <w:tr w:rsidR="00E64F19" w14:paraId="065D3779"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769569A" w14:textId="77777777" w:rsidR="00E64F19" w:rsidRDefault="00000000">
            <w:r>
              <w:rPr>
                <w:sz w:val="20"/>
                <w:szCs w:val="20"/>
              </w:rPr>
              <w:t>Error Absoluto Medio (MAE)</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F2C0232" w14:textId="77777777" w:rsidR="00E64F19" w:rsidRDefault="00000000">
            <w:pPr>
              <w:jc w:val="center"/>
            </w:pPr>
            <w:r>
              <w:rPr>
                <w:sz w:val="20"/>
                <w:szCs w:val="20"/>
              </w:rPr>
              <w:t>$0.24 USD</w:t>
            </w:r>
          </w:p>
        </w:tc>
      </w:tr>
      <w:tr w:rsidR="00E64F19" w14:paraId="6E356CE4"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125C173" w14:textId="77777777" w:rsidR="00E64F19" w:rsidRDefault="00000000">
            <w:r>
              <w:rPr>
                <w:sz w:val="20"/>
                <w:szCs w:val="20"/>
              </w:rPr>
              <w:t>Error Cuadrático Medio (MSE)</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07B1DDC" w14:textId="77777777" w:rsidR="00E64F19" w:rsidRDefault="00000000">
            <w:pPr>
              <w:jc w:val="center"/>
            </w:pPr>
            <w:r>
              <w:rPr>
                <w:sz w:val="20"/>
                <w:szCs w:val="20"/>
              </w:rPr>
              <w:t>0.10</w:t>
            </w:r>
          </w:p>
        </w:tc>
      </w:tr>
      <w:tr w:rsidR="00E64F19" w14:paraId="3CFD2A7B"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29F5D38" w14:textId="77777777" w:rsidR="00E64F19" w:rsidRDefault="00000000">
            <w:r>
              <w:rPr>
                <w:sz w:val="20"/>
                <w:szCs w:val="20"/>
              </w:rPr>
              <w:t>Raíz del Error Cuadrático Medio (RMSE)</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6C7E086" w14:textId="77777777" w:rsidR="00E64F19" w:rsidRDefault="00000000">
            <w:pPr>
              <w:jc w:val="center"/>
            </w:pPr>
            <w:r>
              <w:rPr>
                <w:sz w:val="20"/>
                <w:szCs w:val="20"/>
              </w:rPr>
              <w:t>$0.32 USD</w:t>
            </w:r>
          </w:p>
        </w:tc>
      </w:tr>
      <w:tr w:rsidR="00E64F19" w14:paraId="2DB3FAAB"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50" w:type="dxa"/>
              <w:bottom w:w="80" w:type="dxa"/>
              <w:right w:w="150" w:type="dxa"/>
            </w:tcMar>
          </w:tcPr>
          <w:p w14:paraId="57537431" w14:textId="77777777" w:rsidR="00E64F19" w:rsidRDefault="00000000">
            <w:r>
              <w:rPr>
                <w:b/>
                <w:bCs/>
                <w:sz w:val="20"/>
                <w:szCs w:val="20"/>
              </w:rPr>
              <w:t>Coeficiente de Determinación (R²)</w:t>
            </w:r>
          </w:p>
        </w:tc>
        <w:tc>
          <w:tcPr>
            <w:tcW w:w="3860" w:type="dxa"/>
            <w:tcBorders>
              <w:top w:val="single" w:sz="1" w:space="0" w:color="BFBFBF"/>
              <w:left w:val="single" w:sz="1" w:space="0" w:color="BFBFBF"/>
              <w:bottom w:val="single" w:sz="1" w:space="0" w:color="BFBFBF"/>
              <w:right w:val="single" w:sz="1" w:space="0" w:color="BFBFBF"/>
            </w:tcBorders>
            <w:shd w:val="clear" w:color="auto" w:fill="D6E4F0"/>
            <w:tcMar>
              <w:top w:w="80" w:type="dxa"/>
              <w:left w:w="150" w:type="dxa"/>
              <w:bottom w:w="80" w:type="dxa"/>
              <w:right w:w="150" w:type="dxa"/>
            </w:tcMar>
          </w:tcPr>
          <w:p w14:paraId="379D6EE4" w14:textId="77777777" w:rsidR="00E64F19" w:rsidRDefault="00000000">
            <w:pPr>
              <w:jc w:val="center"/>
            </w:pPr>
            <w:r>
              <w:rPr>
                <w:b/>
                <w:bCs/>
                <w:sz w:val="20"/>
                <w:szCs w:val="20"/>
              </w:rPr>
              <w:t>0.9933</w:t>
            </w:r>
          </w:p>
        </w:tc>
      </w:tr>
      <w:tr w:rsidR="00E64F19" w14:paraId="7577B903"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CA443CA" w14:textId="77777777" w:rsidR="00E64F19" w:rsidRDefault="00000000">
            <w:r>
              <w:rPr>
                <w:sz w:val="20"/>
                <w:szCs w:val="20"/>
              </w:rPr>
              <w:t>Error Porcentual Absoluto Medio (MAPE)</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4C99C22" w14:textId="77777777" w:rsidR="00E64F19" w:rsidRDefault="00000000">
            <w:pPr>
              <w:jc w:val="center"/>
            </w:pPr>
            <w:r>
              <w:rPr>
                <w:sz w:val="20"/>
                <w:szCs w:val="20"/>
              </w:rPr>
              <w:t>2.76%</w:t>
            </w:r>
          </w:p>
        </w:tc>
      </w:tr>
    </w:tbl>
    <w:p w14:paraId="0D01A141" w14:textId="77777777" w:rsidR="00E64F19" w:rsidRDefault="00E64F19"/>
    <w:p w14:paraId="1293E327" w14:textId="77777777" w:rsidR="00E64F19" w:rsidRDefault="00000000">
      <w:pPr>
        <w:spacing w:before="80" w:after="80" w:line="276" w:lineRule="auto"/>
        <w:jc w:val="both"/>
      </w:pPr>
      <w:r>
        <w:lastRenderedPageBreak/>
        <w:t>El modelo de Random Forest Regressor logró un R² de 0.9933, explicando el 99.3% de la varianza en el precio de cierre del día siguiente. El error promedio fue de tan solo $0.24 USD por predicción, con un MAPE del 2.76%.</w:t>
      </w:r>
    </w:p>
    <w:p w14:paraId="4E7E0CE9" w14:textId="77777777" w:rsidR="00E64F19" w:rsidRDefault="00E64F19"/>
    <w:p w14:paraId="54C213E5" w14:textId="77777777" w:rsidR="00E64F19" w:rsidRDefault="00000000">
      <w:pPr>
        <w:pStyle w:val="Ttulo2"/>
      </w:pPr>
      <w:r>
        <w:t>7.2 Experimento de Clasificación — Predicción de Dirección del Mercado (NuBank)</w:t>
      </w:r>
    </w:p>
    <w:p w14:paraId="34821C72" w14:textId="77777777" w:rsidR="00E64F19" w:rsidRDefault="00E64F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860"/>
      </w:tblGrid>
      <w:tr w:rsidR="00E64F19" w14:paraId="01D561F2" w14:textId="77777777">
        <w:tblPrEx>
          <w:tblCellMar>
            <w:top w:w="0" w:type="dxa"/>
            <w:bottom w:w="0" w:type="dxa"/>
          </w:tblCellMar>
        </w:tblPrEx>
        <w:trPr>
          <w:tblHeader/>
        </w:trPr>
        <w:tc>
          <w:tcPr>
            <w:tcW w:w="55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50" w:type="dxa"/>
              <w:bottom w:w="80" w:type="dxa"/>
              <w:right w:w="150" w:type="dxa"/>
            </w:tcMar>
          </w:tcPr>
          <w:p w14:paraId="7E8A1C99" w14:textId="77777777" w:rsidR="00E64F19" w:rsidRDefault="00000000">
            <w:r>
              <w:rPr>
                <w:b/>
                <w:bCs/>
                <w:color w:val="FFFFFF"/>
                <w:sz w:val="20"/>
                <w:szCs w:val="20"/>
              </w:rPr>
              <w:t>Métrica</w:t>
            </w:r>
          </w:p>
        </w:tc>
        <w:tc>
          <w:tcPr>
            <w:tcW w:w="38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50" w:type="dxa"/>
              <w:bottom w:w="80" w:type="dxa"/>
              <w:right w:w="150" w:type="dxa"/>
            </w:tcMar>
          </w:tcPr>
          <w:p w14:paraId="13781BF6" w14:textId="77777777" w:rsidR="00E64F19" w:rsidRDefault="00000000">
            <w:pPr>
              <w:jc w:val="center"/>
            </w:pPr>
            <w:r>
              <w:rPr>
                <w:b/>
                <w:bCs/>
                <w:color w:val="FFFFFF"/>
                <w:sz w:val="20"/>
                <w:szCs w:val="20"/>
              </w:rPr>
              <w:t>Valor obtenido</w:t>
            </w:r>
          </w:p>
        </w:tc>
      </w:tr>
      <w:tr w:rsidR="00E64F19" w14:paraId="0D99B781"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721B2F84" w14:textId="77777777" w:rsidR="00E64F19" w:rsidRDefault="00000000">
            <w:r>
              <w:rPr>
                <w:sz w:val="20"/>
                <w:szCs w:val="20"/>
              </w:rPr>
              <w:t>Exactitud (Accuracy)</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7FADA69" w14:textId="77777777" w:rsidR="00E64F19" w:rsidRDefault="00000000">
            <w:pPr>
              <w:jc w:val="center"/>
            </w:pPr>
            <w:r>
              <w:rPr>
                <w:sz w:val="20"/>
                <w:szCs w:val="20"/>
              </w:rPr>
              <w:t>51.34%</w:t>
            </w:r>
          </w:p>
        </w:tc>
      </w:tr>
      <w:tr w:rsidR="00E64F19" w14:paraId="0D8A16EB"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D217CAB" w14:textId="77777777" w:rsidR="00E64F19" w:rsidRDefault="00000000">
            <w:r>
              <w:rPr>
                <w:sz w:val="20"/>
                <w:szCs w:val="20"/>
              </w:rPr>
              <w:t>Precisión (Precision)</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8B89DC9" w14:textId="77777777" w:rsidR="00E64F19" w:rsidRDefault="00000000">
            <w:pPr>
              <w:jc w:val="center"/>
            </w:pPr>
            <w:r>
              <w:rPr>
                <w:sz w:val="20"/>
                <w:szCs w:val="20"/>
              </w:rPr>
              <w:t>51.38%</w:t>
            </w:r>
          </w:p>
        </w:tc>
      </w:tr>
      <w:tr w:rsidR="00E64F19" w14:paraId="626B2DDF"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59DE242" w14:textId="77777777" w:rsidR="00E64F19" w:rsidRDefault="00000000">
            <w:r>
              <w:rPr>
                <w:sz w:val="20"/>
                <w:szCs w:val="20"/>
              </w:rPr>
              <w:t>Sensibilidad (Recall)</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4FDA9E3" w14:textId="77777777" w:rsidR="00E64F19" w:rsidRDefault="00000000">
            <w:pPr>
              <w:jc w:val="center"/>
            </w:pPr>
            <w:r>
              <w:rPr>
                <w:sz w:val="20"/>
                <w:szCs w:val="20"/>
              </w:rPr>
              <w:t>51.34%</w:t>
            </w:r>
          </w:p>
        </w:tc>
      </w:tr>
      <w:tr w:rsidR="00E64F19" w14:paraId="00E2E223"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44CBBDFF" w14:textId="77777777" w:rsidR="00E64F19" w:rsidRDefault="00000000">
            <w:r>
              <w:rPr>
                <w:sz w:val="20"/>
                <w:szCs w:val="20"/>
              </w:rPr>
              <w:t>F1-Score</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5744AE63" w14:textId="77777777" w:rsidR="00E64F19" w:rsidRDefault="00000000">
            <w:pPr>
              <w:jc w:val="center"/>
            </w:pPr>
            <w:r>
              <w:rPr>
                <w:sz w:val="20"/>
                <w:szCs w:val="20"/>
              </w:rPr>
              <w:t>51.33%</w:t>
            </w:r>
          </w:p>
        </w:tc>
      </w:tr>
      <w:tr w:rsidR="00E64F19" w14:paraId="0D535A31" w14:textId="77777777">
        <w:tblPrEx>
          <w:tblCellMar>
            <w:top w:w="0" w:type="dxa"/>
            <w:bottom w:w="0" w:type="dxa"/>
          </w:tblCellMar>
        </w:tblPrEx>
        <w:tc>
          <w:tcPr>
            <w:tcW w:w="5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1B0A07D9" w14:textId="77777777" w:rsidR="00E64F19" w:rsidRDefault="00000000">
            <w:r>
              <w:rPr>
                <w:sz w:val="20"/>
                <w:szCs w:val="20"/>
              </w:rPr>
              <w:t>Área ROC (ROC-AUC)</w:t>
            </w:r>
          </w:p>
        </w:tc>
        <w:tc>
          <w:tcPr>
            <w:tcW w:w="3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ADBCCF9" w14:textId="77777777" w:rsidR="00E64F19" w:rsidRDefault="00000000">
            <w:pPr>
              <w:jc w:val="center"/>
            </w:pPr>
            <w:r>
              <w:rPr>
                <w:sz w:val="20"/>
                <w:szCs w:val="20"/>
              </w:rPr>
              <w:t>0.5089</w:t>
            </w:r>
          </w:p>
        </w:tc>
      </w:tr>
    </w:tbl>
    <w:p w14:paraId="51B7D10F" w14:textId="77777777" w:rsidR="00E64F19" w:rsidRDefault="00E64F19"/>
    <w:p w14:paraId="13DBFC53" w14:textId="77777777" w:rsidR="00E64F19" w:rsidRDefault="00000000">
      <w:pPr>
        <w:spacing w:before="80" w:after="80" w:line="276" w:lineRule="auto"/>
        <w:jc w:val="both"/>
      </w:pPr>
      <w:r>
        <w:t>El modelo de clasificación obtuvo un accuracy del 51.34%, apenas superior al 50% de una predicción aleatoria. Este resultado, aunque aparentemente débil, es consistente con la naturaleza de los mercados financieros eficientes y demuestra la honestidad del modelo: no aprendió a memorizar los datos de entrenamiento (sobreajuste), sino que refleja la dificultad intrínseca de predecir la dirección de una acción.</w:t>
      </w:r>
    </w:p>
    <w:p w14:paraId="796BC7C0" w14:textId="77777777" w:rsidR="00E64F19" w:rsidRDefault="00E64F19"/>
    <w:p w14:paraId="36DB1B85" w14:textId="77777777" w:rsidR="00E64F19" w:rsidRDefault="00000000">
      <w:pPr>
        <w:pStyle w:val="Ttulo2"/>
      </w:pPr>
      <w:r>
        <w:t>7.3 Resumen de la Plataforma Desplegada</w:t>
      </w:r>
    </w:p>
    <w:p w14:paraId="0EBB8015" w14:textId="77777777" w:rsidR="00E64F19" w:rsidRDefault="00E64F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64F19" w14:paraId="2C15F0EE"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50" w:type="dxa"/>
              <w:bottom w:w="80" w:type="dxa"/>
              <w:right w:w="150" w:type="dxa"/>
            </w:tcMar>
          </w:tcPr>
          <w:p w14:paraId="4A2D5309" w14:textId="77777777" w:rsidR="00E64F19" w:rsidRDefault="00000000">
            <w:r>
              <w:rPr>
                <w:b/>
                <w:bCs/>
                <w:color w:val="FFFFFF"/>
                <w:sz w:val="20"/>
                <w:szCs w:val="20"/>
              </w:rPr>
              <w:t>Componente</w:t>
            </w:r>
          </w:p>
        </w:tc>
        <w:tc>
          <w:tcPr>
            <w:tcW w:w="636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50" w:type="dxa"/>
              <w:bottom w:w="80" w:type="dxa"/>
              <w:right w:w="150" w:type="dxa"/>
            </w:tcMar>
          </w:tcPr>
          <w:p w14:paraId="47D75CF5" w14:textId="77777777" w:rsidR="00E64F19" w:rsidRDefault="00000000">
            <w:r>
              <w:rPr>
                <w:b/>
                <w:bCs/>
                <w:color w:val="FFFFFF"/>
                <w:sz w:val="20"/>
                <w:szCs w:val="20"/>
              </w:rPr>
              <w:t>URL / Detalle</w:t>
            </w:r>
          </w:p>
        </w:tc>
      </w:tr>
      <w:tr w:rsidR="00E64F19" w14:paraId="59C61B9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60C8B0B4" w14:textId="77777777" w:rsidR="00E64F19" w:rsidRDefault="00000000">
            <w:r>
              <w:rPr>
                <w:sz w:val="20"/>
                <w:szCs w:val="20"/>
              </w:rPr>
              <w:t>Frontend (Vercel)</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E2FC5DB" w14:textId="77777777" w:rsidR="00E64F19" w:rsidRDefault="00000000">
            <w:r>
              <w:rPr>
                <w:sz w:val="20"/>
                <w:szCs w:val="20"/>
              </w:rPr>
              <w:t>https://prediccion-roan.vercel.app</w:t>
            </w:r>
          </w:p>
        </w:tc>
      </w:tr>
      <w:tr w:rsidR="00E64F19" w14:paraId="61BCE0C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201CDF60" w14:textId="77777777" w:rsidR="00E64F19" w:rsidRDefault="00000000">
            <w:r>
              <w:rPr>
                <w:sz w:val="20"/>
                <w:szCs w:val="20"/>
              </w:rPr>
              <w:t>Backend (Render)</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0EB21ADA" w14:textId="77777777" w:rsidR="00E64F19" w:rsidRDefault="00000000">
            <w:r>
              <w:rPr>
                <w:sz w:val="20"/>
                <w:szCs w:val="20"/>
              </w:rPr>
              <w:t>https://ml-studio-backend-it5p.onrender.com</w:t>
            </w:r>
          </w:p>
        </w:tc>
      </w:tr>
      <w:tr w:rsidR="00E64F19" w14:paraId="14BF0A8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6082C5A" w14:textId="77777777" w:rsidR="00E64F19" w:rsidRDefault="00000000">
            <w:r>
              <w:rPr>
                <w:sz w:val="20"/>
                <w:szCs w:val="20"/>
              </w:rPr>
              <w:t>Código fuente (GitHub)</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229A4E6A" w14:textId="77777777" w:rsidR="00E64F19" w:rsidRDefault="00000000">
            <w:r>
              <w:rPr>
                <w:sz w:val="20"/>
                <w:szCs w:val="20"/>
              </w:rPr>
              <w:t>https://github.com/ProyectoIA-code/Prediccion</w:t>
            </w:r>
          </w:p>
        </w:tc>
      </w:tr>
      <w:tr w:rsidR="00E64F19" w14:paraId="78988A4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0004BF75" w14:textId="77777777" w:rsidR="00E64F19" w:rsidRDefault="00000000">
            <w:r>
              <w:rPr>
                <w:sz w:val="20"/>
                <w:szCs w:val="20"/>
              </w:rPr>
              <w:t>Algoritmos disponibles</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5131A51F" w14:textId="77777777" w:rsidR="00E64F19" w:rsidRDefault="00000000">
            <w:r>
              <w:rPr>
                <w:sz w:val="20"/>
                <w:szCs w:val="20"/>
              </w:rPr>
              <w:t>11 (5 clasificación + 6 regresión)</w:t>
            </w:r>
          </w:p>
        </w:tc>
      </w:tr>
      <w:tr w:rsidR="00E64F19" w14:paraId="161598A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EFCA7D9" w14:textId="77777777" w:rsidR="00E64F19" w:rsidRDefault="00000000">
            <w:r>
              <w:rPr>
                <w:sz w:val="20"/>
                <w:szCs w:val="20"/>
              </w:rPr>
              <w:t>Formatos soportados</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50" w:type="dxa"/>
              <w:bottom w:w="80" w:type="dxa"/>
              <w:right w:w="150" w:type="dxa"/>
            </w:tcMar>
          </w:tcPr>
          <w:p w14:paraId="0DBFE735" w14:textId="77777777" w:rsidR="00E64F19" w:rsidRDefault="00000000">
            <w:r>
              <w:rPr>
                <w:sz w:val="20"/>
                <w:szCs w:val="20"/>
              </w:rPr>
              <w:t>CSV, Excel (.xlsx, .xls)</w:t>
            </w:r>
          </w:p>
        </w:tc>
      </w:tr>
      <w:tr w:rsidR="00E64F19" w14:paraId="607D6A6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558DDB37" w14:textId="77777777" w:rsidR="00E64F19" w:rsidRDefault="00000000">
            <w:r>
              <w:rPr>
                <w:sz w:val="20"/>
                <w:szCs w:val="20"/>
              </w:rPr>
              <w:t>Datasets de demostración</w:t>
            </w:r>
          </w:p>
        </w:tc>
        <w:tc>
          <w:tcPr>
            <w:tcW w:w="6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50" w:type="dxa"/>
              <w:bottom w:w="80" w:type="dxa"/>
              <w:right w:w="150" w:type="dxa"/>
            </w:tcMar>
          </w:tcPr>
          <w:p w14:paraId="3E1FAEB0" w14:textId="3CB28336" w:rsidR="00E64F19" w:rsidRDefault="00000000">
            <w:r>
              <w:rPr>
                <w:sz w:val="20"/>
                <w:szCs w:val="20"/>
              </w:rPr>
              <w:t>3 (Vivienda, Crédito, Churn)</w:t>
            </w:r>
          </w:p>
        </w:tc>
      </w:tr>
    </w:tbl>
    <w:p w14:paraId="46670047" w14:textId="77777777" w:rsidR="00E64F19" w:rsidRDefault="00E64F19"/>
    <w:p w14:paraId="788272FD" w14:textId="77777777" w:rsidR="00E64F19" w:rsidRDefault="00E64F19"/>
    <w:p w14:paraId="3F8253E3" w14:textId="77777777" w:rsidR="00E64F19" w:rsidRDefault="00000000">
      <w:pPr>
        <w:pBdr>
          <w:top w:val="single" w:sz="4" w:space="6" w:color="2E75B6"/>
        </w:pBdr>
        <w:spacing w:before="240"/>
        <w:jc w:val="center"/>
      </w:pPr>
      <w:r>
        <w:rPr>
          <w:color w:val="888888"/>
          <w:sz w:val="18"/>
          <w:szCs w:val="18"/>
        </w:rPr>
        <w:t>© 2026 — Ivonne Díaz · Christian Buitrago · Miguel Guerrero — Unisabaneta</w:t>
      </w:r>
    </w:p>
    <w:sectPr w:rsidR="00E64F19">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35970" w14:textId="77777777" w:rsidR="00D23816" w:rsidRDefault="00D23816">
      <w:r>
        <w:separator/>
      </w:r>
    </w:p>
  </w:endnote>
  <w:endnote w:type="continuationSeparator" w:id="0">
    <w:p w14:paraId="6AD10D62" w14:textId="77777777" w:rsidR="00D23816" w:rsidRDefault="00D23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3CAC4" w14:textId="77777777" w:rsidR="00E64F19" w:rsidRDefault="00000000">
    <w:pPr>
      <w:pBdr>
        <w:top w:val="single" w:sz="6" w:space="1" w:color="2E75B6"/>
      </w:pBdr>
      <w:jc w:val="center"/>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2A5A43">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2A5A43">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97B44" w14:textId="77777777" w:rsidR="00D23816" w:rsidRDefault="00D23816">
      <w:r>
        <w:separator/>
      </w:r>
    </w:p>
  </w:footnote>
  <w:footnote w:type="continuationSeparator" w:id="0">
    <w:p w14:paraId="01D942DC" w14:textId="77777777" w:rsidR="00D23816" w:rsidRDefault="00D23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206DE" w14:textId="77777777" w:rsidR="00E64F19" w:rsidRDefault="00000000">
    <w:pPr>
      <w:pBdr>
        <w:bottom w:val="single" w:sz="6" w:space="1" w:color="2E75B6"/>
      </w:pBdr>
    </w:pPr>
    <w:r>
      <w:rPr>
        <w:color w:val="666666"/>
        <w:sz w:val="16"/>
        <w:szCs w:val="16"/>
      </w:rPr>
      <w:t>IA Predict · Proyecto Final Inteligencia Artificial · Unisabaneta · Grupo FDS 674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341FF"/>
    <w:multiLevelType w:val="hybridMultilevel"/>
    <w:tmpl w:val="4E2C4AB4"/>
    <w:lvl w:ilvl="0" w:tplc="4718D81E">
      <w:start w:val="1"/>
      <w:numFmt w:val="decimal"/>
      <w:lvlText w:val="%1."/>
      <w:lvlJc w:val="left"/>
      <w:pPr>
        <w:ind w:left="720" w:hanging="360"/>
      </w:pPr>
    </w:lvl>
    <w:lvl w:ilvl="1" w:tplc="B5BECC30">
      <w:numFmt w:val="decimal"/>
      <w:lvlText w:val=""/>
      <w:lvlJc w:val="left"/>
    </w:lvl>
    <w:lvl w:ilvl="2" w:tplc="C28056DC">
      <w:numFmt w:val="decimal"/>
      <w:lvlText w:val=""/>
      <w:lvlJc w:val="left"/>
    </w:lvl>
    <w:lvl w:ilvl="3" w:tplc="CADC01D6">
      <w:numFmt w:val="decimal"/>
      <w:lvlText w:val=""/>
      <w:lvlJc w:val="left"/>
    </w:lvl>
    <w:lvl w:ilvl="4" w:tplc="AA3E9E08">
      <w:numFmt w:val="decimal"/>
      <w:lvlText w:val=""/>
      <w:lvlJc w:val="left"/>
    </w:lvl>
    <w:lvl w:ilvl="5" w:tplc="4386D2FA">
      <w:numFmt w:val="decimal"/>
      <w:lvlText w:val=""/>
      <w:lvlJc w:val="left"/>
    </w:lvl>
    <w:lvl w:ilvl="6" w:tplc="57BC3470">
      <w:numFmt w:val="decimal"/>
      <w:lvlText w:val=""/>
      <w:lvlJc w:val="left"/>
    </w:lvl>
    <w:lvl w:ilvl="7" w:tplc="234A0F7C">
      <w:numFmt w:val="decimal"/>
      <w:lvlText w:val=""/>
      <w:lvlJc w:val="left"/>
    </w:lvl>
    <w:lvl w:ilvl="8" w:tplc="5426AB68">
      <w:numFmt w:val="decimal"/>
      <w:lvlText w:val=""/>
      <w:lvlJc w:val="left"/>
    </w:lvl>
  </w:abstractNum>
  <w:abstractNum w:abstractNumId="1" w15:restartNumberingAfterBreak="0">
    <w:nsid w:val="69D97FE5"/>
    <w:multiLevelType w:val="hybridMultilevel"/>
    <w:tmpl w:val="6C1E2AF0"/>
    <w:lvl w:ilvl="0" w:tplc="80222E8C">
      <w:start w:val="1"/>
      <w:numFmt w:val="bullet"/>
      <w:lvlText w:val="•"/>
      <w:lvlJc w:val="left"/>
      <w:pPr>
        <w:ind w:left="720" w:hanging="360"/>
      </w:pPr>
    </w:lvl>
    <w:lvl w:ilvl="1" w:tplc="26A83F86">
      <w:start w:val="1"/>
      <w:numFmt w:val="bullet"/>
      <w:lvlText w:val="◦"/>
      <w:lvlJc w:val="left"/>
      <w:pPr>
        <w:ind w:left="1080" w:hanging="360"/>
      </w:pPr>
    </w:lvl>
    <w:lvl w:ilvl="2" w:tplc="5DACFF48">
      <w:numFmt w:val="decimal"/>
      <w:lvlText w:val=""/>
      <w:lvlJc w:val="left"/>
    </w:lvl>
    <w:lvl w:ilvl="3" w:tplc="F6C4670E">
      <w:numFmt w:val="decimal"/>
      <w:lvlText w:val=""/>
      <w:lvlJc w:val="left"/>
    </w:lvl>
    <w:lvl w:ilvl="4" w:tplc="F16C40E4">
      <w:numFmt w:val="decimal"/>
      <w:lvlText w:val=""/>
      <w:lvlJc w:val="left"/>
    </w:lvl>
    <w:lvl w:ilvl="5" w:tplc="CBCCCB92">
      <w:numFmt w:val="decimal"/>
      <w:lvlText w:val=""/>
      <w:lvlJc w:val="left"/>
    </w:lvl>
    <w:lvl w:ilvl="6" w:tplc="4C2E0D00">
      <w:numFmt w:val="decimal"/>
      <w:lvlText w:val=""/>
      <w:lvlJc w:val="left"/>
    </w:lvl>
    <w:lvl w:ilvl="7" w:tplc="0AC8DEEE">
      <w:numFmt w:val="decimal"/>
      <w:lvlText w:val=""/>
      <w:lvlJc w:val="left"/>
    </w:lvl>
    <w:lvl w:ilvl="8" w:tplc="00BEB1B8">
      <w:numFmt w:val="decimal"/>
      <w:lvlText w:val=""/>
      <w:lvlJc w:val="left"/>
    </w:lvl>
  </w:abstractNum>
  <w:abstractNum w:abstractNumId="2" w15:restartNumberingAfterBreak="0">
    <w:nsid w:val="6EA16F51"/>
    <w:multiLevelType w:val="hybridMultilevel"/>
    <w:tmpl w:val="BBD8D5CE"/>
    <w:lvl w:ilvl="0" w:tplc="CF905ED6">
      <w:start w:val="1"/>
      <w:numFmt w:val="bullet"/>
      <w:lvlText w:val="●"/>
      <w:lvlJc w:val="left"/>
      <w:pPr>
        <w:ind w:left="720" w:hanging="360"/>
      </w:pPr>
    </w:lvl>
    <w:lvl w:ilvl="1" w:tplc="B514377A">
      <w:start w:val="1"/>
      <w:numFmt w:val="bullet"/>
      <w:lvlText w:val="○"/>
      <w:lvlJc w:val="left"/>
      <w:pPr>
        <w:ind w:left="1440" w:hanging="360"/>
      </w:pPr>
    </w:lvl>
    <w:lvl w:ilvl="2" w:tplc="D17AB34C">
      <w:start w:val="1"/>
      <w:numFmt w:val="bullet"/>
      <w:lvlText w:val="■"/>
      <w:lvlJc w:val="left"/>
      <w:pPr>
        <w:ind w:left="2160" w:hanging="360"/>
      </w:pPr>
    </w:lvl>
    <w:lvl w:ilvl="3" w:tplc="216A66FA">
      <w:start w:val="1"/>
      <w:numFmt w:val="bullet"/>
      <w:lvlText w:val="●"/>
      <w:lvlJc w:val="left"/>
      <w:pPr>
        <w:ind w:left="2880" w:hanging="360"/>
      </w:pPr>
    </w:lvl>
    <w:lvl w:ilvl="4" w:tplc="FCF0107A">
      <w:start w:val="1"/>
      <w:numFmt w:val="bullet"/>
      <w:lvlText w:val="○"/>
      <w:lvlJc w:val="left"/>
      <w:pPr>
        <w:ind w:left="3600" w:hanging="360"/>
      </w:pPr>
    </w:lvl>
    <w:lvl w:ilvl="5" w:tplc="90DCCB90">
      <w:start w:val="1"/>
      <w:numFmt w:val="bullet"/>
      <w:lvlText w:val="■"/>
      <w:lvlJc w:val="left"/>
      <w:pPr>
        <w:ind w:left="4320" w:hanging="360"/>
      </w:pPr>
    </w:lvl>
    <w:lvl w:ilvl="6" w:tplc="FCD06B58">
      <w:start w:val="1"/>
      <w:numFmt w:val="bullet"/>
      <w:lvlText w:val="●"/>
      <w:lvlJc w:val="left"/>
      <w:pPr>
        <w:ind w:left="5040" w:hanging="360"/>
      </w:pPr>
    </w:lvl>
    <w:lvl w:ilvl="7" w:tplc="AD4E107A">
      <w:start w:val="1"/>
      <w:numFmt w:val="bullet"/>
      <w:lvlText w:val="●"/>
      <w:lvlJc w:val="left"/>
      <w:pPr>
        <w:ind w:left="5760" w:hanging="360"/>
      </w:pPr>
    </w:lvl>
    <w:lvl w:ilvl="8" w:tplc="7968E8E2">
      <w:start w:val="1"/>
      <w:numFmt w:val="bullet"/>
      <w:lvlText w:val="●"/>
      <w:lvlJc w:val="left"/>
      <w:pPr>
        <w:ind w:left="6480" w:hanging="360"/>
      </w:pPr>
    </w:lvl>
  </w:abstractNum>
  <w:num w:numId="1" w16cid:durableId="233055745">
    <w:abstractNumId w:val="2"/>
    <w:lvlOverride w:ilvl="0">
      <w:startOverride w:val="1"/>
    </w:lvlOverride>
  </w:num>
  <w:num w:numId="2" w16cid:durableId="1263684843">
    <w:abstractNumId w:val="0"/>
    <w:lvlOverride w:ilvl="0">
      <w:startOverride w:val="1"/>
    </w:lvlOverride>
  </w:num>
  <w:num w:numId="3" w16cid:durableId="15578886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F19"/>
    <w:rsid w:val="000115E4"/>
    <w:rsid w:val="002A5A43"/>
    <w:rsid w:val="00B51026"/>
    <w:rsid w:val="00D23816"/>
    <w:rsid w:val="00E64F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57B38"/>
  <w15:docId w15:val="{4D1028D7-FCF9-40D4-B716-EC14FE0D0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3864"/>
      <w:sz w:val="28"/>
      <w:szCs w:val="28"/>
    </w:rPr>
  </w:style>
  <w:style w:type="paragraph" w:styleId="Ttulo2">
    <w:name w:val="heading 2"/>
    <w:uiPriority w:val="9"/>
    <w:unhideWhenUsed/>
    <w:qFormat/>
    <w:pPr>
      <w:spacing w:before="240" w:after="8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1832</Words>
  <Characters>10080</Characters>
  <Application>Microsoft Office Word</Application>
  <DocSecurity>0</DocSecurity>
  <Lines>84</Lines>
  <Paragraphs>23</Paragraphs>
  <ScaleCrop>false</ScaleCrop>
  <Company/>
  <LinksUpToDate>false</LinksUpToDate>
  <CharactersWithSpaces>11889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Christian Buitrago</cp:lastModifiedBy>
  <cp:revision>3</cp:revision>
  <dcterms:created xsi:type="dcterms:W3CDTF">2026-06-01T02:18:00Z</dcterms:created>
  <dcterms:modified xsi:type="dcterms:W3CDTF">2026-06-01T02:27:00Z</dcterms:modified>
</cp:coreProperties>
</file>