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8DE2" w14:textId="2D66E693" w:rsidR="00685C68" w:rsidRDefault="00685C68" w:rsidP="00685C6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685C68">
        <w:rPr>
          <w:rFonts w:ascii="Times New Roman" w:hAnsi="Times New Roman" w:cs="Times New Roman"/>
          <w:sz w:val="28"/>
          <w:szCs w:val="28"/>
        </w:rPr>
        <w:t>Diagrama de casos de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68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ALOS</w:t>
      </w:r>
      <w:r w:rsidRPr="00685C68">
        <w:rPr>
          <w:rFonts w:ascii="Times New Roman" w:hAnsi="Times New Roman" w:cs="Times New Roman"/>
          <w:color w:val="FF0000"/>
          <w:sz w:val="36"/>
          <w:szCs w:val="36"/>
        </w:rPr>
        <w:t>CAR</w:t>
      </w:r>
    </w:p>
    <w:p w14:paraId="5FA858FC" w14:textId="77777777" w:rsidR="00685C68" w:rsidRDefault="00685C68">
      <w:pPr>
        <w:rPr>
          <w:rFonts w:ascii="Times New Roman" w:hAnsi="Times New Roman" w:cs="Times New Roman"/>
          <w:sz w:val="24"/>
          <w:szCs w:val="24"/>
        </w:rPr>
      </w:pPr>
    </w:p>
    <w:p w14:paraId="7F90BBD5" w14:textId="5F2ADD81" w:rsidR="00975A88" w:rsidRDefault="00F02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02DEE">
        <w:rPr>
          <w:rFonts w:ascii="Times New Roman" w:hAnsi="Times New Roman" w:cs="Times New Roman"/>
          <w:sz w:val="24"/>
          <w:szCs w:val="24"/>
        </w:rPr>
        <w:t>iagrama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 xml:space="preserve">de casos de uso en el que se representan al actor </w:t>
      </w:r>
      <w:r w:rsidR="00685C68" w:rsidRPr="00685C68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="00685C68"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>y las tareas requeridas por el sistema de gestión de</w:t>
      </w:r>
      <w:r w:rsidR="00975A88">
        <w:rPr>
          <w:rFonts w:ascii="Times New Roman" w:hAnsi="Times New Roman" w:cs="Times New Roman"/>
          <w:sz w:val="24"/>
          <w:szCs w:val="24"/>
        </w:rPr>
        <w:t>l</w:t>
      </w:r>
      <w:r w:rsidR="00685C68">
        <w:rPr>
          <w:rFonts w:ascii="Times New Roman" w:hAnsi="Times New Roman" w:cs="Times New Roman"/>
          <w:sz w:val="24"/>
          <w:szCs w:val="24"/>
        </w:rPr>
        <w:t xml:space="preserve"> </w:t>
      </w:r>
      <w:r w:rsidR="00975A88">
        <w:rPr>
          <w:rFonts w:ascii="Times New Roman" w:hAnsi="Times New Roman" w:cs="Times New Roman"/>
          <w:sz w:val="24"/>
          <w:szCs w:val="24"/>
        </w:rPr>
        <w:t>taller</w:t>
      </w:r>
    </w:p>
    <w:p w14:paraId="44E50D6E" w14:textId="444944B5" w:rsidR="00975A88" w:rsidRDefault="00F02DEE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 xml:space="preserve">El </w:t>
      </w:r>
      <w:r w:rsidR="00975A88"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>será el responsable de la gestión d</w:t>
      </w:r>
      <w:r w:rsidR="00975A88">
        <w:rPr>
          <w:rFonts w:ascii="Times New Roman" w:hAnsi="Times New Roman" w:cs="Times New Roman"/>
          <w:sz w:val="24"/>
          <w:szCs w:val="24"/>
        </w:rPr>
        <w:t>e la venta</w:t>
      </w:r>
      <w:r w:rsidRPr="00F02DEE">
        <w:rPr>
          <w:rFonts w:ascii="Times New Roman" w:hAnsi="Times New Roman" w:cs="Times New Roman"/>
          <w:sz w:val="24"/>
          <w:szCs w:val="24"/>
        </w:rPr>
        <w:t xml:space="preserve">, </w:t>
      </w:r>
      <w:r w:rsidR="00975A88">
        <w:rPr>
          <w:rFonts w:ascii="Times New Roman" w:hAnsi="Times New Roman" w:cs="Times New Roman"/>
          <w:sz w:val="24"/>
          <w:szCs w:val="24"/>
        </w:rPr>
        <w:t xml:space="preserve">taller </w:t>
      </w:r>
      <w:r w:rsidRPr="00F02DEE">
        <w:rPr>
          <w:rFonts w:ascii="Times New Roman" w:hAnsi="Times New Roman" w:cs="Times New Roman"/>
          <w:sz w:val="24"/>
          <w:szCs w:val="24"/>
        </w:rPr>
        <w:t xml:space="preserve">o de los </w:t>
      </w:r>
      <w:r w:rsidR="00975A88">
        <w:rPr>
          <w:rFonts w:ascii="Times New Roman" w:hAnsi="Times New Roman" w:cs="Times New Roman"/>
          <w:sz w:val="24"/>
          <w:szCs w:val="24"/>
        </w:rPr>
        <w:t xml:space="preserve">alquileres </w:t>
      </w:r>
      <w:r w:rsidRPr="00F02DEE">
        <w:rPr>
          <w:rFonts w:ascii="Times New Roman" w:hAnsi="Times New Roman" w:cs="Times New Roman"/>
          <w:sz w:val="24"/>
          <w:szCs w:val="24"/>
        </w:rPr>
        <w:t xml:space="preserve">mediante el alta, las modificaciones, consulta y la baja de los mismos. </w:t>
      </w:r>
    </w:p>
    <w:p w14:paraId="54DF1FAF" w14:textId="49061C7B" w:rsidR="00975A88" w:rsidRDefault="00F02DEE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>En este diagrama de casos de uso asociado con el</w:t>
      </w:r>
      <w:r w:rsidR="00685C68">
        <w:rPr>
          <w:rFonts w:ascii="Times New Roman" w:hAnsi="Times New Roman" w:cs="Times New Roman"/>
          <w:sz w:val="24"/>
          <w:szCs w:val="24"/>
        </w:rPr>
        <w:t xml:space="preserve"> empleado</w:t>
      </w:r>
      <w:r w:rsidRPr="00F02DEE">
        <w:rPr>
          <w:rFonts w:ascii="Times New Roman" w:hAnsi="Times New Roman" w:cs="Times New Roman"/>
          <w:sz w:val="24"/>
          <w:szCs w:val="24"/>
        </w:rPr>
        <w:t xml:space="preserve">, los casos de usos con los que se comunica el </w:t>
      </w:r>
      <w:r w:rsidR="006E4A8F"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 xml:space="preserve">son:  </w:t>
      </w:r>
    </w:p>
    <w:p w14:paraId="55AF50D0" w14:textId="77777777" w:rsidR="00975A88" w:rsidRDefault="00F02DEE" w:rsidP="00975A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 w:rsidR="00975A88" w:rsidRPr="00975A88">
        <w:rPr>
          <w:rFonts w:ascii="Times New Roman" w:hAnsi="Times New Roman" w:cs="Times New Roman"/>
          <w:sz w:val="24"/>
          <w:szCs w:val="24"/>
        </w:rPr>
        <w:t xml:space="preserve"> venta</w:t>
      </w:r>
      <w:r w:rsidRPr="00975A8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3539C72" w14:textId="77777777" w:rsidR="00975A88" w:rsidRDefault="00F02DEE" w:rsidP="00975A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 w:rsidR="00975A88">
        <w:rPr>
          <w:rFonts w:ascii="Times New Roman" w:hAnsi="Times New Roman" w:cs="Times New Roman"/>
          <w:sz w:val="24"/>
          <w:szCs w:val="24"/>
        </w:rPr>
        <w:t xml:space="preserve"> </w:t>
      </w:r>
      <w:r w:rsidR="00975A88" w:rsidRPr="00975A88">
        <w:rPr>
          <w:rFonts w:ascii="Times New Roman" w:hAnsi="Times New Roman" w:cs="Times New Roman"/>
          <w:sz w:val="24"/>
          <w:szCs w:val="24"/>
        </w:rPr>
        <w:t>taller</w:t>
      </w:r>
      <w:r w:rsidRPr="00975A8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2082C62" w14:textId="77777777" w:rsidR="00975A88" w:rsidRDefault="00F02DEE" w:rsidP="00975A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 w:rsidR="00975A88">
        <w:rPr>
          <w:rFonts w:ascii="Times New Roman" w:hAnsi="Times New Roman" w:cs="Times New Roman"/>
          <w:sz w:val="24"/>
          <w:szCs w:val="24"/>
        </w:rPr>
        <w:t xml:space="preserve"> </w:t>
      </w:r>
      <w:r w:rsidR="00975A88" w:rsidRPr="00975A88">
        <w:rPr>
          <w:rFonts w:ascii="Times New Roman" w:hAnsi="Times New Roman" w:cs="Times New Roman"/>
          <w:sz w:val="24"/>
          <w:szCs w:val="24"/>
        </w:rPr>
        <w:t>alquiler</w:t>
      </w:r>
      <w:r w:rsidRPr="00975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C147F" w14:textId="12AED11F" w:rsidR="00975A88" w:rsidRDefault="00F02DEE">
      <w:p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 xml:space="preserve">Cada uno de los casos de uso anteriores refleja las actividades comunes que se deben realizar en el alta, baja, modificación y consulta. </w:t>
      </w:r>
    </w:p>
    <w:p w14:paraId="36EB0A31" w14:textId="72309FC8" w:rsidR="00975A88" w:rsidRPr="00F02DEE" w:rsidRDefault="0019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44F3E" wp14:editId="262EF318">
            <wp:extent cx="5400040" cy="5106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A88" w:rsidRPr="00F02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44E7"/>
    <w:multiLevelType w:val="hybridMultilevel"/>
    <w:tmpl w:val="8AF432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E"/>
    <w:rsid w:val="000D0B8E"/>
    <w:rsid w:val="00194A38"/>
    <w:rsid w:val="00685C68"/>
    <w:rsid w:val="006E4A8F"/>
    <w:rsid w:val="00975A88"/>
    <w:rsid w:val="00F0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C0C2"/>
  <w15:chartTrackingRefBased/>
  <w15:docId w15:val="{6F0F59C2-F401-4948-A6B6-4AF602A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2</cp:revision>
  <dcterms:created xsi:type="dcterms:W3CDTF">2020-05-18T15:32:00Z</dcterms:created>
  <dcterms:modified xsi:type="dcterms:W3CDTF">2020-05-18T15:32:00Z</dcterms:modified>
</cp:coreProperties>
</file>