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C4" w:rsidRDefault="00C36CC4" w:rsidP="00C36CC4">
      <w:pPr>
        <w:jc w:val="center"/>
        <w:rPr>
          <w:rFonts w:ascii="Calibri" w:eastAsia="Calibri" w:hAnsi="Calibri" w:cs="Calibri"/>
          <w:b/>
          <w:sz w:val="44"/>
          <w:szCs w:val="44"/>
          <w:highlight w:val="white"/>
        </w:rPr>
      </w:pPr>
      <w:proofErr w:type="spellStart"/>
      <w:r>
        <w:rPr>
          <w:rFonts w:ascii="Calibri" w:eastAsia="Calibri" w:hAnsi="Calibri" w:cs="Calibri"/>
          <w:b/>
          <w:sz w:val="44"/>
          <w:szCs w:val="44"/>
          <w:highlight w:val="white"/>
        </w:rPr>
        <w:t>Dota</w:t>
      </w:r>
      <w:proofErr w:type="spellEnd"/>
      <w:r>
        <w:rPr>
          <w:rFonts w:ascii="Calibri" w:eastAsia="Calibri" w:hAnsi="Calibri" w:cs="Calibri"/>
          <w:b/>
          <w:sz w:val="44"/>
          <w:szCs w:val="44"/>
          <w:highlight w:val="white"/>
        </w:rPr>
        <w:t xml:space="preserve"> 2 market analysis </w:t>
      </w:r>
    </w:p>
    <w:p w:rsidR="00C36CC4" w:rsidRDefault="006D1D3E" w:rsidP="00C36CC4">
      <w:pPr>
        <w:jc w:val="center"/>
        <w:rPr>
          <w:rFonts w:ascii="Calibri" w:eastAsia="Calibri" w:hAnsi="Calibri" w:cs="Calibri"/>
          <w:b/>
          <w:sz w:val="44"/>
          <w:szCs w:val="44"/>
          <w:highlight w:val="white"/>
        </w:rPr>
      </w:pPr>
      <w:r>
        <w:rPr>
          <w:rFonts w:ascii="Calibri" w:eastAsia="Calibri" w:hAnsi="Calibri" w:cs="Calibri"/>
          <w:b/>
          <w:sz w:val="44"/>
          <w:szCs w:val="44"/>
          <w:highlight w:val="white"/>
        </w:rPr>
        <w:t>26</w:t>
      </w:r>
      <w:r w:rsidR="00C36CC4">
        <w:rPr>
          <w:rFonts w:ascii="Calibri" w:eastAsia="Calibri" w:hAnsi="Calibri" w:cs="Calibri"/>
          <w:b/>
          <w:sz w:val="44"/>
          <w:szCs w:val="44"/>
          <w:highlight w:val="white"/>
        </w:rPr>
        <w:t>/02/2019</w:t>
      </w:r>
    </w:p>
    <w:p w:rsidR="00C36CC4" w:rsidRDefault="00C36CC4" w:rsidP="00C36CC4">
      <w:pPr>
        <w:jc w:val="center"/>
        <w:rPr>
          <w:rFonts w:ascii="Calibri" w:eastAsia="Calibri" w:hAnsi="Calibri" w:cs="Calibri"/>
          <w:b/>
          <w:sz w:val="44"/>
          <w:szCs w:val="44"/>
          <w:highlight w:val="white"/>
        </w:rPr>
      </w:pPr>
      <w:r>
        <w:rPr>
          <w:rFonts w:ascii="Calibri" w:eastAsia="Calibri" w:hAnsi="Calibri" w:cs="Calibri"/>
          <w:b/>
          <w:sz w:val="44"/>
          <w:szCs w:val="44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44"/>
          <w:szCs w:val="44"/>
          <w:highlight w:val="white"/>
        </w:rPr>
      </w:pPr>
      <w:r>
        <w:rPr>
          <w:rFonts w:ascii="Calibri" w:eastAsia="Calibri" w:hAnsi="Calibri" w:cs="Calibri"/>
          <w:sz w:val="44"/>
          <w:szCs w:val="44"/>
          <w:highlight w:val="white"/>
        </w:rPr>
        <w:t xml:space="preserve"> </w:t>
      </w:r>
    </w:p>
    <w:p w:rsidR="00C36CC4" w:rsidRDefault="00C36CC4" w:rsidP="00C36CC4">
      <w:pPr>
        <w:jc w:val="center"/>
        <w:rPr>
          <w:rFonts w:ascii="Calibri" w:eastAsia="Calibri" w:hAnsi="Calibri" w:cs="Calibri"/>
          <w:b/>
          <w:sz w:val="44"/>
          <w:szCs w:val="4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b/>
          <w:sz w:val="44"/>
          <w:szCs w:val="44"/>
          <w:highlight w:val="white"/>
        </w:rPr>
        <w:t>RE:CELInt</w:t>
      </w:r>
      <w:proofErr w:type="spellEnd"/>
      <w:proofErr w:type="gramEnd"/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</w:p>
    <w:p w:rsidR="00C36CC4" w:rsidRDefault="00C36CC4" w:rsidP="00C36CC4">
      <w:pPr>
        <w:jc w:val="both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lastRenderedPageBreak/>
        <w:t xml:space="preserve"> </w:t>
      </w:r>
    </w:p>
    <w:p w:rsidR="00C36CC4" w:rsidRDefault="00C36CC4" w:rsidP="00C36CC4">
      <w:pPr>
        <w:jc w:val="both"/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Versions</w:t>
      </w:r>
    </w:p>
    <w:tbl>
      <w:tblPr>
        <w:tblW w:w="892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224"/>
        <w:gridCol w:w="2346"/>
        <w:gridCol w:w="1785"/>
        <w:gridCol w:w="1785"/>
      </w:tblGrid>
      <w:tr w:rsidR="00C36CC4" w:rsidTr="005745D6">
        <w:trPr>
          <w:trHeight w:val="54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C36CC4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Date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C36CC4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Version</w:t>
            </w:r>
          </w:p>
        </w:tc>
        <w:tc>
          <w:tcPr>
            <w:tcW w:w="2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C36CC4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Changes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C36CC4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Autor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C36CC4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Reviewer</w:t>
            </w:r>
          </w:p>
        </w:tc>
      </w:tr>
      <w:tr w:rsidR="00C36CC4" w:rsidTr="005745D6">
        <w:trPr>
          <w:trHeight w:val="122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5745D6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26</w:t>
            </w:r>
            <w:r w:rsidR="00C36CC4"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/02/2019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C36CC4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  <w:r w:rsidR="006D1D3E"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.0.</w:t>
            </w:r>
            <w:r w:rsidR="005745D6"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C36CC4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Initial Version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6D1D3E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Eduardo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Ancira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Salazar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CC4" w:rsidRDefault="005745D6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Hector Hernandez Morales</w:t>
            </w:r>
          </w:p>
        </w:tc>
      </w:tr>
      <w:tr w:rsidR="005745D6" w:rsidTr="005745D6">
        <w:trPr>
          <w:trHeight w:val="1220"/>
        </w:trPr>
        <w:tc>
          <w:tcPr>
            <w:tcW w:w="17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5D6" w:rsidRDefault="005745D6" w:rsidP="005745D6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26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/02/2019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5D6" w:rsidRDefault="005745D6" w:rsidP="005745D6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1.0.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5D6" w:rsidRDefault="005745D6" w:rsidP="005745D6">
            <w:pPr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Added AI participation in 2018 tournament The International 2018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5D6" w:rsidRDefault="005745D6" w:rsidP="005745D6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Eduardo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Ancira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Salazar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5D6" w:rsidRPr="005745D6" w:rsidRDefault="005745D6" w:rsidP="005745D6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  <w:u w:val="single"/>
              </w:rPr>
            </w:pPr>
            <w:bookmarkStart w:id="0" w:name="_GoBack"/>
            <w:bookmarkEnd w:id="0"/>
          </w:p>
        </w:tc>
      </w:tr>
    </w:tbl>
    <w:p w:rsidR="009379CB" w:rsidRDefault="009379CB">
      <w:pPr>
        <w:rPr>
          <w:lang w:val="es-MX"/>
        </w:rPr>
      </w:pPr>
    </w:p>
    <w:p w:rsidR="00C36CC4" w:rsidRDefault="00C36CC4" w:rsidP="00C36CC4">
      <w:pPr>
        <w:jc w:val="both"/>
        <w:rPr>
          <w:rFonts w:eastAsia="Arial"/>
        </w:rPr>
      </w:pPr>
    </w:p>
    <w:p w:rsidR="006D1D3E" w:rsidRDefault="006D1D3E" w:rsidP="00C36CC4">
      <w:pPr>
        <w:rPr>
          <w:highlight w:val="white"/>
        </w:rPr>
      </w:pPr>
    </w:p>
    <w:p w:rsidR="00C36CC4" w:rsidRPr="00C36CC4" w:rsidRDefault="00C36CC4" w:rsidP="00C36CC4">
      <w:proofErr w:type="spellStart"/>
      <w:r w:rsidRPr="00C36CC4">
        <w:rPr>
          <w:highlight w:val="white"/>
        </w:rPr>
        <w:t>Dota</w:t>
      </w:r>
      <w:proofErr w:type="spellEnd"/>
      <w:r w:rsidRPr="00C36CC4">
        <w:rPr>
          <w:highlight w:val="white"/>
        </w:rPr>
        <w:t xml:space="preserve"> 2 is a </w:t>
      </w:r>
      <w:r w:rsidR="003904A2" w:rsidRPr="00C36CC4">
        <w:t>multiplayer online battle arena (MOBA)</w:t>
      </w:r>
      <w:r w:rsidRPr="00C36CC4">
        <w:t xml:space="preserve"> videogame</w:t>
      </w:r>
      <w:r>
        <w:t xml:space="preserve"> developed by the company Valve in which 2 Teams of 5 players compete against each other to destroy the structure “the Ancient” of the rival team first. </w:t>
      </w:r>
      <w:r w:rsidRPr="00C36CC4">
        <w:t>The game is played in a map with 3 lanes or</w:t>
      </w:r>
      <w:r>
        <w:t xml:space="preserve"> paths that connects both teams Ancients.</w:t>
      </w:r>
    </w:p>
    <w:p w:rsidR="00C36CC4" w:rsidRPr="00000351" w:rsidRDefault="00C36CC4">
      <w:r w:rsidRPr="00000351">
        <w:t xml:space="preserve">The tournaments of </w:t>
      </w:r>
      <w:proofErr w:type="spellStart"/>
      <w:r w:rsidR="00000351" w:rsidRPr="00000351">
        <w:t>Dota</w:t>
      </w:r>
      <w:proofErr w:type="spellEnd"/>
      <w:r w:rsidR="00000351" w:rsidRPr="00000351">
        <w:t xml:space="preserve"> 2 c</w:t>
      </w:r>
      <w:r w:rsidR="00000351">
        <w:t xml:space="preserve">an be divided in 2 phases: Qualifiers phase and the main Event. </w:t>
      </w:r>
      <w:r w:rsidR="00000351" w:rsidRPr="00000351">
        <w:t>In the qualifier</w:t>
      </w:r>
      <w:r w:rsidR="00000351">
        <w:t>s</w:t>
      </w:r>
      <w:r w:rsidR="00000351" w:rsidRPr="00000351">
        <w:t xml:space="preserve"> p</w:t>
      </w:r>
      <w:r w:rsidR="00000351">
        <w:t>h</w:t>
      </w:r>
      <w:r w:rsidR="00000351" w:rsidRPr="00000351">
        <w:t xml:space="preserve">ase each team is competing </w:t>
      </w:r>
      <w:r w:rsidR="00000351">
        <w:t>fora slot in the Tournament and the main Event is where the qualified teams play against each other in a single or double elimination bracket to win the tournament (dota2.gamepedia,2017)</w:t>
      </w:r>
    </w:p>
    <w:p w:rsidR="00606B68" w:rsidRDefault="00000351" w:rsidP="00FA084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The tournaments can be separated in 4 </w:t>
      </w:r>
      <w:r w:rsidR="00FA0849">
        <w:t>classifications</w:t>
      </w:r>
      <w:r>
        <w:t xml:space="preserve">: minor or amateur, major tournaments, major </w:t>
      </w:r>
      <w:r w:rsidR="00BA23A1">
        <w:t>Championship</w:t>
      </w:r>
      <w:r>
        <w:t xml:space="preserve"> sponsored directly by valve and premium </w:t>
      </w:r>
      <w:r w:rsidRPr="00000351">
        <w:t>(liquipedia.net,2019).</w:t>
      </w:r>
      <w:r>
        <w:t xml:space="preserve"> Minor tournaments are open tournaments without the </w:t>
      </w:r>
      <w:r w:rsidR="00FA0849">
        <w:t>requirement</w:t>
      </w:r>
      <w:r>
        <w:t xml:space="preserve"> of being a professional player, these tournaments have a very small prize pool ranging in between </w:t>
      </w:r>
      <w:r w:rsidR="00606B68" w:rsidRPr="00000351">
        <w:t xml:space="preserve">50 </w:t>
      </w:r>
      <w:r>
        <w:t>to</w:t>
      </w:r>
      <w:r w:rsidR="00606B68" w:rsidRPr="00000351">
        <w:t xml:space="preserve"> 4500 </w:t>
      </w:r>
      <w:r w:rsidR="00BA23A1" w:rsidRPr="00BA23A1">
        <w:t>USD,</w:t>
      </w:r>
      <w:r w:rsidR="00BA23A1">
        <w:t xml:space="preserve"> </w:t>
      </w:r>
      <w:r>
        <w:t>according to the data in</w:t>
      </w:r>
      <w:r w:rsidR="00606B68" w:rsidRPr="00000351">
        <w:t xml:space="preserve"> </w:t>
      </w:r>
      <w:proofErr w:type="spellStart"/>
      <w:r w:rsidR="00606B68" w:rsidRPr="00000351">
        <w:t>liquipedia</w:t>
      </w:r>
      <w:proofErr w:type="spellEnd"/>
      <w:r w:rsidR="00606B68" w:rsidRPr="00000351">
        <w:t xml:space="preserve"> </w:t>
      </w:r>
      <w:r>
        <w:t>and</w:t>
      </w:r>
      <w:r w:rsidR="00606B68" w:rsidRPr="00000351">
        <w:t xml:space="preserve"> </w:t>
      </w:r>
      <w:r>
        <w:t xml:space="preserve">the </w:t>
      </w:r>
      <w:proofErr w:type="spellStart"/>
      <w:r w:rsidR="00606B68" w:rsidRPr="00000351">
        <w:t>wikia</w:t>
      </w:r>
      <w:proofErr w:type="spellEnd"/>
      <w:r w:rsidR="00606B68" w:rsidRPr="00000351">
        <w:t xml:space="preserve"> </w:t>
      </w:r>
      <w:r>
        <w:t>of</w:t>
      </w:r>
      <w:r w:rsidR="00606B68" w:rsidRPr="00000351">
        <w:t xml:space="preserve"> dota2.</w:t>
      </w:r>
      <w:r>
        <w:t xml:space="preserve"> </w:t>
      </w:r>
      <w:r w:rsidRPr="00000351">
        <w:t xml:space="preserve">Major tournaments are where we star to see more </w:t>
      </w:r>
      <w:r w:rsidR="00BA23A1" w:rsidRPr="00000351">
        <w:t>professional</w:t>
      </w:r>
      <w:r w:rsidRPr="00000351">
        <w:t xml:space="preserve"> participation and </w:t>
      </w:r>
      <w:r>
        <w:t xml:space="preserve">has a bigger prize pool than the minor tournaments with a range of </w:t>
      </w:r>
      <w:r w:rsidR="00AD02C3" w:rsidRPr="00BA23A1">
        <w:t xml:space="preserve">25 000 </w:t>
      </w:r>
      <w:r w:rsidR="00BA23A1">
        <w:t>to</w:t>
      </w:r>
      <w:r w:rsidR="00AD02C3" w:rsidRPr="00BA23A1">
        <w:t xml:space="preserve"> 300 000 </w:t>
      </w:r>
      <w:r w:rsidR="00BA23A1" w:rsidRPr="00BA23A1">
        <w:t>USD</w:t>
      </w:r>
      <w:r w:rsidR="00BA23A1">
        <w:t>. The major championship sponsored by Valve are those tournaments directly sponsored by valve in which third party tournaments</w:t>
      </w:r>
      <w:r w:rsidR="002C32FF">
        <w:t xml:space="preserve"> of at least 500,000 </w:t>
      </w:r>
      <w:r w:rsidR="002C32FF" w:rsidRPr="00BA23A1">
        <w:t>USD</w:t>
      </w:r>
      <w:r w:rsidR="00FA0849">
        <w:t xml:space="preserve"> for major tournaments and </w:t>
      </w:r>
      <w:r w:rsidR="00FA0849" w:rsidRPr="00FA0849">
        <w:t>150,000 USD</w:t>
      </w:r>
      <w:r w:rsidR="00FA0849">
        <w:t xml:space="preserve"> for minors pr</w:t>
      </w:r>
      <w:r w:rsidR="00F20691">
        <w:t>izes</w:t>
      </w:r>
      <w:r w:rsidR="00FA0849">
        <w:t xml:space="preserve"> pools are chosen</w:t>
      </w:r>
      <w:r w:rsidR="00BA23A1">
        <w:t xml:space="preserve"> to receive </w:t>
      </w:r>
      <w:r w:rsidR="002C32FF">
        <w:t>the prize</w:t>
      </w:r>
      <w:r w:rsidR="00FA0849">
        <w:t xml:space="preserve"> pool of their event by Valve</w:t>
      </w:r>
      <w:r w:rsidR="002C32FF">
        <w:t xml:space="preserve"> and</w:t>
      </w:r>
      <w:r w:rsidR="00BA23A1">
        <w:t xml:space="preserve"> </w:t>
      </w:r>
      <w:r w:rsidR="002C32FF">
        <w:t xml:space="preserve">in </w:t>
      </w:r>
      <w:r w:rsidR="00BA23A1">
        <w:t xml:space="preserve">addition </w:t>
      </w:r>
      <w:r w:rsidR="002C32FF">
        <w:t xml:space="preserve">would have </w:t>
      </w:r>
      <w:r w:rsidR="00BA23A1">
        <w:t>crowdfunding prize pool</w:t>
      </w:r>
      <w:r w:rsidR="002C32FF">
        <w:t xml:space="preserve"> </w:t>
      </w:r>
      <w:r w:rsidR="00BA23A1">
        <w:t>include events items and battle pass to enter the tournament, the base pool and prize pool would be added and base</w:t>
      </w:r>
      <w:r w:rsidR="002C32FF">
        <w:t>d</w:t>
      </w:r>
      <w:r w:rsidR="00BA23A1">
        <w:t xml:space="preserve"> on it </w:t>
      </w:r>
      <w:r w:rsidR="002C32FF">
        <w:t>points would be awarde</w:t>
      </w:r>
      <w:r w:rsidR="00FA0849">
        <w:t>d</w:t>
      </w:r>
      <w:r w:rsidR="002C32FF">
        <w:t xml:space="preserve"> to the teams to be eligible for the biggest </w:t>
      </w:r>
      <w:proofErr w:type="spellStart"/>
      <w:r w:rsidR="002C32FF">
        <w:t>Dota</w:t>
      </w:r>
      <w:proofErr w:type="spellEnd"/>
      <w:r w:rsidR="002C32FF">
        <w:t xml:space="preserve"> 2 tournament of the year </w:t>
      </w:r>
      <w:r w:rsidR="002C32FF">
        <w:lastRenderedPageBreak/>
        <w:t>“</w:t>
      </w:r>
      <w:r w:rsidR="002C32FF" w:rsidRPr="002C32FF">
        <w:t>The International</w:t>
      </w:r>
      <w:r w:rsidR="002C32FF">
        <w:t xml:space="preserve">”, the tournament of 2017 </w:t>
      </w:r>
      <w:r w:rsidR="002C32FF" w:rsidRPr="002C32FF">
        <w:t xml:space="preserve">“The International 2017” </w:t>
      </w:r>
      <w:r w:rsidR="002C32FF">
        <w:t xml:space="preserve">had an initial pool of </w:t>
      </w:r>
      <w:r w:rsidR="002C32FF" w:rsidRPr="002C32FF">
        <w:t xml:space="preserve">1,600,000 </w:t>
      </w:r>
      <w:r w:rsidR="002C32FF">
        <w:t xml:space="preserve">USD and the prize </w:t>
      </w:r>
      <w:r w:rsidR="002C32FF" w:rsidRPr="002C32FF">
        <w:t xml:space="preserve">y </w:t>
      </w:r>
      <w:r w:rsidR="002C32FF">
        <w:t>and the contributed prize pool was of</w:t>
      </w:r>
      <w:r w:rsidR="002C32FF" w:rsidRPr="002C32FF">
        <w:t xml:space="preserve"> 23,187,916</w:t>
      </w:r>
      <w:r w:rsidR="002C32FF">
        <w:t xml:space="preserve"> USD giving a total </w:t>
      </w:r>
      <w:r w:rsidR="002C32FF" w:rsidRPr="002C32FF">
        <w:t>24,787,916</w:t>
      </w:r>
      <w:r w:rsidR="002C32FF">
        <w:t xml:space="preserve"> USD total prize.</w:t>
      </w:r>
      <w:r w:rsidR="00FA0849">
        <w:t xml:space="preserve"> </w:t>
      </w:r>
      <w:r w:rsidR="00FA0849" w:rsidRPr="00FA0849">
        <w:t xml:space="preserve">Lastly </w:t>
      </w:r>
      <w:r w:rsidR="009379CB" w:rsidRPr="00FA0849">
        <w:rPr>
          <w:rFonts w:ascii="Arial" w:hAnsi="Arial" w:cs="Arial"/>
          <w:sz w:val="21"/>
          <w:szCs w:val="21"/>
          <w:shd w:val="clear" w:color="auto" w:fill="FFFFFF"/>
        </w:rPr>
        <w:t>premium</w:t>
      </w:r>
      <w:r w:rsidR="00FA0849" w:rsidRPr="00FA0849">
        <w:rPr>
          <w:rFonts w:ascii="Arial" w:hAnsi="Arial" w:cs="Arial"/>
          <w:sz w:val="21"/>
          <w:szCs w:val="21"/>
          <w:shd w:val="clear" w:color="auto" w:fill="FFFFFF"/>
        </w:rPr>
        <w:t xml:space="preserve"> tournaments are bigger events with the finals broadcasted live wi</w:t>
      </w:r>
      <w:r w:rsidR="00FA0849">
        <w:rPr>
          <w:rFonts w:ascii="Arial" w:hAnsi="Arial" w:cs="Arial"/>
          <w:sz w:val="21"/>
          <w:szCs w:val="21"/>
          <w:shd w:val="clear" w:color="auto" w:fill="FFFFFF"/>
        </w:rPr>
        <w:t>th a prize pool between</w:t>
      </w:r>
      <w:r w:rsidR="009379CB" w:rsidRPr="00FA0849">
        <w:rPr>
          <w:rFonts w:ascii="Arial" w:hAnsi="Arial" w:cs="Arial"/>
          <w:sz w:val="21"/>
          <w:szCs w:val="21"/>
          <w:shd w:val="clear" w:color="auto" w:fill="FFFFFF"/>
        </w:rPr>
        <w:t xml:space="preserve"> 500,000 </w:t>
      </w:r>
      <w:r w:rsidR="00FA0849">
        <w:rPr>
          <w:rFonts w:ascii="Arial" w:hAnsi="Arial" w:cs="Arial"/>
          <w:sz w:val="21"/>
          <w:szCs w:val="21"/>
          <w:shd w:val="clear" w:color="auto" w:fill="FFFFFF"/>
        </w:rPr>
        <w:t>to</w:t>
      </w:r>
      <w:r w:rsidR="009379CB" w:rsidRPr="00FA0849">
        <w:rPr>
          <w:rFonts w:ascii="Arial" w:hAnsi="Arial" w:cs="Arial"/>
          <w:sz w:val="21"/>
          <w:szCs w:val="21"/>
          <w:shd w:val="clear" w:color="auto" w:fill="FFFFFF"/>
        </w:rPr>
        <w:t xml:space="preserve"> 3,000,000 </w:t>
      </w:r>
      <w:r w:rsidR="00FA0849">
        <w:rPr>
          <w:rFonts w:ascii="Arial" w:hAnsi="Arial" w:cs="Arial"/>
          <w:sz w:val="21"/>
          <w:szCs w:val="21"/>
          <w:shd w:val="clear" w:color="auto" w:fill="FFFFFF"/>
        </w:rPr>
        <w:t>USD</w:t>
      </w:r>
      <w:r w:rsidR="009379CB" w:rsidRPr="00FA084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13D0F" w:rsidRDefault="00727ED0" w:rsidP="00FA084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</w:t>
      </w:r>
      <w:r w:rsidR="00113D0F">
        <w:rPr>
          <w:rFonts w:ascii="Arial" w:hAnsi="Arial" w:cs="Arial"/>
          <w:sz w:val="21"/>
          <w:szCs w:val="21"/>
          <w:shd w:val="clear" w:color="auto" w:fill="FFFFFF"/>
        </w:rPr>
        <w:t xml:space="preserve"> 2018 a team of </w:t>
      </w:r>
      <w:r w:rsidR="005745D6">
        <w:rPr>
          <w:rFonts w:ascii="Arial" w:hAnsi="Arial" w:cs="Arial"/>
          <w:sz w:val="21"/>
          <w:szCs w:val="21"/>
          <w:shd w:val="clear" w:color="auto" w:fill="FFFFFF"/>
        </w:rPr>
        <w:t xml:space="preserve">5 </w:t>
      </w:r>
      <w:r w:rsidR="00113D0F">
        <w:rPr>
          <w:rFonts w:ascii="Arial" w:hAnsi="Arial" w:cs="Arial"/>
          <w:sz w:val="21"/>
          <w:szCs w:val="21"/>
          <w:shd w:val="clear" w:color="auto" w:fill="FFFFFF"/>
        </w:rPr>
        <w:t>AI</w:t>
      </w:r>
      <w:r w:rsidR="005745D6">
        <w:rPr>
          <w:rFonts w:ascii="Arial" w:hAnsi="Arial" w:cs="Arial"/>
          <w:sz w:val="21"/>
          <w:szCs w:val="21"/>
          <w:shd w:val="clear" w:color="auto" w:fill="FFFFFF"/>
        </w:rPr>
        <w:t xml:space="preserve"> bots</w:t>
      </w:r>
      <w:r w:rsidR="00113D0F">
        <w:rPr>
          <w:rFonts w:ascii="Arial" w:hAnsi="Arial" w:cs="Arial"/>
          <w:sz w:val="21"/>
          <w:szCs w:val="21"/>
          <w:shd w:val="clear" w:color="auto" w:fill="FFFFFF"/>
        </w:rPr>
        <w:t xml:space="preserve"> developed by </w:t>
      </w:r>
      <w:proofErr w:type="spellStart"/>
      <w:r w:rsidR="00113D0F">
        <w:rPr>
          <w:rFonts w:ascii="Arial" w:hAnsi="Arial" w:cs="Arial"/>
          <w:sz w:val="21"/>
          <w:szCs w:val="21"/>
          <w:shd w:val="clear" w:color="auto" w:fill="FFFFFF"/>
        </w:rPr>
        <w:t>openAI</w:t>
      </w:r>
      <w:proofErr w:type="spellEnd"/>
      <w:r w:rsidR="00113D0F">
        <w:rPr>
          <w:rFonts w:ascii="Arial" w:hAnsi="Arial" w:cs="Arial"/>
          <w:sz w:val="21"/>
          <w:szCs w:val="21"/>
          <w:shd w:val="clear" w:color="auto" w:fill="FFFFFF"/>
        </w:rPr>
        <w:t xml:space="preserve"> participated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in part of the </w:t>
      </w:r>
      <w:proofErr w:type="spellStart"/>
      <w:r w:rsidRPr="00727ED0"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r w:rsidRPr="00727ED0">
        <w:rPr>
          <w:rFonts w:ascii="Arial" w:hAnsi="Arial" w:cs="Arial"/>
          <w:sz w:val="21"/>
          <w:szCs w:val="21"/>
          <w:shd w:val="clear" w:color="auto" w:fill="FFFFFF"/>
        </w:rPr>
        <w:t xml:space="preserve"> International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2018 </w:t>
      </w:r>
      <w:r w:rsidR="005745D6">
        <w:rPr>
          <w:rFonts w:ascii="Arial" w:hAnsi="Arial" w:cs="Arial"/>
          <w:sz w:val="21"/>
          <w:szCs w:val="21"/>
          <w:shd w:val="clear" w:color="auto" w:fill="FFFFFF"/>
        </w:rPr>
        <w:t xml:space="preserve">where they lost to two human teams (pcgamer.com,2018). The team had previously won </w:t>
      </w:r>
      <w:r>
        <w:rPr>
          <w:rFonts w:ascii="Arial" w:hAnsi="Arial" w:cs="Arial"/>
          <w:sz w:val="21"/>
          <w:szCs w:val="21"/>
          <w:shd w:val="clear" w:color="auto" w:fill="FFFFFF"/>
        </w:rPr>
        <w:t>in early August to a team made of</w:t>
      </w:r>
      <w:r w:rsidR="005745D6">
        <w:rPr>
          <w:rFonts w:ascii="Arial" w:hAnsi="Arial" w:cs="Arial"/>
          <w:sz w:val="21"/>
          <w:szCs w:val="21"/>
          <w:shd w:val="clear" w:color="auto" w:fill="FFFFFF"/>
        </w:rPr>
        <w:t xml:space="preserve"> 5 human players which m</w:t>
      </w:r>
      <w:r w:rsidR="005745D6" w:rsidRPr="005745D6">
        <w:rPr>
          <w:rFonts w:ascii="Arial" w:hAnsi="Arial" w:cs="Arial"/>
          <w:sz w:val="21"/>
          <w:szCs w:val="21"/>
          <w:shd w:val="clear" w:color="auto" w:fill="FFFFFF"/>
        </w:rPr>
        <w:t>ost of them are former pro players who have since moved to professional casting</w:t>
      </w:r>
      <w:r w:rsidR="005745D6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A0849" w:rsidRDefault="00FA0849" w:rsidP="00FA084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Bibliography</w:t>
      </w:r>
    </w:p>
    <w:p w:rsidR="005745D6" w:rsidRPr="005745D6" w:rsidRDefault="005745D6" w:rsidP="00FA0849">
      <w:pPr>
        <w:rPr>
          <w:rFonts w:ascii="Arial" w:hAnsi="Arial" w:cs="Arial"/>
          <w:sz w:val="21"/>
          <w:szCs w:val="21"/>
          <w:u w:val="single"/>
          <w:shd w:val="clear" w:color="auto" w:fill="FFFFFF"/>
          <w:lang w:val="es-MX"/>
        </w:rPr>
      </w:pPr>
      <w:r>
        <w:rPr>
          <w:color w:val="000000"/>
          <w:sz w:val="27"/>
          <w:szCs w:val="27"/>
        </w:rPr>
        <w:t xml:space="preserve">Steven Strom. (2018). Open AI bots fall to human </w:t>
      </w:r>
      <w:proofErr w:type="spellStart"/>
      <w:r>
        <w:rPr>
          <w:color w:val="000000"/>
          <w:sz w:val="27"/>
          <w:szCs w:val="27"/>
        </w:rPr>
        <w:t>Dota</w:t>
      </w:r>
      <w:proofErr w:type="spellEnd"/>
      <w:r>
        <w:rPr>
          <w:color w:val="000000"/>
          <w:sz w:val="27"/>
          <w:szCs w:val="27"/>
        </w:rPr>
        <w:t xml:space="preserve"> 2 players at The International 2018. </w:t>
      </w:r>
      <w:r w:rsidRPr="005745D6">
        <w:rPr>
          <w:color w:val="000000"/>
          <w:sz w:val="27"/>
          <w:szCs w:val="27"/>
          <w:lang w:val="es-MX"/>
        </w:rPr>
        <w:t>26/020/2019, de pcgamer.com Sitio web: https://www.pcgamer.com/open-ai-bots-fall-to-human-dota-2-players-at-the-international-2018/</w:t>
      </w:r>
    </w:p>
    <w:p w:rsidR="00F20691" w:rsidRPr="00113D0F" w:rsidRDefault="00F20691" w:rsidP="00FA0849">
      <w:pPr>
        <w:rPr>
          <w:color w:val="000000"/>
          <w:sz w:val="27"/>
          <w:szCs w:val="27"/>
        </w:rPr>
      </w:pPr>
      <w:r w:rsidRPr="00113D0F">
        <w:rPr>
          <w:color w:val="000000"/>
          <w:sz w:val="27"/>
          <w:szCs w:val="27"/>
        </w:rPr>
        <w:t xml:space="preserve">Valve. (2019). DOTA PRO CIRCUIT 2018 - 2019. 26/02/2019, de Valve Sitio web: </w:t>
      </w:r>
      <w:hyperlink r:id="rId4" w:history="1">
        <w:r w:rsidRPr="00113D0F">
          <w:rPr>
            <w:rStyle w:val="Hipervnculo"/>
            <w:sz w:val="27"/>
            <w:szCs w:val="27"/>
          </w:rPr>
          <w:t>http://www.dota2.com/procircuit</w:t>
        </w:r>
      </w:hyperlink>
    </w:p>
    <w:p w:rsidR="00F20691" w:rsidRPr="00113D0F" w:rsidRDefault="00F20691" w:rsidP="00F206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liquipedia.net. (2019). </w:t>
      </w:r>
      <w:proofErr w:type="spellStart"/>
      <w:r>
        <w:rPr>
          <w:color w:val="000000"/>
          <w:sz w:val="27"/>
          <w:szCs w:val="27"/>
        </w:rPr>
        <w:t>Dota</w:t>
      </w:r>
      <w:proofErr w:type="spellEnd"/>
      <w:r>
        <w:rPr>
          <w:color w:val="000000"/>
          <w:sz w:val="27"/>
          <w:szCs w:val="27"/>
        </w:rPr>
        <w:t xml:space="preserve"> Major Championships. </w:t>
      </w:r>
      <w:r w:rsidRPr="00113D0F">
        <w:rPr>
          <w:color w:val="000000"/>
          <w:sz w:val="27"/>
          <w:szCs w:val="27"/>
        </w:rPr>
        <w:t>26/02/201</w:t>
      </w:r>
      <w:r w:rsidR="006D1D3E" w:rsidRPr="00113D0F">
        <w:rPr>
          <w:color w:val="000000"/>
          <w:sz w:val="27"/>
          <w:szCs w:val="27"/>
        </w:rPr>
        <w:t>9</w:t>
      </w:r>
      <w:r w:rsidRPr="00113D0F">
        <w:rPr>
          <w:color w:val="000000"/>
          <w:sz w:val="27"/>
          <w:szCs w:val="27"/>
        </w:rPr>
        <w:t xml:space="preserve">, de liquipedia.net Sitio web: </w:t>
      </w:r>
      <w:hyperlink r:id="rId5" w:history="1">
        <w:r w:rsidR="006D1D3E" w:rsidRPr="00113D0F">
          <w:rPr>
            <w:rStyle w:val="Hipervnculo"/>
            <w:sz w:val="27"/>
            <w:szCs w:val="27"/>
          </w:rPr>
          <w:t>https://liquipedia.net/dota2/Dota_Major_Championships</w:t>
        </w:r>
      </w:hyperlink>
    </w:p>
    <w:p w:rsidR="006D1D3E" w:rsidRPr="00113D0F" w:rsidRDefault="006D1D3E" w:rsidP="00F206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PATRICK BONIFACIO. (2018). WHAT IS </w:t>
      </w:r>
      <w:proofErr w:type="gramStart"/>
      <w:r>
        <w:rPr>
          <w:color w:val="000000"/>
          <w:sz w:val="27"/>
          <w:szCs w:val="27"/>
        </w:rPr>
        <w:t>DOTA?.</w:t>
      </w:r>
      <w:proofErr w:type="gramEnd"/>
      <w:r>
        <w:rPr>
          <w:color w:val="000000"/>
          <w:sz w:val="27"/>
          <w:szCs w:val="27"/>
        </w:rPr>
        <w:t xml:space="preserve"> 25/02/2019, de firstblood.io Sitio web: https://firstblood.io/pages/blog/dota-2/what-is-dota/</w:t>
      </w:r>
    </w:p>
    <w:p w:rsidR="00F20691" w:rsidRPr="00113D0F" w:rsidRDefault="00F20691" w:rsidP="00F2069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0691" w:rsidRPr="00113D0F" w:rsidRDefault="00F20691" w:rsidP="00F206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Matthew '</w:t>
      </w:r>
      <w:proofErr w:type="spellStart"/>
      <w:r>
        <w:rPr>
          <w:color w:val="000000"/>
          <w:sz w:val="27"/>
          <w:szCs w:val="27"/>
        </w:rPr>
        <w:t>Cyborgmatt</w:t>
      </w:r>
      <w:proofErr w:type="spellEnd"/>
      <w:r>
        <w:rPr>
          <w:color w:val="000000"/>
          <w:sz w:val="27"/>
          <w:szCs w:val="27"/>
        </w:rPr>
        <w:t xml:space="preserve">' Bailey. (2019). </w:t>
      </w:r>
      <w:proofErr w:type="spellStart"/>
      <w:r>
        <w:rPr>
          <w:color w:val="000000"/>
          <w:sz w:val="27"/>
          <w:szCs w:val="27"/>
        </w:rPr>
        <w:t>Dota</w:t>
      </w:r>
      <w:proofErr w:type="spellEnd"/>
      <w:r>
        <w:rPr>
          <w:color w:val="000000"/>
          <w:sz w:val="27"/>
          <w:szCs w:val="27"/>
        </w:rPr>
        <w:t xml:space="preserve"> 2 prize pool tracker. </w:t>
      </w:r>
      <w:r w:rsidRPr="00113D0F">
        <w:rPr>
          <w:color w:val="000000"/>
          <w:sz w:val="27"/>
          <w:szCs w:val="27"/>
        </w:rPr>
        <w:t xml:space="preserve">25/02/2019, de http://dota2.prizetrac.kr/ Sitio web: </w:t>
      </w:r>
      <w:hyperlink r:id="rId6" w:history="1">
        <w:r w:rsidRPr="00113D0F">
          <w:rPr>
            <w:rStyle w:val="Hipervnculo"/>
            <w:sz w:val="27"/>
            <w:szCs w:val="27"/>
          </w:rPr>
          <w:t>http://dota2.prizetrac.kr/</w:t>
        </w:r>
      </w:hyperlink>
    </w:p>
    <w:p w:rsidR="00F20691" w:rsidRPr="00113D0F" w:rsidRDefault="00F20691" w:rsidP="00FA0849">
      <w:pPr>
        <w:rPr>
          <w:color w:val="000000"/>
          <w:sz w:val="27"/>
          <w:szCs w:val="27"/>
        </w:rPr>
      </w:pPr>
    </w:p>
    <w:p w:rsidR="00FA0849" w:rsidRPr="00FA0849" w:rsidRDefault="00FA0849" w:rsidP="00FA084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color w:val="000000"/>
          <w:sz w:val="27"/>
          <w:szCs w:val="27"/>
        </w:rPr>
        <w:t>. (2017). Tournaments. 25/02/2019, de gamepedia.com Sitio web: https://dota2.gamepedia.com/Tournaments</w:t>
      </w:r>
    </w:p>
    <w:p w:rsidR="003904A2" w:rsidRPr="00FA0849" w:rsidRDefault="003904A2"/>
    <w:sectPr w:rsidR="003904A2" w:rsidRPr="00FA0849" w:rsidSect="00292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79"/>
    <w:rsid w:val="00000351"/>
    <w:rsid w:val="00113D0F"/>
    <w:rsid w:val="002925CE"/>
    <w:rsid w:val="002C32FF"/>
    <w:rsid w:val="003904A2"/>
    <w:rsid w:val="005745D6"/>
    <w:rsid w:val="005C3318"/>
    <w:rsid w:val="00606B68"/>
    <w:rsid w:val="006D1D3E"/>
    <w:rsid w:val="00727ED0"/>
    <w:rsid w:val="009379CB"/>
    <w:rsid w:val="00AB0A80"/>
    <w:rsid w:val="00AD02C3"/>
    <w:rsid w:val="00BA23A1"/>
    <w:rsid w:val="00C36CC4"/>
    <w:rsid w:val="00D11679"/>
    <w:rsid w:val="00F20691"/>
    <w:rsid w:val="00FA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B900"/>
  <w15:chartTrackingRefBased/>
  <w15:docId w15:val="{FEB977A2-5274-490F-BD42-E1689079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CC4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9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9C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CC4"/>
    <w:rPr>
      <w:rFonts w:ascii="Arial" w:eastAsia="Times New Roman" w:hAnsi="Arial" w:cs="Arial"/>
      <w:sz w:val="32"/>
      <w:szCs w:val="32"/>
      <w:lang w:val="en"/>
    </w:rPr>
  </w:style>
  <w:style w:type="character" w:customStyle="1" w:styleId="Ttulo1Car">
    <w:name w:val="Título 1 Car"/>
    <w:basedOn w:val="Fuentedeprrafopredeter"/>
    <w:link w:val="Ttulo1"/>
    <w:uiPriority w:val="9"/>
    <w:rsid w:val="00F20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ta2.prizetrac.kr/" TargetMode="External"/><Relationship Id="rId5" Type="http://schemas.openxmlformats.org/officeDocument/2006/relationships/hyperlink" Target="https://liquipedia.net/dota2/Dota_Major_Championships" TargetMode="External"/><Relationship Id="rId4" Type="http://schemas.openxmlformats.org/officeDocument/2006/relationships/hyperlink" Target="http://www.dota2.com/procircu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Salazar</dc:creator>
  <cp:keywords/>
  <dc:description/>
  <cp:lastModifiedBy>Eduardo Salazar</cp:lastModifiedBy>
  <cp:revision>2</cp:revision>
  <dcterms:created xsi:type="dcterms:W3CDTF">2019-02-26T17:41:00Z</dcterms:created>
  <dcterms:modified xsi:type="dcterms:W3CDTF">2019-02-27T00:55:00Z</dcterms:modified>
</cp:coreProperties>
</file>