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24F86" w14:textId="0C71A0DA" w:rsidR="007A082D" w:rsidRDefault="003A7CC8" w:rsidP="003A7CC8">
      <w:pPr>
        <w:pStyle w:val="Ttulo2"/>
        <w:numPr>
          <w:ilvl w:val="0"/>
          <w:numId w:val="1"/>
        </w:numPr>
        <w:ind w:left="284" w:hanging="284"/>
        <w:rPr>
          <w:lang w:val="es-ES"/>
        </w:rPr>
      </w:pPr>
      <w:r>
        <w:rPr>
          <w:lang w:val="es-ES"/>
        </w:rPr>
        <w:t>Introducción</w:t>
      </w:r>
    </w:p>
    <w:p w14:paraId="7E349226" w14:textId="14FD8136" w:rsidR="003A7CC8" w:rsidRDefault="003A7CC8" w:rsidP="003A7CC8">
      <w:pPr>
        <w:ind w:left="284"/>
        <w:jc w:val="both"/>
        <w:rPr>
          <w:lang w:val="es-ES"/>
        </w:rPr>
      </w:pPr>
      <w:r>
        <w:rPr>
          <w:lang w:val="es-ES"/>
        </w:rPr>
        <w:t>La existencia de los espacios de datos ha cambiado el sentido práctico de como describir un modelo</w:t>
      </w:r>
      <w:r w:rsidR="00C73810">
        <w:rPr>
          <w:lang w:val="es-ES"/>
        </w:rPr>
        <w:t xml:space="preserve"> de Inteligencia Artificial (IA)</w:t>
      </w:r>
      <w:r w:rsidR="00DF58BA">
        <w:rPr>
          <w:lang w:val="es-ES"/>
        </w:rPr>
        <w:t xml:space="preserve"> [1]</w:t>
      </w:r>
      <w:r>
        <w:rPr>
          <w:lang w:val="es-ES"/>
        </w:rPr>
        <w:t>. En los repositorios tradicionales, la descripción</w:t>
      </w:r>
      <w:r w:rsidR="00C73810">
        <w:rPr>
          <w:lang w:val="es-ES"/>
        </w:rPr>
        <w:t xml:space="preserve"> del modelo</w:t>
      </w:r>
      <w:r>
        <w:rPr>
          <w:lang w:val="es-ES"/>
        </w:rPr>
        <w:t xml:space="preserve"> bastaba para que </w:t>
      </w:r>
      <w:r w:rsidR="00C73810">
        <w:rPr>
          <w:lang w:val="es-ES"/>
        </w:rPr>
        <w:t>el</w:t>
      </w:r>
      <w:r>
        <w:rPr>
          <w:lang w:val="es-ES"/>
        </w:rPr>
        <w:t xml:space="preserve"> </w:t>
      </w:r>
      <w:r w:rsidR="00C73810">
        <w:rPr>
          <w:lang w:val="es-ES"/>
        </w:rPr>
        <w:t>consumidor</w:t>
      </w:r>
      <w:r>
        <w:rPr>
          <w:lang w:val="es-ES"/>
        </w:rPr>
        <w:t xml:space="preserve"> lo buscara, </w:t>
      </w:r>
      <w:r w:rsidR="00C73810">
        <w:rPr>
          <w:lang w:val="es-ES"/>
        </w:rPr>
        <w:t>descubriera</w:t>
      </w:r>
      <w:r>
        <w:rPr>
          <w:lang w:val="es-ES"/>
        </w:rPr>
        <w:t xml:space="preserve"> y lo ejecutara en su propio entorno o dentro del repositorio</w:t>
      </w:r>
      <w:r w:rsidR="00DF58BA">
        <w:rPr>
          <w:lang w:val="es-ES"/>
        </w:rPr>
        <w:t xml:space="preserve"> [2,3,4]</w:t>
      </w:r>
      <w:r>
        <w:rPr>
          <w:lang w:val="es-ES"/>
        </w:rPr>
        <w:t>. En cambio,</w:t>
      </w:r>
      <w:r w:rsidR="00125CB4">
        <w:rPr>
          <w:lang w:val="es-ES"/>
        </w:rPr>
        <w:t xml:space="preserve"> en un espacio de datos</w:t>
      </w:r>
      <w:r>
        <w:rPr>
          <w:lang w:val="es-ES"/>
        </w:rPr>
        <w:t xml:space="preserve"> la descripción</w:t>
      </w:r>
      <w:r w:rsidR="00125CB4">
        <w:rPr>
          <w:lang w:val="es-ES"/>
        </w:rPr>
        <w:t xml:space="preserve"> del modelo</w:t>
      </w:r>
      <w:r>
        <w:rPr>
          <w:lang w:val="es-ES"/>
        </w:rPr>
        <w:t xml:space="preserve"> debe garantizar su participación en un ecosistema federado</w:t>
      </w:r>
      <w:r w:rsidR="00125CB4">
        <w:rPr>
          <w:lang w:val="es-ES"/>
        </w:rPr>
        <w:t>, es decir, debe considerar</w:t>
      </w:r>
      <w:r>
        <w:rPr>
          <w:lang w:val="es-ES"/>
        </w:rPr>
        <w:t xml:space="preserve"> identidades verificables, políticas de uso bien definidas, trazabilidad auditada</w:t>
      </w:r>
      <w:r w:rsidR="00125CB4">
        <w:rPr>
          <w:lang w:val="es-ES"/>
        </w:rPr>
        <w:t xml:space="preserve"> y</w:t>
      </w:r>
      <w:r>
        <w:rPr>
          <w:lang w:val="es-ES"/>
        </w:rPr>
        <w:t xml:space="preserve"> acuerdos o contratos entre proveedores y consumidores de modelos, esta descripción debe ser interpretadas por </w:t>
      </w:r>
      <w:r w:rsidR="009C4BCA">
        <w:rPr>
          <w:lang w:val="es-ES"/>
        </w:rPr>
        <w:t>máquinas</w:t>
      </w:r>
      <w:r>
        <w:rPr>
          <w:lang w:val="es-ES"/>
        </w:rPr>
        <w:t xml:space="preserve"> y entendidas por personas</w:t>
      </w:r>
      <w:r w:rsidR="00DF58BA">
        <w:rPr>
          <w:lang w:val="es-ES"/>
        </w:rPr>
        <w:t xml:space="preserve"> [1,5,7,8]</w:t>
      </w:r>
      <w:r>
        <w:rPr>
          <w:lang w:val="es-ES"/>
        </w:rPr>
        <w:t xml:space="preserve">. La descripción deja de ser un </w:t>
      </w:r>
      <w:r w:rsidR="009A4E81">
        <w:rPr>
          <w:lang w:val="es-ES"/>
        </w:rPr>
        <w:t xml:space="preserve">documento informativo </w:t>
      </w:r>
      <w:r>
        <w:rPr>
          <w:lang w:val="es-ES"/>
        </w:rPr>
        <w:t>y se convierte en una pieza clave del propio sistema</w:t>
      </w:r>
      <w:r w:rsidR="00DF58BA">
        <w:rPr>
          <w:lang w:val="es-ES"/>
        </w:rPr>
        <w:t xml:space="preserve"> [5,6]</w:t>
      </w:r>
      <w:r>
        <w:rPr>
          <w:lang w:val="es-ES"/>
        </w:rPr>
        <w:t>.</w:t>
      </w:r>
    </w:p>
    <w:p w14:paraId="1ADAAA2A" w14:textId="130231DC" w:rsidR="00165E8F" w:rsidRDefault="009A4E81" w:rsidP="00165E8F">
      <w:pPr>
        <w:ind w:left="284"/>
        <w:jc w:val="both"/>
        <w:rPr>
          <w:lang w:val="es-ES"/>
        </w:rPr>
      </w:pPr>
      <w:r>
        <w:rPr>
          <w:lang w:val="es-ES"/>
        </w:rPr>
        <w:t>Est</w:t>
      </w:r>
      <w:r w:rsidR="0073398B">
        <w:rPr>
          <w:lang w:val="es-ES"/>
        </w:rPr>
        <w:t>e paradigma</w:t>
      </w:r>
      <w:r>
        <w:rPr>
          <w:lang w:val="es-ES"/>
        </w:rPr>
        <w:t xml:space="preserve"> convive con un entorno </w:t>
      </w:r>
      <w:r w:rsidR="0073398B">
        <w:rPr>
          <w:lang w:val="es-ES"/>
        </w:rPr>
        <w:t>desarrollado</w:t>
      </w:r>
      <w:r>
        <w:rPr>
          <w:lang w:val="es-ES"/>
        </w:rPr>
        <w:t xml:space="preserve"> de plataformas donde se publican y consumen modelos de IA. </w:t>
      </w:r>
      <w:r w:rsidR="00E76EFF">
        <w:rPr>
          <w:lang w:val="es-ES"/>
        </w:rPr>
        <w:t xml:space="preserve">Entre las plataformas </w:t>
      </w:r>
      <w:r w:rsidR="00956468" w:rsidRPr="00956468">
        <w:rPr>
          <w:lang w:val="es-ES"/>
        </w:rPr>
        <w:t xml:space="preserve">más influyentes por adopción y prácticas consolidadas se encuentran </w:t>
      </w:r>
      <w:proofErr w:type="spellStart"/>
      <w:r w:rsidR="00956468" w:rsidRPr="00956468">
        <w:rPr>
          <w:lang w:val="es-ES"/>
        </w:rPr>
        <w:t>Hugging</w:t>
      </w:r>
      <w:proofErr w:type="spellEnd"/>
      <w:r w:rsidR="00956468" w:rsidRPr="00956468">
        <w:rPr>
          <w:lang w:val="es-ES"/>
        </w:rPr>
        <w:t xml:space="preserve"> </w:t>
      </w:r>
      <w:proofErr w:type="spellStart"/>
      <w:r w:rsidR="00956468" w:rsidRPr="00956468">
        <w:rPr>
          <w:lang w:val="es-ES"/>
        </w:rPr>
        <w:t>Face</w:t>
      </w:r>
      <w:proofErr w:type="spellEnd"/>
      <w:r w:rsidR="00956468" w:rsidRPr="00956468">
        <w:rPr>
          <w:lang w:val="es-ES"/>
        </w:rPr>
        <w:t xml:space="preserve">, </w:t>
      </w:r>
      <w:proofErr w:type="spellStart"/>
      <w:r w:rsidR="00956468" w:rsidRPr="00956468">
        <w:rPr>
          <w:lang w:val="es-ES"/>
        </w:rPr>
        <w:t>OpenML</w:t>
      </w:r>
      <w:proofErr w:type="spellEnd"/>
      <w:r w:rsidR="00956468" w:rsidRPr="00956468">
        <w:rPr>
          <w:lang w:val="es-ES"/>
        </w:rPr>
        <w:t xml:space="preserve">, </w:t>
      </w:r>
      <w:proofErr w:type="spellStart"/>
      <w:r w:rsidR="00956468" w:rsidRPr="00956468">
        <w:rPr>
          <w:lang w:val="es-ES"/>
        </w:rPr>
        <w:t>TensorFlow</w:t>
      </w:r>
      <w:proofErr w:type="spellEnd"/>
      <w:r w:rsidR="00956468" w:rsidRPr="00956468">
        <w:rPr>
          <w:lang w:val="es-ES"/>
        </w:rPr>
        <w:t xml:space="preserve"> Hub, </w:t>
      </w:r>
      <w:proofErr w:type="spellStart"/>
      <w:r w:rsidR="00956468" w:rsidRPr="00956468">
        <w:rPr>
          <w:lang w:val="es-ES"/>
        </w:rPr>
        <w:t>PyTorch</w:t>
      </w:r>
      <w:proofErr w:type="spellEnd"/>
      <w:r w:rsidR="00956468" w:rsidRPr="00956468">
        <w:rPr>
          <w:lang w:val="es-ES"/>
        </w:rPr>
        <w:t xml:space="preserve"> Hub, así como soluciones de ciclo de vida como </w:t>
      </w:r>
      <w:proofErr w:type="spellStart"/>
      <w:r w:rsidR="00956468" w:rsidRPr="00956468">
        <w:rPr>
          <w:lang w:val="es-ES"/>
        </w:rPr>
        <w:t>ModelHub</w:t>
      </w:r>
      <w:proofErr w:type="spellEnd"/>
      <w:r w:rsidR="00956468" w:rsidRPr="00956468">
        <w:rPr>
          <w:lang w:val="es-ES"/>
        </w:rPr>
        <w:t xml:space="preserve"> y </w:t>
      </w:r>
      <w:proofErr w:type="spellStart"/>
      <w:r w:rsidR="00956468" w:rsidRPr="00956468">
        <w:rPr>
          <w:lang w:val="es-ES"/>
        </w:rPr>
        <w:t>ModelDB</w:t>
      </w:r>
      <w:proofErr w:type="spellEnd"/>
      <w:r w:rsidR="00956468" w:rsidRPr="00956468">
        <w:rPr>
          <w:lang w:val="es-ES"/>
        </w:rPr>
        <w:t xml:space="preserve">, </w:t>
      </w:r>
      <w:r w:rsidR="00E76EFF">
        <w:rPr>
          <w:lang w:val="es-ES"/>
        </w:rPr>
        <w:t xml:space="preserve">y </w:t>
      </w:r>
      <w:r w:rsidR="00956468" w:rsidRPr="00956468">
        <w:rPr>
          <w:lang w:val="es-ES"/>
        </w:rPr>
        <w:t xml:space="preserve">catálogos de dominio como </w:t>
      </w:r>
      <w:proofErr w:type="spellStart"/>
      <w:r w:rsidR="00956468" w:rsidRPr="00956468">
        <w:rPr>
          <w:lang w:val="es-ES"/>
        </w:rPr>
        <w:t>Kipoi</w:t>
      </w:r>
      <w:proofErr w:type="spellEnd"/>
      <w:r w:rsidR="00956468" w:rsidRPr="00956468">
        <w:rPr>
          <w:lang w:val="es-ES"/>
        </w:rPr>
        <w:t xml:space="preserve"> o </w:t>
      </w:r>
      <w:proofErr w:type="spellStart"/>
      <w:r w:rsidR="00956468" w:rsidRPr="00956468">
        <w:rPr>
          <w:lang w:val="es-ES"/>
        </w:rPr>
        <w:t>BioImage</w:t>
      </w:r>
      <w:proofErr w:type="spellEnd"/>
      <w:r w:rsidR="00956468" w:rsidRPr="00956468">
        <w:rPr>
          <w:lang w:val="es-ES"/>
        </w:rPr>
        <w:t xml:space="preserve"> </w:t>
      </w:r>
      <w:proofErr w:type="spellStart"/>
      <w:r w:rsidR="00956468" w:rsidRPr="00956468">
        <w:rPr>
          <w:lang w:val="es-ES"/>
        </w:rPr>
        <w:t>Model</w:t>
      </w:r>
      <w:proofErr w:type="spellEnd"/>
      <w:r w:rsidR="00956468" w:rsidRPr="00956468">
        <w:rPr>
          <w:lang w:val="es-ES"/>
        </w:rPr>
        <w:t xml:space="preserve"> Zoo</w:t>
      </w:r>
      <w:r w:rsidR="00DF58BA">
        <w:rPr>
          <w:lang w:val="es-ES"/>
        </w:rPr>
        <w:t xml:space="preserve"> [2,3,4,9,10]</w:t>
      </w:r>
      <w:r w:rsidR="00956468" w:rsidRPr="00956468">
        <w:rPr>
          <w:lang w:val="es-ES"/>
        </w:rPr>
        <w:t>.</w:t>
      </w:r>
      <w:r w:rsidR="00956468">
        <w:rPr>
          <w:lang w:val="es-ES"/>
        </w:rPr>
        <w:t xml:space="preserve"> </w:t>
      </w:r>
      <w:r w:rsidR="00770C24">
        <w:rPr>
          <w:lang w:val="es-ES"/>
        </w:rPr>
        <w:t>E</w:t>
      </w:r>
      <w:r w:rsidR="00956468">
        <w:rPr>
          <w:lang w:val="es-ES"/>
        </w:rPr>
        <w:t>stas plataformas</w:t>
      </w:r>
      <w:r w:rsidR="00770C24">
        <w:rPr>
          <w:lang w:val="es-ES"/>
        </w:rPr>
        <w:t xml:space="preserve"> se consideran</w:t>
      </w:r>
      <w:r w:rsidR="00956468">
        <w:rPr>
          <w:lang w:val="es-ES"/>
        </w:rPr>
        <w:t xml:space="preserve"> como referencias para definir los metadatos mínimos y necesarios para describir un modelo de IA en un espacio de datos</w:t>
      </w:r>
      <w:r w:rsidR="00561421">
        <w:rPr>
          <w:lang w:val="es-ES"/>
        </w:rPr>
        <w:t xml:space="preserve"> [11]</w:t>
      </w:r>
      <w:r w:rsidR="00956468">
        <w:rPr>
          <w:lang w:val="es-ES"/>
        </w:rPr>
        <w:t xml:space="preserve">. Para </w:t>
      </w:r>
      <w:r w:rsidR="00165E8F">
        <w:rPr>
          <w:lang w:val="es-ES"/>
        </w:rPr>
        <w:t>alcanzar este objetivo partiremos de los</w:t>
      </w:r>
      <w:r w:rsidR="00770C24">
        <w:rPr>
          <w:lang w:val="es-ES"/>
        </w:rPr>
        <w:t xml:space="preserve"> siguientes</w:t>
      </w:r>
      <w:r w:rsidR="00165E8F">
        <w:rPr>
          <w:lang w:val="es-ES"/>
        </w:rPr>
        <w:t xml:space="preserve"> escenarios de descubrimiento y uso de modelos de IA presentes en un espacio de datos.</w:t>
      </w:r>
    </w:p>
    <w:p w14:paraId="2215B744" w14:textId="4C77273A" w:rsidR="009E16CC" w:rsidRDefault="00165E8F" w:rsidP="00165E8F">
      <w:pPr>
        <w:pStyle w:val="Prrafodelista"/>
        <w:numPr>
          <w:ilvl w:val="0"/>
          <w:numId w:val="2"/>
        </w:numPr>
        <w:jc w:val="both"/>
        <w:rPr>
          <w:lang w:val="es-ES"/>
        </w:rPr>
      </w:pPr>
      <w:r>
        <w:rPr>
          <w:lang w:val="es-ES"/>
        </w:rPr>
        <w:t>Registr</w:t>
      </w:r>
      <w:r w:rsidR="00F37277">
        <w:rPr>
          <w:lang w:val="es-ES"/>
        </w:rPr>
        <w:t>o del modelo</w:t>
      </w:r>
      <w:r>
        <w:rPr>
          <w:lang w:val="es-ES"/>
        </w:rPr>
        <w:t xml:space="preserve">: Para el registro de un modelo en espacios de datos es necesario </w:t>
      </w:r>
      <w:r w:rsidR="008B7D5A">
        <w:rPr>
          <w:lang w:val="es-ES"/>
        </w:rPr>
        <w:t>considerar metadatos relacionados con identidades verificables (</w:t>
      </w:r>
      <w:proofErr w:type="spellStart"/>
      <w:r w:rsidR="008B7D5A">
        <w:rPr>
          <w:lang w:val="es-ES"/>
        </w:rPr>
        <w:t>IDs</w:t>
      </w:r>
      <w:proofErr w:type="spellEnd"/>
      <w:r w:rsidR="008B7D5A">
        <w:rPr>
          <w:lang w:val="es-ES"/>
        </w:rPr>
        <w:t xml:space="preserve"> usuario, firmas), responsables y roles dentro del espacio, licencia y políticas de uso (propósitos permitidos, límites y auditorías), metadatos relacionados con la tarea, dominio, formatos de los datos de entrada, y de los datos de salida</w:t>
      </w:r>
      <w:r w:rsidR="009E16CC">
        <w:rPr>
          <w:lang w:val="es-ES"/>
        </w:rPr>
        <w:t>. Por último, metadatos relacionados con la forma de uso del modelo puede ser como artefacto descargable o como servicio (</w:t>
      </w:r>
      <w:proofErr w:type="spellStart"/>
      <w:r w:rsidR="009E16CC">
        <w:rPr>
          <w:lang w:val="es-ES"/>
        </w:rPr>
        <w:t>endpoints</w:t>
      </w:r>
      <w:proofErr w:type="spellEnd"/>
      <w:r w:rsidR="009E16CC">
        <w:rPr>
          <w:lang w:val="es-ES"/>
        </w:rPr>
        <w:t>)</w:t>
      </w:r>
      <w:r w:rsidR="00561421">
        <w:rPr>
          <w:lang w:val="es-ES"/>
        </w:rPr>
        <w:t xml:space="preserve"> [5,6,7,9]</w:t>
      </w:r>
      <w:r w:rsidR="009E16CC">
        <w:rPr>
          <w:lang w:val="es-ES"/>
        </w:rPr>
        <w:t>.</w:t>
      </w:r>
    </w:p>
    <w:p w14:paraId="670D16FD" w14:textId="690C6AA3" w:rsidR="00C95CB4" w:rsidRDefault="009E16CC" w:rsidP="00165E8F">
      <w:pPr>
        <w:pStyle w:val="Prrafodelista"/>
        <w:numPr>
          <w:ilvl w:val="0"/>
          <w:numId w:val="2"/>
        </w:numPr>
        <w:jc w:val="both"/>
        <w:rPr>
          <w:lang w:val="es-ES"/>
        </w:rPr>
      </w:pPr>
      <w:r>
        <w:rPr>
          <w:lang w:val="es-ES"/>
        </w:rPr>
        <w:t>Descubrir</w:t>
      </w:r>
      <w:r w:rsidR="00F37277">
        <w:rPr>
          <w:lang w:val="es-ES"/>
        </w:rPr>
        <w:t xml:space="preserve"> modelos</w:t>
      </w:r>
      <w:r>
        <w:rPr>
          <w:lang w:val="es-ES"/>
        </w:rPr>
        <w:t xml:space="preserve">: </w:t>
      </w:r>
      <w:r w:rsidR="00C95CB4">
        <w:rPr>
          <w:lang w:val="es-ES"/>
        </w:rPr>
        <w:t>El descubrimiento de modelos de IA en espacios de datos exigen metadatos normalizados y consultables</w:t>
      </w:r>
      <w:r w:rsidR="001B44EA">
        <w:rPr>
          <w:lang w:val="es-ES"/>
        </w:rPr>
        <w:t>, tales como</w:t>
      </w:r>
      <w:r w:rsidR="00C95CB4">
        <w:rPr>
          <w:lang w:val="es-ES"/>
        </w:rPr>
        <w:t>: tarea, dominio, capacidades declarativas, formato de los datos de entrada y salida, métricas y condiciones de evaluación, políticas que definan si un consumidor puede usar o no un modelo</w:t>
      </w:r>
      <w:r w:rsidR="00561421">
        <w:rPr>
          <w:lang w:val="es-ES"/>
        </w:rPr>
        <w:t xml:space="preserve"> [2,11,12,8]</w:t>
      </w:r>
      <w:r w:rsidR="00C95CB4">
        <w:rPr>
          <w:lang w:val="es-ES"/>
        </w:rPr>
        <w:t xml:space="preserve">. </w:t>
      </w:r>
      <w:r w:rsidR="001B44EA">
        <w:rPr>
          <w:lang w:val="es-ES"/>
        </w:rPr>
        <w:t>Así se optimiza la búsqueda de modelos en espacios de datos.</w:t>
      </w:r>
    </w:p>
    <w:p w14:paraId="6C2EE6E5" w14:textId="055B5D04" w:rsidR="00F37277" w:rsidRDefault="00C95CB4" w:rsidP="00165E8F">
      <w:pPr>
        <w:pStyle w:val="Prrafodelista"/>
        <w:numPr>
          <w:ilvl w:val="0"/>
          <w:numId w:val="2"/>
        </w:numPr>
        <w:jc w:val="both"/>
        <w:rPr>
          <w:lang w:val="es-ES"/>
        </w:rPr>
      </w:pPr>
      <w:r>
        <w:rPr>
          <w:lang w:val="es-ES"/>
        </w:rPr>
        <w:t>Utilización</w:t>
      </w:r>
      <w:r w:rsidR="00F37277">
        <w:rPr>
          <w:lang w:val="es-ES"/>
        </w:rPr>
        <w:t xml:space="preserve"> de modelos</w:t>
      </w:r>
      <w:r>
        <w:rPr>
          <w:lang w:val="es-ES"/>
        </w:rPr>
        <w:t xml:space="preserve">: Para la utilización de un modelo dentro este entorno colaborativo es necesario definir dependencias y requisitos de infraestructura (hardware, capacidad de procesamiento, </w:t>
      </w:r>
      <w:proofErr w:type="spellStart"/>
      <w:r>
        <w:rPr>
          <w:lang w:val="es-ES"/>
        </w:rPr>
        <w:t>gpu</w:t>
      </w:r>
      <w:proofErr w:type="spellEnd"/>
      <w:r>
        <w:rPr>
          <w:lang w:val="es-ES"/>
        </w:rPr>
        <w:t xml:space="preserve">, </w:t>
      </w:r>
      <w:proofErr w:type="spellStart"/>
      <w:r>
        <w:rPr>
          <w:lang w:val="es-ES"/>
        </w:rPr>
        <w:t>etc</w:t>
      </w:r>
      <w:proofErr w:type="spellEnd"/>
      <w:r>
        <w:rPr>
          <w:lang w:val="es-ES"/>
        </w:rPr>
        <w:t xml:space="preserve">). Así mismo, </w:t>
      </w:r>
      <w:r w:rsidR="00FB08B9">
        <w:rPr>
          <w:lang w:val="es-ES"/>
        </w:rPr>
        <w:t xml:space="preserve">en la descripción de un modelo </w:t>
      </w:r>
      <w:r>
        <w:rPr>
          <w:lang w:val="es-ES"/>
        </w:rPr>
        <w:t xml:space="preserve">es necesario </w:t>
      </w:r>
      <w:r w:rsidR="00FB08B9">
        <w:rPr>
          <w:lang w:val="es-ES"/>
        </w:rPr>
        <w:t xml:space="preserve">metadatos que estén relacionados con </w:t>
      </w:r>
      <w:r>
        <w:rPr>
          <w:lang w:val="es-ES"/>
        </w:rPr>
        <w:t xml:space="preserve">la compatibilidad semántica </w:t>
      </w:r>
      <w:r w:rsidR="00FB08B9">
        <w:rPr>
          <w:lang w:val="es-ES"/>
        </w:rPr>
        <w:t>entre</w:t>
      </w:r>
      <w:r>
        <w:rPr>
          <w:lang w:val="es-ES"/>
        </w:rPr>
        <w:t xml:space="preserve"> datos entrada</w:t>
      </w:r>
      <w:r w:rsidR="00FB08B9">
        <w:rPr>
          <w:lang w:val="es-ES"/>
        </w:rPr>
        <w:t xml:space="preserve"> y </w:t>
      </w:r>
      <w:r>
        <w:rPr>
          <w:lang w:val="es-ES"/>
        </w:rPr>
        <w:t xml:space="preserve">salida, </w:t>
      </w:r>
      <w:r w:rsidR="00FB08B9">
        <w:rPr>
          <w:lang w:val="es-ES"/>
        </w:rPr>
        <w:t xml:space="preserve">con </w:t>
      </w:r>
      <w:r w:rsidR="009B525F">
        <w:rPr>
          <w:lang w:val="es-ES"/>
        </w:rPr>
        <w:t xml:space="preserve">la </w:t>
      </w:r>
      <w:r>
        <w:rPr>
          <w:lang w:val="es-ES"/>
        </w:rPr>
        <w:t xml:space="preserve">trazabilidad de versiones y </w:t>
      </w:r>
      <w:r w:rsidR="00FB08B9">
        <w:rPr>
          <w:lang w:val="es-ES"/>
        </w:rPr>
        <w:t xml:space="preserve">con la </w:t>
      </w:r>
      <w:r w:rsidR="00F37277">
        <w:rPr>
          <w:lang w:val="es-ES"/>
        </w:rPr>
        <w:t>configuración</w:t>
      </w:r>
      <w:r>
        <w:rPr>
          <w:lang w:val="es-ES"/>
        </w:rPr>
        <w:t xml:space="preserve"> de hiper parámetros (fine - </w:t>
      </w:r>
      <w:proofErr w:type="spellStart"/>
      <w:r>
        <w:rPr>
          <w:lang w:val="es-ES"/>
        </w:rPr>
        <w:t>tuning</w:t>
      </w:r>
      <w:proofErr w:type="spellEnd"/>
      <w:r>
        <w:rPr>
          <w:lang w:val="es-ES"/>
        </w:rPr>
        <w:t>)</w:t>
      </w:r>
      <w:r w:rsidR="00FB08B9">
        <w:rPr>
          <w:lang w:val="es-ES"/>
        </w:rPr>
        <w:t xml:space="preserve">; aspectos claves para </w:t>
      </w:r>
      <w:r w:rsidR="00F37277">
        <w:rPr>
          <w:lang w:val="es-ES"/>
        </w:rPr>
        <w:t>asegurar la correcta ejecución del modelo</w:t>
      </w:r>
      <w:r w:rsidR="00561421">
        <w:rPr>
          <w:lang w:val="es-ES"/>
        </w:rPr>
        <w:t xml:space="preserve"> [8,10,13]</w:t>
      </w:r>
      <w:r w:rsidR="00F37277">
        <w:rPr>
          <w:lang w:val="es-ES"/>
        </w:rPr>
        <w:t>.</w:t>
      </w:r>
    </w:p>
    <w:p w14:paraId="0349EC62" w14:textId="29E69B7E" w:rsidR="00F37277" w:rsidRDefault="0098413B" w:rsidP="00165E8F">
      <w:pPr>
        <w:pStyle w:val="Prrafodelista"/>
        <w:numPr>
          <w:ilvl w:val="0"/>
          <w:numId w:val="2"/>
        </w:numPr>
        <w:jc w:val="both"/>
        <w:rPr>
          <w:lang w:val="es-ES"/>
        </w:rPr>
      </w:pPr>
      <w:r>
        <w:rPr>
          <w:lang w:val="es-ES"/>
        </w:rPr>
        <w:t>Evaluación y c</w:t>
      </w:r>
      <w:r w:rsidR="00F37277">
        <w:rPr>
          <w:lang w:val="es-ES"/>
        </w:rPr>
        <w:t xml:space="preserve">omparación de modelos: </w:t>
      </w:r>
      <w:r w:rsidR="00BF6547">
        <w:rPr>
          <w:lang w:val="es-ES"/>
        </w:rPr>
        <w:t>Para que l</w:t>
      </w:r>
      <w:r w:rsidR="00F37277">
        <w:rPr>
          <w:lang w:val="es-ES"/>
        </w:rPr>
        <w:t xml:space="preserve">a comparación de modelos de IA </w:t>
      </w:r>
      <w:r w:rsidR="00BF6547" w:rsidRPr="00BF6547">
        <w:rPr>
          <w:lang w:val="es-ES"/>
        </w:rPr>
        <w:t xml:space="preserve">sea </w:t>
      </w:r>
      <w:r w:rsidR="00BF6547">
        <w:rPr>
          <w:lang w:val="es-ES"/>
        </w:rPr>
        <w:t>legible es necesario que</w:t>
      </w:r>
      <w:r w:rsidR="00BF6547" w:rsidRPr="00BF6547">
        <w:rPr>
          <w:lang w:val="es-ES"/>
        </w:rPr>
        <w:t xml:space="preserve"> los resultados </w:t>
      </w:r>
      <w:r w:rsidR="00BF6547">
        <w:rPr>
          <w:lang w:val="es-ES"/>
        </w:rPr>
        <w:t xml:space="preserve">se </w:t>
      </w:r>
      <w:r w:rsidR="009F78CD">
        <w:rPr>
          <w:lang w:val="es-ES"/>
        </w:rPr>
        <w:t>estandaricen</w:t>
      </w:r>
      <w:r w:rsidR="00BF6547">
        <w:rPr>
          <w:lang w:val="es-ES"/>
        </w:rPr>
        <w:t xml:space="preserve"> en</w:t>
      </w:r>
      <w:r w:rsidR="00BF6547" w:rsidRPr="00BF6547">
        <w:rPr>
          <w:lang w:val="es-ES"/>
        </w:rPr>
        <w:t xml:space="preserve"> métricas </w:t>
      </w:r>
      <w:r w:rsidR="00BF6547">
        <w:rPr>
          <w:lang w:val="es-ES"/>
        </w:rPr>
        <w:t>normalizadas y utilizadas en tareas de clasificación (</w:t>
      </w:r>
      <w:r w:rsidR="00BF6547" w:rsidRPr="00BF6547">
        <w:rPr>
          <w:lang w:val="es-ES"/>
        </w:rPr>
        <w:t xml:space="preserve">AUC, F1 </w:t>
      </w:r>
      <w:r w:rsidR="00BF6547">
        <w:rPr>
          <w:lang w:val="es-ES"/>
        </w:rPr>
        <w:t xml:space="preserve">Score, </w:t>
      </w:r>
      <w:proofErr w:type="spellStart"/>
      <w:r w:rsidR="00BF6547">
        <w:rPr>
          <w:lang w:val="es-ES"/>
        </w:rPr>
        <w:t>Precision</w:t>
      </w:r>
      <w:proofErr w:type="spellEnd"/>
      <w:r w:rsidR="00BF6547">
        <w:rPr>
          <w:lang w:val="es-ES"/>
        </w:rPr>
        <w:t xml:space="preserve">, </w:t>
      </w:r>
      <w:proofErr w:type="spellStart"/>
      <w:r w:rsidR="00BF6547">
        <w:rPr>
          <w:lang w:val="es-ES"/>
        </w:rPr>
        <w:t>Recall</w:t>
      </w:r>
      <w:proofErr w:type="spellEnd"/>
      <w:r w:rsidR="00BF6547">
        <w:rPr>
          <w:lang w:val="es-ES"/>
        </w:rPr>
        <w:t xml:space="preserve">) </w:t>
      </w:r>
      <w:r w:rsidR="009F78CD">
        <w:rPr>
          <w:lang w:val="es-ES"/>
        </w:rPr>
        <w:t>y métricas utilizadas en</w:t>
      </w:r>
      <w:r w:rsidR="00BF6547">
        <w:rPr>
          <w:lang w:val="es-ES"/>
        </w:rPr>
        <w:t xml:space="preserve"> tareas de regresión (R2,</w:t>
      </w:r>
      <w:r w:rsidR="00BF6547" w:rsidRPr="00BF6547">
        <w:rPr>
          <w:lang w:val="es-ES"/>
        </w:rPr>
        <w:t xml:space="preserve"> MAE/MSE</w:t>
      </w:r>
      <w:r w:rsidR="00BF6547">
        <w:rPr>
          <w:lang w:val="es-ES"/>
        </w:rPr>
        <w:t>, entre otras</w:t>
      </w:r>
      <w:r w:rsidR="00BF6547" w:rsidRPr="00BF6547">
        <w:rPr>
          <w:lang w:val="es-ES"/>
        </w:rPr>
        <w:t>). El registro debe contemplar visualizaciones estandarizadas</w:t>
      </w:r>
      <w:r w:rsidR="007509D0">
        <w:rPr>
          <w:lang w:val="es-ES"/>
        </w:rPr>
        <w:t xml:space="preserve">, </w:t>
      </w:r>
      <w:r w:rsidR="00BF6547" w:rsidRPr="00BF6547">
        <w:rPr>
          <w:lang w:val="es-ES"/>
        </w:rPr>
        <w:t xml:space="preserve">tablas comparativas con condiciones de evaluación, gráficos con intervalos de confianza y curvas por </w:t>
      </w:r>
      <w:r w:rsidR="00BF6547">
        <w:rPr>
          <w:lang w:val="es-ES"/>
        </w:rPr>
        <w:t>grupos de interés</w:t>
      </w:r>
      <w:r w:rsidR="00561421">
        <w:rPr>
          <w:lang w:val="es-ES"/>
        </w:rPr>
        <w:t xml:space="preserve"> [2,12]</w:t>
      </w:r>
      <w:r w:rsidR="00BF6547">
        <w:rPr>
          <w:lang w:val="es-ES"/>
        </w:rPr>
        <w:t>.</w:t>
      </w:r>
    </w:p>
    <w:p w14:paraId="5BA41509" w14:textId="697D37CF" w:rsidR="00AD599B" w:rsidRDefault="00F37277" w:rsidP="00F37277">
      <w:pPr>
        <w:jc w:val="both"/>
        <w:rPr>
          <w:lang w:val="es-ES"/>
        </w:rPr>
      </w:pPr>
      <w:r w:rsidRPr="00F37277">
        <w:rPr>
          <w:lang w:val="es-ES"/>
        </w:rPr>
        <w:t xml:space="preserve">Con estos cuatro escenarios como columna vertebral, </w:t>
      </w:r>
      <w:r>
        <w:rPr>
          <w:lang w:val="es-ES"/>
        </w:rPr>
        <w:t xml:space="preserve">la propuesta mínima viable (PMV) </w:t>
      </w:r>
      <w:r w:rsidRPr="00F37277">
        <w:rPr>
          <w:lang w:val="es-ES"/>
        </w:rPr>
        <w:t xml:space="preserve">prioriza sólo los metadatos que realmente participan en las operaciones anteriores. El objetivo es que la descripción sea </w:t>
      </w:r>
      <w:r w:rsidR="00AD599B">
        <w:rPr>
          <w:lang w:val="es-ES"/>
        </w:rPr>
        <w:lastRenderedPageBreak/>
        <w:t>lo</w:t>
      </w:r>
      <w:r w:rsidRPr="00F37277">
        <w:rPr>
          <w:lang w:val="es-ES"/>
        </w:rPr>
        <w:t xml:space="preserve"> </w:t>
      </w:r>
      <w:r w:rsidR="00AD599B">
        <w:rPr>
          <w:lang w:val="es-ES"/>
        </w:rPr>
        <w:t xml:space="preserve">suficiente </w:t>
      </w:r>
      <w:r w:rsidRPr="00F37277">
        <w:rPr>
          <w:lang w:val="es-ES"/>
        </w:rPr>
        <w:t xml:space="preserve">para que una persona entienda capacidades y responsabilidades, y lo bastante estructurada para que los conectores del espacio de datos puedan razonar, validar y orquestar automáticamente. </w:t>
      </w:r>
    </w:p>
    <w:p w14:paraId="4F574E5E" w14:textId="57B027CF" w:rsidR="00AD599B" w:rsidRDefault="00177FAA" w:rsidP="00177FAA">
      <w:pPr>
        <w:pStyle w:val="Ttulo2"/>
        <w:numPr>
          <w:ilvl w:val="0"/>
          <w:numId w:val="1"/>
        </w:numPr>
        <w:rPr>
          <w:lang w:val="es-ES"/>
        </w:rPr>
      </w:pPr>
      <w:r>
        <w:rPr>
          <w:lang w:val="es-ES"/>
        </w:rPr>
        <w:t>Estado del arte</w:t>
      </w:r>
    </w:p>
    <w:p w14:paraId="1BF41295" w14:textId="3CAA15F3" w:rsidR="00E96366" w:rsidRDefault="00E96366" w:rsidP="00E96366">
      <w:pPr>
        <w:ind w:left="360"/>
        <w:jc w:val="both"/>
        <w:rPr>
          <w:lang w:val="es-ES"/>
        </w:rPr>
      </w:pPr>
      <w:r w:rsidRPr="00E96366">
        <w:rPr>
          <w:lang w:val="es-ES"/>
        </w:rPr>
        <w:t xml:space="preserve">Los repositorios de modelos de IA han </w:t>
      </w:r>
      <w:r w:rsidR="0029088E">
        <w:rPr>
          <w:lang w:val="es-ES"/>
        </w:rPr>
        <w:t>ido evolucionando</w:t>
      </w:r>
      <w:r w:rsidRPr="00E96366">
        <w:rPr>
          <w:lang w:val="es-ES"/>
        </w:rPr>
        <w:t xml:space="preserve"> hasta ofrecer descripciones que combinan narrativa humana y fragmentos estructurados: tarjetas del modelo, etiquetas de búsqueda, firmas de entrada y salida, y versiones</w:t>
      </w:r>
      <w:r w:rsidR="000C1C50">
        <w:rPr>
          <w:lang w:val="es-ES"/>
        </w:rPr>
        <w:t xml:space="preserve"> [2,3,7,10,11,13]</w:t>
      </w:r>
      <w:r w:rsidRPr="00E96366">
        <w:rPr>
          <w:lang w:val="es-ES"/>
        </w:rPr>
        <w:t>. Es</w:t>
      </w:r>
      <w:r w:rsidR="0029088E">
        <w:rPr>
          <w:lang w:val="es-ES"/>
        </w:rPr>
        <w:t xml:space="preserve">tos avances </w:t>
      </w:r>
      <w:r w:rsidRPr="00E96366">
        <w:rPr>
          <w:lang w:val="es-ES"/>
        </w:rPr>
        <w:t>ha</w:t>
      </w:r>
      <w:r w:rsidR="0029088E">
        <w:rPr>
          <w:lang w:val="es-ES"/>
        </w:rPr>
        <w:t>n</w:t>
      </w:r>
      <w:r w:rsidRPr="00E96366">
        <w:rPr>
          <w:lang w:val="es-ES"/>
        </w:rPr>
        <w:t xml:space="preserve"> sido suficiente</w:t>
      </w:r>
      <w:r w:rsidR="0029088E">
        <w:rPr>
          <w:lang w:val="es-ES"/>
        </w:rPr>
        <w:t>s</w:t>
      </w:r>
      <w:r w:rsidRPr="00E96366">
        <w:rPr>
          <w:lang w:val="es-ES"/>
        </w:rPr>
        <w:t xml:space="preserve"> para compartir artefactos en ecosistemas relativamente centralizados. Sin embargo, en espacios de datos—donde distintos actores intercambian datos y servicios bajo reglas explícitas de interoperabilidad y confianza—la descripción debe dar un paso más: incorporar identidad verificable, políticas de uso ejecutables, compatibilidad semántica </w:t>
      </w:r>
      <w:r w:rsidR="0029088E">
        <w:rPr>
          <w:lang w:val="es-ES"/>
        </w:rPr>
        <w:t>entre formatos de entrada y salida</w:t>
      </w:r>
      <w:r w:rsidRPr="00E96366">
        <w:rPr>
          <w:lang w:val="es-ES"/>
        </w:rPr>
        <w:t>, evidencia de evaluación comparable y trazabilidad</w:t>
      </w:r>
      <w:r w:rsidR="000C1C50">
        <w:rPr>
          <w:lang w:val="es-ES"/>
        </w:rPr>
        <w:t xml:space="preserve"> [1,5,6,8]</w:t>
      </w:r>
      <w:r w:rsidRPr="00E96366">
        <w:rPr>
          <w:lang w:val="es-ES"/>
        </w:rPr>
        <w:t>.</w:t>
      </w:r>
    </w:p>
    <w:p w14:paraId="02588F18" w14:textId="59A97BD1" w:rsidR="0029088E" w:rsidRDefault="0029088E" w:rsidP="00E96366">
      <w:pPr>
        <w:ind w:left="360"/>
        <w:jc w:val="both"/>
        <w:rPr>
          <w:lang w:val="es-ES"/>
        </w:rPr>
      </w:pPr>
      <w:r w:rsidRPr="0029088E">
        <w:rPr>
          <w:lang w:val="es-ES"/>
        </w:rPr>
        <w:t>Este cambio de escenario expone tensiones entre lo que hoy documentan los repositorios y lo que requiere una orquestación federada</w:t>
      </w:r>
      <w:r w:rsidR="00B32B61">
        <w:rPr>
          <w:lang w:val="es-ES"/>
        </w:rPr>
        <w:t xml:space="preserve"> [11,12]</w:t>
      </w:r>
      <w:r w:rsidRPr="0029088E">
        <w:rPr>
          <w:lang w:val="es-ES"/>
        </w:rPr>
        <w:t>. Persisten asimetrías en cómo se expresan métricas, condiciones de evaluación, contratos</w:t>
      </w:r>
      <w:r>
        <w:rPr>
          <w:lang w:val="es-ES"/>
        </w:rPr>
        <w:t xml:space="preserve"> </w:t>
      </w:r>
      <w:r w:rsidRPr="0029088E">
        <w:rPr>
          <w:lang w:val="es-ES"/>
        </w:rPr>
        <w:t>y políticas; al mismo tiempo, existen propuestas académicas y herramientas de ciclo de vida que avanzan hacia metadatos consultables por máquina y comparables entre sí</w:t>
      </w:r>
      <w:r w:rsidR="00B32B61">
        <w:rPr>
          <w:lang w:val="es-ES"/>
        </w:rPr>
        <w:t xml:space="preserve"> [2,11,15,16]</w:t>
      </w:r>
      <w:r w:rsidRPr="0029088E">
        <w:rPr>
          <w:lang w:val="es-ES"/>
        </w:rPr>
        <w:t>.</w:t>
      </w:r>
    </w:p>
    <w:p w14:paraId="12DB1A36" w14:textId="1A27AADF" w:rsidR="00E96366" w:rsidRPr="00E96366" w:rsidRDefault="002F34E4" w:rsidP="0029088E">
      <w:pPr>
        <w:ind w:left="360"/>
        <w:jc w:val="both"/>
        <w:rPr>
          <w:lang w:val="es-ES"/>
        </w:rPr>
      </w:pPr>
      <w:r>
        <w:rPr>
          <w:lang w:val="es-ES"/>
        </w:rPr>
        <w:t>A continuación</w:t>
      </w:r>
      <w:r w:rsidR="0029088E" w:rsidRPr="0029088E">
        <w:rPr>
          <w:lang w:val="es-ES"/>
        </w:rPr>
        <w:t xml:space="preserve">, caracterizamos cómo describen los modelos los repositorios más extendidos y qué metadatos emplean. Luego </w:t>
      </w:r>
      <w:r>
        <w:rPr>
          <w:lang w:val="es-ES"/>
        </w:rPr>
        <w:t>analizamos</w:t>
      </w:r>
      <w:r w:rsidR="0029088E" w:rsidRPr="0029088E">
        <w:rPr>
          <w:lang w:val="es-ES"/>
        </w:rPr>
        <w:t xml:space="preserve"> los escenarios propios de un espacio de datos—registrar, buscar, reutilizar y comparar—para identificar los metadatos que intervienen en cada uno. A partir de ese contraste, </w:t>
      </w:r>
      <w:r>
        <w:rPr>
          <w:lang w:val="es-ES"/>
        </w:rPr>
        <w:t>identificamos</w:t>
      </w:r>
      <w:r w:rsidR="0029088E" w:rsidRPr="0029088E">
        <w:rPr>
          <w:lang w:val="es-ES"/>
        </w:rPr>
        <w:t xml:space="preserve"> limitaciones observables en los repositorios tradicionales y, finalmente, esbozamos una propuesta orientada a superar dichas limitaciones mediante un perfil mínimo interoperable centrado en escenarios.</w:t>
      </w:r>
    </w:p>
    <w:p w14:paraId="4E3F420E" w14:textId="756B152A" w:rsidR="00177FAA" w:rsidRDefault="00177FAA" w:rsidP="00812F01">
      <w:pPr>
        <w:pStyle w:val="Ttulo2"/>
        <w:numPr>
          <w:ilvl w:val="1"/>
          <w:numId w:val="1"/>
        </w:numPr>
        <w:rPr>
          <w:lang w:val="es-ES"/>
        </w:rPr>
      </w:pPr>
      <w:r>
        <w:rPr>
          <w:lang w:val="es-ES"/>
        </w:rPr>
        <w:t>Como describen hoy los repositorios tradicionales un modelo</w:t>
      </w:r>
    </w:p>
    <w:p w14:paraId="185BD07F" w14:textId="123BB658" w:rsidR="003F1774" w:rsidRDefault="002F34E4" w:rsidP="009578A5">
      <w:pPr>
        <w:ind w:left="851"/>
        <w:jc w:val="both"/>
        <w:rPr>
          <w:lang w:val="es-ES"/>
        </w:rPr>
      </w:pPr>
      <w:r w:rsidRPr="002F34E4">
        <w:rPr>
          <w:lang w:val="es-ES"/>
        </w:rPr>
        <w:t xml:space="preserve">En </w:t>
      </w:r>
      <w:proofErr w:type="spellStart"/>
      <w:r w:rsidRPr="002F34E4">
        <w:rPr>
          <w:lang w:val="es-ES"/>
        </w:rPr>
        <w:t>Hugging</w:t>
      </w:r>
      <w:proofErr w:type="spellEnd"/>
      <w:r w:rsidRPr="002F34E4">
        <w:rPr>
          <w:lang w:val="es-ES"/>
        </w:rPr>
        <w:t xml:space="preserve"> </w:t>
      </w:r>
      <w:proofErr w:type="spellStart"/>
      <w:r w:rsidRPr="002F34E4">
        <w:rPr>
          <w:lang w:val="es-ES"/>
        </w:rPr>
        <w:t>Face</w:t>
      </w:r>
      <w:proofErr w:type="spellEnd"/>
      <w:r w:rsidRPr="002F34E4">
        <w:rPr>
          <w:lang w:val="es-ES"/>
        </w:rPr>
        <w:t xml:space="preserve"> Hub, la unidad de publicación es un repositorio con un README.md que actúa como </w:t>
      </w:r>
      <w:proofErr w:type="spellStart"/>
      <w:r w:rsidRPr="002F34E4">
        <w:rPr>
          <w:lang w:val="es-ES"/>
        </w:rPr>
        <w:t>model</w:t>
      </w:r>
      <w:proofErr w:type="spellEnd"/>
      <w:r w:rsidRPr="002F34E4">
        <w:rPr>
          <w:lang w:val="es-ES"/>
        </w:rPr>
        <w:t xml:space="preserve"> </w:t>
      </w:r>
      <w:proofErr w:type="spellStart"/>
      <w:r w:rsidRPr="002F34E4">
        <w:rPr>
          <w:lang w:val="es-ES"/>
        </w:rPr>
        <w:t>card</w:t>
      </w:r>
      <w:proofErr w:type="spellEnd"/>
      <w:r w:rsidR="00B32B61">
        <w:rPr>
          <w:lang w:val="es-ES"/>
        </w:rPr>
        <w:t xml:space="preserve"> [7,21]</w:t>
      </w:r>
      <w:r w:rsidRPr="002F34E4">
        <w:rPr>
          <w:lang w:val="es-ES"/>
        </w:rPr>
        <w:t xml:space="preserve">. Esa tarjeta combina narrativa (uso previsto, riesgos, limitaciones) con un bloque YAML en la cabecera que declara metadatos consultables: tarea principal mediante </w:t>
      </w:r>
      <w:proofErr w:type="spellStart"/>
      <w:r w:rsidRPr="002F34E4">
        <w:rPr>
          <w:lang w:val="es-ES"/>
        </w:rPr>
        <w:t>pipeline_tag</w:t>
      </w:r>
      <w:proofErr w:type="spellEnd"/>
      <w:r w:rsidRPr="002F34E4">
        <w:rPr>
          <w:lang w:val="es-ES"/>
        </w:rPr>
        <w:t xml:space="preserve">, licencia, </w:t>
      </w:r>
      <w:proofErr w:type="spellStart"/>
      <w:r w:rsidRPr="002F34E4">
        <w:rPr>
          <w:lang w:val="es-ES"/>
        </w:rPr>
        <w:t>datasets</w:t>
      </w:r>
      <w:proofErr w:type="spellEnd"/>
      <w:r w:rsidRPr="002F34E4">
        <w:rPr>
          <w:lang w:val="es-ES"/>
        </w:rPr>
        <w:t>, métricas, idioma y otros campos que alimentan el buscador y los filtros del Hub</w:t>
      </w:r>
      <w:r w:rsidR="00B32B61">
        <w:rPr>
          <w:lang w:val="es-ES"/>
        </w:rPr>
        <w:t xml:space="preserve"> [7,11]</w:t>
      </w:r>
      <w:r w:rsidRPr="002F34E4">
        <w:rPr>
          <w:lang w:val="es-ES"/>
        </w:rPr>
        <w:t>.</w:t>
      </w:r>
      <w:r>
        <w:rPr>
          <w:lang w:val="es-ES"/>
        </w:rPr>
        <w:t xml:space="preserve"> </w:t>
      </w:r>
      <w:r w:rsidR="003F1774">
        <w:rPr>
          <w:lang w:val="es-ES"/>
        </w:rPr>
        <w:t xml:space="preserve"> </w:t>
      </w:r>
      <w:r w:rsidRPr="002F34E4">
        <w:rPr>
          <w:lang w:val="es-ES"/>
        </w:rPr>
        <w:t xml:space="preserve">El YAML puede editarse desde la interfaz o con la librería </w:t>
      </w:r>
      <w:proofErr w:type="spellStart"/>
      <w:r w:rsidRPr="002F34E4">
        <w:rPr>
          <w:lang w:val="es-ES"/>
        </w:rPr>
        <w:t>huggingface_hub</w:t>
      </w:r>
      <w:proofErr w:type="spellEnd"/>
      <w:r w:rsidRPr="002F34E4">
        <w:rPr>
          <w:lang w:val="es-ES"/>
        </w:rPr>
        <w:t xml:space="preserve"> (clases </w:t>
      </w:r>
      <w:proofErr w:type="spellStart"/>
      <w:r w:rsidRPr="002F34E4">
        <w:rPr>
          <w:lang w:val="es-ES"/>
        </w:rPr>
        <w:t>RepoCard</w:t>
      </w:r>
      <w:proofErr w:type="spellEnd"/>
      <w:r w:rsidRPr="002F34E4">
        <w:rPr>
          <w:lang w:val="es-ES"/>
        </w:rPr>
        <w:t>/</w:t>
      </w:r>
      <w:proofErr w:type="spellStart"/>
      <w:r w:rsidRPr="002F34E4">
        <w:rPr>
          <w:lang w:val="es-ES"/>
        </w:rPr>
        <w:t>ModelCard</w:t>
      </w:r>
      <w:proofErr w:type="spellEnd"/>
      <w:r w:rsidRPr="002F34E4">
        <w:rPr>
          <w:lang w:val="es-ES"/>
        </w:rPr>
        <w:t>), y se recomienda una “</w:t>
      </w:r>
      <w:proofErr w:type="spellStart"/>
      <w:r w:rsidRPr="002F34E4">
        <w:rPr>
          <w:lang w:val="es-ES"/>
        </w:rPr>
        <w:t>checklist</w:t>
      </w:r>
      <w:proofErr w:type="spellEnd"/>
      <w:r w:rsidRPr="002F34E4">
        <w:rPr>
          <w:lang w:val="es-ES"/>
        </w:rPr>
        <w:t xml:space="preserve">” para validar etiquetas críticas como el </w:t>
      </w:r>
      <w:proofErr w:type="spellStart"/>
      <w:r w:rsidRPr="002F34E4">
        <w:rPr>
          <w:lang w:val="es-ES"/>
        </w:rPr>
        <w:t>pipeline_tag</w:t>
      </w:r>
      <w:proofErr w:type="spellEnd"/>
      <w:r w:rsidR="00B32B61">
        <w:rPr>
          <w:lang w:val="es-ES"/>
        </w:rPr>
        <w:t xml:space="preserve"> [7,21]</w:t>
      </w:r>
      <w:r w:rsidRPr="002F34E4">
        <w:rPr>
          <w:lang w:val="es-ES"/>
        </w:rPr>
        <w:t>. Además, el Hub integra utilidades de evaluación (</w:t>
      </w:r>
      <w:proofErr w:type="spellStart"/>
      <w:r w:rsidRPr="002F34E4">
        <w:rPr>
          <w:lang w:val="es-ES"/>
        </w:rPr>
        <w:t>leaderboards</w:t>
      </w:r>
      <w:proofErr w:type="spellEnd"/>
      <w:r w:rsidRPr="002F34E4">
        <w:rPr>
          <w:lang w:val="es-ES"/>
        </w:rPr>
        <w:t xml:space="preserve"> y evaluadores) que permiten asociar resultados comparables a la </w:t>
      </w:r>
      <w:proofErr w:type="gramStart"/>
      <w:r w:rsidRPr="002F34E4">
        <w:rPr>
          <w:lang w:val="es-ES"/>
        </w:rPr>
        <w:t>tarjeta</w:t>
      </w:r>
      <w:r w:rsidR="00575744">
        <w:rPr>
          <w:lang w:val="es-ES"/>
        </w:rPr>
        <w:t xml:space="preserve"> </w:t>
      </w:r>
      <w:r w:rsidRPr="002F34E4">
        <w:rPr>
          <w:lang w:val="es-ES"/>
        </w:rPr>
        <w:t>.</w:t>
      </w:r>
      <w:proofErr w:type="gramEnd"/>
      <w:r w:rsidRPr="002F34E4">
        <w:rPr>
          <w:lang w:val="es-ES"/>
        </w:rPr>
        <w:t xml:space="preserve"> En conjunto, es un diseño de doble capa: texto humano más metadatos estructurados que el portal usa para descubrimiento y presentación</w:t>
      </w:r>
      <w:r w:rsidR="00575744">
        <w:rPr>
          <w:lang w:val="es-ES"/>
        </w:rPr>
        <w:t xml:space="preserve"> [5,7,11]</w:t>
      </w:r>
      <w:r w:rsidRPr="002F34E4">
        <w:rPr>
          <w:lang w:val="es-ES"/>
        </w:rPr>
        <w:t xml:space="preserve">. También existe guía para tarjetas de </w:t>
      </w:r>
      <w:proofErr w:type="spellStart"/>
      <w:r w:rsidRPr="002F34E4">
        <w:rPr>
          <w:lang w:val="es-ES"/>
        </w:rPr>
        <w:t>datasets</w:t>
      </w:r>
      <w:proofErr w:type="spellEnd"/>
      <w:r w:rsidRPr="002F34E4">
        <w:rPr>
          <w:lang w:val="es-ES"/>
        </w:rPr>
        <w:t xml:space="preserve"> con el mismo mecanismo de YAML frontal, lo que unifica criterios entre modelos y datos</w:t>
      </w:r>
      <w:r w:rsidR="00575744">
        <w:rPr>
          <w:lang w:val="es-ES"/>
        </w:rPr>
        <w:t xml:space="preserve"> [7]</w:t>
      </w:r>
      <w:r w:rsidRPr="002F34E4">
        <w:rPr>
          <w:lang w:val="es-ES"/>
        </w:rPr>
        <w:t>.</w:t>
      </w:r>
      <w:r>
        <w:rPr>
          <w:lang w:val="es-ES"/>
        </w:rPr>
        <w:t xml:space="preserve"> </w:t>
      </w:r>
      <w:r w:rsidRPr="002F34E4">
        <w:rPr>
          <w:lang w:val="es-ES"/>
        </w:rPr>
        <w:t xml:space="preserve">La motivación conceptual de las </w:t>
      </w:r>
      <w:proofErr w:type="spellStart"/>
      <w:r w:rsidRPr="002F34E4">
        <w:rPr>
          <w:lang w:val="es-ES"/>
        </w:rPr>
        <w:t>model</w:t>
      </w:r>
      <w:proofErr w:type="spellEnd"/>
      <w:r w:rsidRPr="002F34E4">
        <w:rPr>
          <w:lang w:val="es-ES"/>
        </w:rPr>
        <w:t xml:space="preserve"> </w:t>
      </w:r>
      <w:proofErr w:type="spellStart"/>
      <w:r w:rsidRPr="002F34E4">
        <w:rPr>
          <w:lang w:val="es-ES"/>
        </w:rPr>
        <w:t>cards</w:t>
      </w:r>
      <w:proofErr w:type="spellEnd"/>
      <w:r w:rsidRPr="002F34E4">
        <w:rPr>
          <w:lang w:val="es-ES"/>
        </w:rPr>
        <w:t xml:space="preserve"> —transparencia, condiciones de uso y evaluación desagregada— está documentada en la literatura y explica su amplia adopción</w:t>
      </w:r>
      <w:r w:rsidR="009A1D7A">
        <w:rPr>
          <w:lang w:val="es-ES"/>
        </w:rPr>
        <w:t xml:space="preserve"> [7,21]</w:t>
      </w:r>
      <w:r>
        <w:rPr>
          <w:lang w:val="es-ES"/>
        </w:rPr>
        <w:t>.</w:t>
      </w:r>
    </w:p>
    <w:p w14:paraId="38EDBD02" w14:textId="051E8DD3" w:rsidR="002F34E4" w:rsidRDefault="002F34E4" w:rsidP="009578A5">
      <w:pPr>
        <w:ind w:left="851"/>
        <w:jc w:val="both"/>
        <w:rPr>
          <w:lang w:val="es-ES"/>
        </w:rPr>
      </w:pPr>
      <w:r w:rsidRPr="002F34E4">
        <w:rPr>
          <w:lang w:val="es-ES"/>
        </w:rPr>
        <w:t xml:space="preserve">En </w:t>
      </w:r>
      <w:proofErr w:type="spellStart"/>
      <w:r w:rsidRPr="002F34E4">
        <w:rPr>
          <w:lang w:val="es-ES"/>
        </w:rPr>
        <w:t>TensorFlow</w:t>
      </w:r>
      <w:proofErr w:type="spellEnd"/>
      <w:r w:rsidRPr="002F34E4">
        <w:rPr>
          <w:lang w:val="es-ES"/>
        </w:rPr>
        <w:t xml:space="preserve"> Hub (</w:t>
      </w:r>
      <w:proofErr w:type="spellStart"/>
      <w:r w:rsidRPr="002F34E4">
        <w:rPr>
          <w:lang w:val="es-ES"/>
        </w:rPr>
        <w:t>tfhub.dev</w:t>
      </w:r>
      <w:proofErr w:type="spellEnd"/>
      <w:r w:rsidRPr="002F34E4">
        <w:rPr>
          <w:lang w:val="es-ES"/>
        </w:rPr>
        <w:t xml:space="preserve">), la descripción se apoya más en convenciones de empaquetado y API que en una ontología explícita: los modelos se alojan principalmente como TF2 </w:t>
      </w:r>
      <w:proofErr w:type="spellStart"/>
      <w:r w:rsidRPr="002F34E4">
        <w:rPr>
          <w:lang w:val="es-ES"/>
        </w:rPr>
        <w:t>SavedModel</w:t>
      </w:r>
      <w:proofErr w:type="spellEnd"/>
      <w:r w:rsidRPr="002F34E4">
        <w:rPr>
          <w:lang w:val="es-ES"/>
        </w:rPr>
        <w:t xml:space="preserve"> con firmas nombradas (</w:t>
      </w:r>
      <w:proofErr w:type="spellStart"/>
      <w:r w:rsidRPr="002F34E4">
        <w:rPr>
          <w:lang w:val="es-ES"/>
        </w:rPr>
        <w:t>Common</w:t>
      </w:r>
      <w:proofErr w:type="spellEnd"/>
      <w:r w:rsidRPr="002F34E4">
        <w:rPr>
          <w:lang w:val="es-ES"/>
        </w:rPr>
        <w:t xml:space="preserve"> </w:t>
      </w:r>
      <w:proofErr w:type="spellStart"/>
      <w:r w:rsidRPr="002F34E4">
        <w:rPr>
          <w:lang w:val="es-ES"/>
        </w:rPr>
        <w:t>SavedModel</w:t>
      </w:r>
      <w:proofErr w:type="spellEnd"/>
      <w:r w:rsidRPr="002F34E4">
        <w:rPr>
          <w:lang w:val="es-ES"/>
        </w:rPr>
        <w:t xml:space="preserve"> </w:t>
      </w:r>
      <w:proofErr w:type="spellStart"/>
      <w:r w:rsidRPr="002F34E4">
        <w:rPr>
          <w:lang w:val="es-ES"/>
        </w:rPr>
        <w:t>APIs</w:t>
      </w:r>
      <w:proofErr w:type="spellEnd"/>
      <w:r w:rsidRPr="002F34E4">
        <w:rPr>
          <w:lang w:val="es-ES"/>
        </w:rPr>
        <w:t xml:space="preserve">) que estandarizan cómo se invoca el modelo; el sitio también hospeda variantes TF.js y </w:t>
      </w:r>
      <w:proofErr w:type="spellStart"/>
      <w:r w:rsidRPr="002F34E4">
        <w:rPr>
          <w:lang w:val="es-ES"/>
        </w:rPr>
        <w:t>TFLite</w:t>
      </w:r>
      <w:proofErr w:type="spellEnd"/>
      <w:r w:rsidR="009A1D7A">
        <w:rPr>
          <w:lang w:val="es-ES"/>
        </w:rPr>
        <w:t xml:space="preserve"> [13]</w:t>
      </w:r>
      <w:r w:rsidRPr="002F34E4">
        <w:rPr>
          <w:lang w:val="es-ES"/>
        </w:rPr>
        <w:t xml:space="preserve">. Esta normalización de formato y firma facilita la reutilización programática y reproducible (carga con </w:t>
      </w:r>
      <w:proofErr w:type="spellStart"/>
      <w:proofErr w:type="gramStart"/>
      <w:r w:rsidRPr="002F34E4">
        <w:rPr>
          <w:lang w:val="es-ES"/>
        </w:rPr>
        <w:t>hub.load</w:t>
      </w:r>
      <w:proofErr w:type="spellEnd"/>
      <w:proofErr w:type="gramEnd"/>
      <w:r w:rsidRPr="002F34E4">
        <w:rPr>
          <w:lang w:val="es-ES"/>
        </w:rPr>
        <w:t xml:space="preserve">() o </w:t>
      </w:r>
      <w:proofErr w:type="spellStart"/>
      <w:r w:rsidRPr="002F34E4">
        <w:rPr>
          <w:lang w:val="es-ES"/>
        </w:rPr>
        <w:t>hub.KerasLayer</w:t>
      </w:r>
      <w:proofErr w:type="spellEnd"/>
      <w:r w:rsidRPr="002F34E4">
        <w:rPr>
          <w:lang w:val="es-ES"/>
        </w:rPr>
        <w:t>) y, junto con metadatos de página y colecciones, soporta el descubrimiento</w:t>
      </w:r>
      <w:r w:rsidR="009A1D7A">
        <w:rPr>
          <w:lang w:val="es-ES"/>
        </w:rPr>
        <w:t xml:space="preserve"> [13]</w:t>
      </w:r>
      <w:r w:rsidRPr="002F34E4">
        <w:rPr>
          <w:lang w:val="es-ES"/>
        </w:rPr>
        <w:t xml:space="preserve">. </w:t>
      </w:r>
    </w:p>
    <w:p w14:paraId="402EA0A8" w14:textId="04AEB756" w:rsidR="002F34E4" w:rsidRPr="002F34E4" w:rsidRDefault="002F34E4" w:rsidP="009578A5">
      <w:pPr>
        <w:ind w:left="851"/>
        <w:jc w:val="both"/>
        <w:rPr>
          <w:lang w:val="es-ES"/>
        </w:rPr>
      </w:pPr>
      <w:proofErr w:type="spellStart"/>
      <w:r w:rsidRPr="002F34E4">
        <w:rPr>
          <w:lang w:val="es-ES"/>
        </w:rPr>
        <w:lastRenderedPageBreak/>
        <w:t>PyTorch</w:t>
      </w:r>
      <w:proofErr w:type="spellEnd"/>
      <w:r w:rsidRPr="002F34E4">
        <w:rPr>
          <w:lang w:val="es-ES"/>
        </w:rPr>
        <w:t xml:space="preserve"> Hub adopta un enfoque minimalista y centrado en la </w:t>
      </w:r>
      <w:proofErr w:type="spellStart"/>
      <w:r w:rsidRPr="002F34E4">
        <w:rPr>
          <w:lang w:val="es-ES"/>
        </w:rPr>
        <w:t>ejecutabilidad</w:t>
      </w:r>
      <w:proofErr w:type="spellEnd"/>
      <w:r w:rsidRPr="002F34E4">
        <w:rPr>
          <w:lang w:val="es-ES"/>
        </w:rPr>
        <w:t xml:space="preserve">: cada repositorio publica un archivo hubconf.py con </w:t>
      </w:r>
      <w:proofErr w:type="spellStart"/>
      <w:r w:rsidRPr="002F34E4">
        <w:rPr>
          <w:lang w:val="es-ES"/>
        </w:rPr>
        <w:t>entrypoints</w:t>
      </w:r>
      <w:proofErr w:type="spellEnd"/>
      <w:r w:rsidRPr="002F34E4">
        <w:rPr>
          <w:lang w:val="es-ES"/>
        </w:rPr>
        <w:t xml:space="preserve"> (funciones) que definen cómo instanciar el modelo y cargar pesos; a partir de ahí, </w:t>
      </w:r>
      <w:proofErr w:type="spellStart"/>
      <w:proofErr w:type="gramStart"/>
      <w:r w:rsidRPr="002F34E4">
        <w:rPr>
          <w:lang w:val="es-ES"/>
        </w:rPr>
        <w:t>torch.hub.load</w:t>
      </w:r>
      <w:proofErr w:type="spellEnd"/>
      <w:proofErr w:type="gramEnd"/>
      <w:r w:rsidRPr="002F34E4">
        <w:rPr>
          <w:lang w:val="es-ES"/>
        </w:rPr>
        <w:t>() resuelve el repositorio, la versión y la función</w:t>
      </w:r>
      <w:r w:rsidR="009A1D7A">
        <w:rPr>
          <w:lang w:val="es-ES"/>
        </w:rPr>
        <w:t xml:space="preserve"> [2]</w:t>
      </w:r>
      <w:r w:rsidRPr="002F34E4">
        <w:rPr>
          <w:lang w:val="es-ES"/>
        </w:rPr>
        <w:t xml:space="preserve">. El contexto descriptivo (tareas, datos, métricas) se deja al README, por lo que la estructura de metadatos es más ligera y heterogénea que en otros </w:t>
      </w:r>
      <w:proofErr w:type="spellStart"/>
      <w:r w:rsidRPr="002F34E4">
        <w:rPr>
          <w:lang w:val="es-ES"/>
        </w:rPr>
        <w:t>hubs</w:t>
      </w:r>
      <w:proofErr w:type="spellEnd"/>
      <w:r w:rsidR="009A1D7A">
        <w:rPr>
          <w:lang w:val="es-ES"/>
        </w:rPr>
        <w:t xml:space="preserve"> [13]</w:t>
      </w:r>
      <w:r w:rsidRPr="002F34E4">
        <w:rPr>
          <w:lang w:val="es-ES"/>
        </w:rPr>
        <w:t xml:space="preserve">; su fortaleza está en el contrato de importación estable y en la facilidad para replicar carga/uso desde código. </w:t>
      </w:r>
    </w:p>
    <w:p w14:paraId="4E0B45C5" w14:textId="70A9F8F5" w:rsidR="002F34E4" w:rsidRPr="002F34E4" w:rsidRDefault="002F34E4" w:rsidP="009578A5">
      <w:pPr>
        <w:ind w:left="851"/>
        <w:jc w:val="both"/>
        <w:rPr>
          <w:lang w:val="es-ES"/>
        </w:rPr>
      </w:pPr>
      <w:proofErr w:type="spellStart"/>
      <w:r w:rsidRPr="002F34E4">
        <w:rPr>
          <w:lang w:val="es-ES"/>
        </w:rPr>
        <w:t>OpenML</w:t>
      </w:r>
      <w:proofErr w:type="spellEnd"/>
      <w:r w:rsidRPr="002F34E4">
        <w:rPr>
          <w:lang w:val="es-ES"/>
        </w:rPr>
        <w:t xml:space="preserve"> no es un “zoo” de binarios de modelos sino una plataforma de experimentos que modela explícitamente </w:t>
      </w:r>
      <w:proofErr w:type="spellStart"/>
      <w:r w:rsidRPr="002F34E4">
        <w:rPr>
          <w:lang w:val="es-ES"/>
        </w:rPr>
        <w:t>datasets</w:t>
      </w:r>
      <w:proofErr w:type="spellEnd"/>
      <w:r w:rsidRPr="002F34E4">
        <w:rPr>
          <w:lang w:val="es-ES"/>
        </w:rPr>
        <w:t xml:space="preserve"> → </w:t>
      </w:r>
      <w:proofErr w:type="spellStart"/>
      <w:r w:rsidRPr="002F34E4">
        <w:rPr>
          <w:lang w:val="es-ES"/>
        </w:rPr>
        <w:t>tasks</w:t>
      </w:r>
      <w:proofErr w:type="spellEnd"/>
      <w:r w:rsidRPr="002F34E4">
        <w:rPr>
          <w:lang w:val="es-ES"/>
        </w:rPr>
        <w:t xml:space="preserve"> → </w:t>
      </w:r>
      <w:proofErr w:type="spellStart"/>
      <w:r w:rsidRPr="002F34E4">
        <w:rPr>
          <w:lang w:val="es-ES"/>
        </w:rPr>
        <w:t>flows</w:t>
      </w:r>
      <w:proofErr w:type="spellEnd"/>
      <w:r w:rsidRPr="002F34E4">
        <w:rPr>
          <w:lang w:val="es-ES"/>
        </w:rPr>
        <w:t xml:space="preserve"> (implementaciones) → </w:t>
      </w:r>
      <w:proofErr w:type="spellStart"/>
      <w:r w:rsidRPr="002F34E4">
        <w:rPr>
          <w:lang w:val="es-ES"/>
        </w:rPr>
        <w:t>runs</w:t>
      </w:r>
      <w:proofErr w:type="spellEnd"/>
      <w:r w:rsidR="009A1D7A">
        <w:rPr>
          <w:lang w:val="es-ES"/>
        </w:rPr>
        <w:t xml:space="preserve"> [2]</w:t>
      </w:r>
      <w:r w:rsidRPr="002F34E4">
        <w:rPr>
          <w:lang w:val="es-ES"/>
        </w:rPr>
        <w:t xml:space="preserve">. Cada entidad tiene página y representación máquina-legible (API), y los </w:t>
      </w:r>
      <w:proofErr w:type="spellStart"/>
      <w:r w:rsidRPr="002F34E4">
        <w:rPr>
          <w:lang w:val="es-ES"/>
        </w:rPr>
        <w:t>runs</w:t>
      </w:r>
      <w:proofErr w:type="spellEnd"/>
      <w:r w:rsidRPr="002F34E4">
        <w:rPr>
          <w:lang w:val="es-ES"/>
        </w:rPr>
        <w:t xml:space="preserve"> almacenan </w:t>
      </w:r>
      <w:proofErr w:type="spellStart"/>
      <w:r w:rsidRPr="002F34E4">
        <w:rPr>
          <w:lang w:val="es-ES"/>
        </w:rPr>
        <w:t>hiperparámetros</w:t>
      </w:r>
      <w:proofErr w:type="spellEnd"/>
      <w:r w:rsidRPr="002F34E4">
        <w:rPr>
          <w:lang w:val="es-ES"/>
        </w:rPr>
        <w:t>, particiones, métricas (incluidas por pliegue), e incluso detalles de hardware, permitiendo consultas y comparaciones de forma nativa</w:t>
      </w:r>
      <w:r w:rsidR="009A1D7A">
        <w:rPr>
          <w:lang w:val="es-ES"/>
        </w:rPr>
        <w:t xml:space="preserve"> [2,12]</w:t>
      </w:r>
      <w:r w:rsidRPr="002F34E4">
        <w:rPr>
          <w:lang w:val="es-ES"/>
        </w:rPr>
        <w:t xml:space="preserve">. En términos de descripción, </w:t>
      </w:r>
      <w:proofErr w:type="spellStart"/>
      <w:r w:rsidRPr="002F34E4">
        <w:rPr>
          <w:lang w:val="es-ES"/>
        </w:rPr>
        <w:t>OpenML</w:t>
      </w:r>
      <w:proofErr w:type="spellEnd"/>
      <w:r w:rsidRPr="002F34E4">
        <w:rPr>
          <w:lang w:val="es-ES"/>
        </w:rPr>
        <w:t xml:space="preserve"> integra el contexto de entrenamiento y evaluación como parte de la identidad del modelo/flujo, algo clave para la comparación honesta</w:t>
      </w:r>
      <w:r w:rsidR="009A1D7A">
        <w:rPr>
          <w:lang w:val="es-ES"/>
        </w:rPr>
        <w:t xml:space="preserve"> [2]</w:t>
      </w:r>
      <w:r w:rsidRPr="002F34E4">
        <w:rPr>
          <w:lang w:val="es-ES"/>
        </w:rPr>
        <w:t>.</w:t>
      </w:r>
    </w:p>
    <w:p w14:paraId="6F53D9C6" w14:textId="5247CEFB" w:rsidR="002F34E4" w:rsidRPr="002F34E4" w:rsidRDefault="002F34E4" w:rsidP="009578A5">
      <w:pPr>
        <w:ind w:left="851"/>
        <w:jc w:val="both"/>
        <w:rPr>
          <w:lang w:val="es-ES"/>
        </w:rPr>
      </w:pPr>
      <w:r w:rsidRPr="002F34E4">
        <w:rPr>
          <w:lang w:val="es-ES"/>
        </w:rPr>
        <w:t xml:space="preserve">El ONNX </w:t>
      </w:r>
      <w:proofErr w:type="spellStart"/>
      <w:r w:rsidRPr="002F34E4">
        <w:rPr>
          <w:lang w:val="es-ES"/>
        </w:rPr>
        <w:t>Model</w:t>
      </w:r>
      <w:proofErr w:type="spellEnd"/>
      <w:r w:rsidRPr="002F34E4">
        <w:rPr>
          <w:lang w:val="es-ES"/>
        </w:rPr>
        <w:t xml:space="preserve"> Zoo, históricamente útil para difundir modelos portables en formato ONNX con descripciones tipo README, ha sido deprecado y se conserva sólo con fines históricos; la iniciativa indica que el intercambio de modelos se ha concentrado en </w:t>
      </w:r>
      <w:proofErr w:type="spellStart"/>
      <w:r w:rsidRPr="002F34E4">
        <w:rPr>
          <w:lang w:val="es-ES"/>
        </w:rPr>
        <w:t>Hugging</w:t>
      </w:r>
      <w:proofErr w:type="spellEnd"/>
      <w:r w:rsidRPr="002F34E4">
        <w:rPr>
          <w:lang w:val="es-ES"/>
        </w:rPr>
        <w:t xml:space="preserve"> </w:t>
      </w:r>
      <w:proofErr w:type="spellStart"/>
      <w:r w:rsidRPr="002F34E4">
        <w:rPr>
          <w:lang w:val="es-ES"/>
        </w:rPr>
        <w:t>Face</w:t>
      </w:r>
      <w:proofErr w:type="spellEnd"/>
      <w:r w:rsidRPr="002F34E4">
        <w:rPr>
          <w:lang w:val="es-ES"/>
        </w:rPr>
        <w:t xml:space="preserve">, y anuncia la interrupción de descargas LFS desde el 1 de julio de 2025. Este movimiento refuerza la centralización de prácticas de tarjetas/etiquetas en torno a HF y reduce la fragmentación de metadatos entre catálogos. En dominios especializados, </w:t>
      </w:r>
      <w:proofErr w:type="spellStart"/>
      <w:r w:rsidRPr="002F34E4">
        <w:rPr>
          <w:lang w:val="es-ES"/>
        </w:rPr>
        <w:t>Kipoi</w:t>
      </w:r>
      <w:proofErr w:type="spellEnd"/>
      <w:r w:rsidRPr="002F34E4">
        <w:rPr>
          <w:lang w:val="es-ES"/>
        </w:rPr>
        <w:t xml:space="preserve"> (genómica) ilustra cómo un repositorio puede normar el contrato I/O con </w:t>
      </w:r>
      <w:proofErr w:type="spellStart"/>
      <w:r w:rsidRPr="002F34E4">
        <w:rPr>
          <w:lang w:val="es-ES"/>
        </w:rPr>
        <w:t>dataloaders</w:t>
      </w:r>
      <w:proofErr w:type="spellEnd"/>
      <w:r w:rsidRPr="002F34E4">
        <w:rPr>
          <w:lang w:val="es-ES"/>
        </w:rPr>
        <w:t xml:space="preserve"> y pruebas automáticas de </w:t>
      </w:r>
      <w:proofErr w:type="spellStart"/>
      <w:r w:rsidRPr="002F34E4">
        <w:rPr>
          <w:lang w:val="es-ES"/>
        </w:rPr>
        <w:t>ejecutabilidad</w:t>
      </w:r>
      <w:proofErr w:type="spellEnd"/>
      <w:r w:rsidRPr="002F34E4">
        <w:rPr>
          <w:lang w:val="es-ES"/>
        </w:rPr>
        <w:t>, declarando entradas/salidas, dependencias y ejemplo(s) de uso</w:t>
      </w:r>
      <w:r w:rsidR="009A1D7A">
        <w:rPr>
          <w:lang w:val="es-ES"/>
        </w:rPr>
        <w:t xml:space="preserve"> [9]</w:t>
      </w:r>
      <w:r w:rsidRPr="002F34E4">
        <w:rPr>
          <w:lang w:val="es-ES"/>
        </w:rPr>
        <w:t xml:space="preserve">. Es un caso relevante porque mezcla documentación con un contrato programático reproducible —una tensión que los </w:t>
      </w:r>
      <w:proofErr w:type="spellStart"/>
      <w:r w:rsidRPr="002F34E4">
        <w:rPr>
          <w:lang w:val="es-ES"/>
        </w:rPr>
        <w:t>hubs</w:t>
      </w:r>
      <w:proofErr w:type="spellEnd"/>
      <w:r w:rsidRPr="002F34E4">
        <w:rPr>
          <w:lang w:val="es-ES"/>
        </w:rPr>
        <w:t xml:space="preserve"> generalistas resuelven sólo parcialmente— y sugiere buenas prácticas exportables a otros dominios.</w:t>
      </w:r>
    </w:p>
    <w:p w14:paraId="1D245AD3" w14:textId="1143CD5E" w:rsidR="002F34E4" w:rsidRPr="002F34E4" w:rsidRDefault="002F34E4" w:rsidP="009578A5">
      <w:pPr>
        <w:ind w:left="851"/>
        <w:jc w:val="both"/>
        <w:rPr>
          <w:lang w:val="es-ES"/>
        </w:rPr>
      </w:pPr>
      <w:r w:rsidRPr="002F34E4">
        <w:rPr>
          <w:lang w:val="es-ES"/>
        </w:rPr>
        <w:t xml:space="preserve">Finalmente, sistemas de gestión del ciclo de vida como </w:t>
      </w:r>
      <w:proofErr w:type="spellStart"/>
      <w:r w:rsidRPr="002F34E4">
        <w:rPr>
          <w:lang w:val="es-ES"/>
        </w:rPr>
        <w:t>ModelHub</w:t>
      </w:r>
      <w:proofErr w:type="spellEnd"/>
      <w:r w:rsidRPr="002F34E4">
        <w:rPr>
          <w:lang w:val="es-ES"/>
        </w:rPr>
        <w:t xml:space="preserve"> y </w:t>
      </w:r>
      <w:proofErr w:type="spellStart"/>
      <w:r w:rsidRPr="002F34E4">
        <w:rPr>
          <w:lang w:val="es-ES"/>
        </w:rPr>
        <w:t>ModelDB</w:t>
      </w:r>
      <w:proofErr w:type="spellEnd"/>
      <w:r w:rsidRPr="002F34E4">
        <w:rPr>
          <w:lang w:val="es-ES"/>
        </w:rPr>
        <w:t xml:space="preserve"> complementan a los </w:t>
      </w:r>
      <w:proofErr w:type="spellStart"/>
      <w:r w:rsidRPr="002F34E4">
        <w:rPr>
          <w:lang w:val="es-ES"/>
        </w:rPr>
        <w:t>hubs</w:t>
      </w:r>
      <w:proofErr w:type="spellEnd"/>
      <w:r w:rsidRPr="002F34E4">
        <w:rPr>
          <w:lang w:val="es-ES"/>
        </w:rPr>
        <w:t xml:space="preserve"> públicos con versionado fino, procedencia y consulta sobre artefactos (redes, pesos, logs, métricas): almacenan y exponen </w:t>
      </w:r>
      <w:proofErr w:type="spellStart"/>
      <w:r w:rsidRPr="002F34E4">
        <w:rPr>
          <w:lang w:val="es-ES"/>
        </w:rPr>
        <w:t>lineage</w:t>
      </w:r>
      <w:proofErr w:type="spellEnd"/>
      <w:r w:rsidRPr="002F34E4">
        <w:rPr>
          <w:lang w:val="es-ES"/>
        </w:rPr>
        <w:t xml:space="preserve"> y cambios entre variantes, y habilitan vistas comparativas y análisis de impacto de hiper</w:t>
      </w:r>
      <w:r w:rsidR="009A1D7A">
        <w:rPr>
          <w:lang w:val="es-ES"/>
        </w:rPr>
        <w:t xml:space="preserve"> </w:t>
      </w:r>
      <w:r w:rsidRPr="002F34E4">
        <w:rPr>
          <w:lang w:val="es-ES"/>
        </w:rPr>
        <w:t>parámetros, algo que rara vez está normalizado en los repositorios tradicionales</w:t>
      </w:r>
      <w:r w:rsidR="009A1D7A">
        <w:rPr>
          <w:lang w:val="es-ES"/>
        </w:rPr>
        <w:t xml:space="preserve"> [3,10]</w:t>
      </w:r>
      <w:r w:rsidRPr="002F34E4">
        <w:rPr>
          <w:lang w:val="es-ES"/>
        </w:rPr>
        <w:t>. Aunque no son repositorios “de consumo” masivo, su modelo de datos anticipa varios requisitos de trazabilidad que los espacios de datos demandan</w:t>
      </w:r>
      <w:r w:rsidR="009A1D7A">
        <w:rPr>
          <w:lang w:val="es-ES"/>
        </w:rPr>
        <w:t xml:space="preserve"> [3,10,8]</w:t>
      </w:r>
      <w:r w:rsidRPr="002F34E4">
        <w:rPr>
          <w:lang w:val="es-ES"/>
        </w:rPr>
        <w:t>.</w:t>
      </w:r>
    </w:p>
    <w:p w14:paraId="05DAF403" w14:textId="2D675A5D" w:rsidR="00D834AF" w:rsidRDefault="002F34E4" w:rsidP="009578A5">
      <w:pPr>
        <w:ind w:left="851"/>
        <w:jc w:val="both"/>
        <w:rPr>
          <w:lang w:val="es-ES"/>
        </w:rPr>
      </w:pPr>
      <w:r>
        <w:rPr>
          <w:lang w:val="es-ES"/>
        </w:rPr>
        <w:t>E</w:t>
      </w:r>
      <w:r w:rsidRPr="002F34E4">
        <w:rPr>
          <w:lang w:val="es-ES"/>
        </w:rPr>
        <w:t xml:space="preserve">n los repositorios tradicionales prevalece una capa humana (páginas/tarjetas) y una capa técnica ligera (tags, firmas o </w:t>
      </w:r>
      <w:proofErr w:type="spellStart"/>
      <w:r w:rsidRPr="002F34E4">
        <w:rPr>
          <w:lang w:val="es-ES"/>
        </w:rPr>
        <w:t>entrypoints</w:t>
      </w:r>
      <w:proofErr w:type="spellEnd"/>
      <w:r w:rsidRPr="002F34E4">
        <w:rPr>
          <w:lang w:val="es-ES"/>
        </w:rPr>
        <w:t>) suficiente para descubrimiento y uso en entornos centralizados</w:t>
      </w:r>
      <w:r w:rsidR="009A1D7A">
        <w:rPr>
          <w:lang w:val="es-ES"/>
        </w:rPr>
        <w:t xml:space="preserve"> [2,7]</w:t>
      </w:r>
      <w:r w:rsidRPr="002F34E4">
        <w:rPr>
          <w:lang w:val="es-ES"/>
        </w:rPr>
        <w:t xml:space="preserve">. Donde difieren es en el grado de estructuración y comparabilidad: HF avanza con YAML y utilidades de evaluación; TF Hub estandariza firmas/formatos; </w:t>
      </w:r>
      <w:proofErr w:type="spellStart"/>
      <w:r w:rsidRPr="002F34E4">
        <w:rPr>
          <w:lang w:val="es-ES"/>
        </w:rPr>
        <w:t>PyTorch</w:t>
      </w:r>
      <w:proofErr w:type="spellEnd"/>
      <w:r w:rsidRPr="002F34E4">
        <w:rPr>
          <w:lang w:val="es-ES"/>
        </w:rPr>
        <w:t xml:space="preserve"> Hub prioriza la importación; </w:t>
      </w:r>
      <w:proofErr w:type="spellStart"/>
      <w:r w:rsidRPr="002F34E4">
        <w:rPr>
          <w:lang w:val="es-ES"/>
        </w:rPr>
        <w:t>OpenML</w:t>
      </w:r>
      <w:proofErr w:type="spellEnd"/>
      <w:r w:rsidRPr="002F34E4">
        <w:rPr>
          <w:lang w:val="es-ES"/>
        </w:rPr>
        <w:t xml:space="preserve"> estructura el experimento completo; ONNX </w:t>
      </w:r>
      <w:proofErr w:type="spellStart"/>
      <w:r w:rsidRPr="002F34E4">
        <w:rPr>
          <w:lang w:val="es-ES"/>
        </w:rPr>
        <w:t>Model</w:t>
      </w:r>
      <w:proofErr w:type="spellEnd"/>
      <w:r w:rsidRPr="002F34E4">
        <w:rPr>
          <w:lang w:val="es-ES"/>
        </w:rPr>
        <w:t xml:space="preserve"> Zoo converge hacia HF; y </w:t>
      </w:r>
      <w:proofErr w:type="spellStart"/>
      <w:r w:rsidRPr="002F34E4">
        <w:rPr>
          <w:lang w:val="es-ES"/>
        </w:rPr>
        <w:t>Kipoi</w:t>
      </w:r>
      <w:proofErr w:type="spellEnd"/>
      <w:r w:rsidRPr="002F34E4">
        <w:rPr>
          <w:lang w:val="es-ES"/>
        </w:rPr>
        <w:t xml:space="preserve"> muestra cómo formalizar el contrato I/O en dominios exigentes</w:t>
      </w:r>
      <w:r w:rsidR="009A1D7A">
        <w:rPr>
          <w:lang w:val="es-ES"/>
        </w:rPr>
        <w:t xml:space="preserve"> [2,7,9,13]</w:t>
      </w:r>
      <w:r w:rsidRPr="002F34E4">
        <w:rPr>
          <w:lang w:val="es-ES"/>
        </w:rPr>
        <w:t>. Esta diversidad explica tanto la adopción masiva como las lagunas que aparecen cuando se exige interoperabilidad y gobernanza propias de un espacio de datos</w:t>
      </w:r>
      <w:r w:rsidR="009A1D7A">
        <w:rPr>
          <w:lang w:val="es-ES"/>
        </w:rPr>
        <w:t xml:space="preserve"> [1,5,6,11]</w:t>
      </w:r>
      <w:r w:rsidRPr="002F34E4">
        <w:rPr>
          <w:lang w:val="es-ES"/>
        </w:rPr>
        <w:t>.</w:t>
      </w:r>
    </w:p>
    <w:p w14:paraId="71027BC5" w14:textId="77777777" w:rsidR="0098413B" w:rsidRDefault="0098413B" w:rsidP="009578A5">
      <w:pPr>
        <w:ind w:left="851"/>
        <w:jc w:val="both"/>
        <w:rPr>
          <w:lang w:val="es-ES"/>
        </w:rPr>
      </w:pPr>
    </w:p>
    <w:p w14:paraId="0AB1C8C5" w14:textId="171DB232" w:rsidR="00880677" w:rsidRDefault="00880677" w:rsidP="00812F01">
      <w:pPr>
        <w:pStyle w:val="Ttulo2"/>
        <w:numPr>
          <w:ilvl w:val="1"/>
          <w:numId w:val="1"/>
        </w:numPr>
        <w:ind w:left="851" w:hanging="491"/>
        <w:rPr>
          <w:lang w:val="es-ES"/>
        </w:rPr>
      </w:pPr>
      <w:r>
        <w:rPr>
          <w:lang w:val="es-ES"/>
        </w:rPr>
        <w:lastRenderedPageBreak/>
        <w:t>Escenarios de gestión de modelos de IA en espacios de datos</w:t>
      </w:r>
    </w:p>
    <w:p w14:paraId="6949DA84" w14:textId="5E4031FD" w:rsidR="00880677" w:rsidRDefault="00880677" w:rsidP="00880677">
      <w:pPr>
        <w:ind w:left="851"/>
        <w:jc w:val="both"/>
        <w:rPr>
          <w:lang w:val="es-ES"/>
        </w:rPr>
      </w:pPr>
      <w:r>
        <w:rPr>
          <w:lang w:val="es-ES"/>
        </w:rPr>
        <w:t>En el contexto de espacios de datos, registrar un modelo no es subir un archivo a un repositorio aislado, sino publicar una auto descripción</w:t>
      </w:r>
      <w:r w:rsidR="00FE3A1F">
        <w:rPr>
          <w:lang w:val="es-ES"/>
        </w:rPr>
        <w:t xml:space="preserve"> del activo que sea</w:t>
      </w:r>
      <w:r>
        <w:rPr>
          <w:lang w:val="es-ES"/>
        </w:rPr>
        <w:t xml:space="preserve"> entendible por personas y por </w:t>
      </w:r>
      <w:proofErr w:type="spellStart"/>
      <w:r>
        <w:rPr>
          <w:lang w:val="es-ES"/>
        </w:rPr>
        <w:t>maquinas</w:t>
      </w:r>
      <w:proofErr w:type="spellEnd"/>
      <w:r w:rsidR="00FE3A1F">
        <w:rPr>
          <w:lang w:val="es-ES"/>
        </w:rPr>
        <w:t xml:space="preserve">, con su identidad, formato de entrada/salida, políticas de uso </w:t>
      </w:r>
      <w:proofErr w:type="spellStart"/>
      <w:r w:rsidR="00FE3A1F">
        <w:rPr>
          <w:lang w:val="es-ES"/>
        </w:rPr>
        <w:t>y</w:t>
      </w:r>
      <w:proofErr w:type="spellEnd"/>
      <w:r w:rsidR="00FE3A1F">
        <w:rPr>
          <w:lang w:val="es-ES"/>
        </w:rPr>
        <w:t xml:space="preserve"> información mínima sobre la procedencia y evaluación</w:t>
      </w:r>
      <w:r w:rsidR="00C06DF6">
        <w:rPr>
          <w:lang w:val="es-ES"/>
        </w:rPr>
        <w:t xml:space="preserve"> [1,6,7,8,11]</w:t>
      </w:r>
      <w:r w:rsidR="00FE3A1F">
        <w:rPr>
          <w:lang w:val="es-ES"/>
        </w:rPr>
        <w:t>. Es la pieza clave utilizada por los catálogos federados y por los conectores para comprobar si un consumidor de modelos puede, o no, acceder a un modelo de IA y bajo qué condiciones</w:t>
      </w:r>
      <w:r w:rsidR="00C17CB4">
        <w:rPr>
          <w:lang w:val="es-ES"/>
        </w:rPr>
        <w:t xml:space="preserve"> [1,6,11]</w:t>
      </w:r>
      <w:r w:rsidR="00FE3A1F">
        <w:rPr>
          <w:lang w:val="es-ES"/>
        </w:rPr>
        <w:t xml:space="preserve">. </w:t>
      </w:r>
      <w:r w:rsidR="00FE3A1F" w:rsidRPr="00FE3A1F">
        <w:rPr>
          <w:lang w:val="es-ES"/>
        </w:rPr>
        <w:t>Así, el “registro” se convierte en una declaración operativa de responsabilidad, gobernanza y capacidad técnica dentro de la federación</w:t>
      </w:r>
      <w:r w:rsidR="00C06DF6">
        <w:rPr>
          <w:lang w:val="es-ES"/>
        </w:rPr>
        <w:t xml:space="preserve"> [5,6,7]</w:t>
      </w:r>
      <w:r w:rsidR="00FE3A1F" w:rsidRPr="00FE3A1F">
        <w:rPr>
          <w:lang w:val="es-ES"/>
        </w:rPr>
        <w:t>.</w:t>
      </w:r>
    </w:p>
    <w:p w14:paraId="57EC9E6B" w14:textId="6954E3B2" w:rsidR="00FE3A1F" w:rsidRDefault="00FE3A1F" w:rsidP="00880677">
      <w:pPr>
        <w:ind w:left="851"/>
        <w:jc w:val="both"/>
        <w:rPr>
          <w:lang w:val="es-ES"/>
        </w:rPr>
      </w:pPr>
      <w:r>
        <w:rPr>
          <w:lang w:val="es-ES"/>
        </w:rPr>
        <w:t xml:space="preserve">Descubrir modelos de IA en espacios de datos significa consultar catálogos distribuidos y obtener candidatos (modelos) aptos para un </w:t>
      </w:r>
      <w:r w:rsidR="002E758E">
        <w:rPr>
          <w:lang w:val="es-ES"/>
        </w:rPr>
        <w:t xml:space="preserve">propósito concreto, estos filtros pueden ser: por dominio, por tarea, por licencia, políticas de uso, compatibilidad semántica con los propios datos del consumidor de modelo, </w:t>
      </w:r>
      <w:proofErr w:type="spellStart"/>
      <w:r w:rsidR="002E758E">
        <w:rPr>
          <w:lang w:val="es-ES"/>
        </w:rPr>
        <w:t>etc</w:t>
      </w:r>
      <w:proofErr w:type="spellEnd"/>
      <w:r w:rsidR="00C17CB4">
        <w:rPr>
          <w:lang w:val="es-ES"/>
        </w:rPr>
        <w:t xml:space="preserve"> [2,8,11]</w:t>
      </w:r>
      <w:r w:rsidR="002E758E">
        <w:rPr>
          <w:lang w:val="es-ES"/>
        </w:rPr>
        <w:t>. La búsqueda se apoya en metadatos almacenados al momento de registrar un nuevo modelo en el espacio de datos, por tanto, estos metadatos deben cubrir los escenarios de descubrimiento, ejecución y comparación de modelos</w:t>
      </w:r>
      <w:r w:rsidR="00C17CB4">
        <w:rPr>
          <w:lang w:val="es-ES"/>
        </w:rPr>
        <w:t xml:space="preserve"> [3,9,11]</w:t>
      </w:r>
      <w:r w:rsidR="002E758E">
        <w:rPr>
          <w:lang w:val="es-ES"/>
        </w:rPr>
        <w:t>.</w:t>
      </w:r>
      <w:r>
        <w:rPr>
          <w:lang w:val="es-ES"/>
        </w:rPr>
        <w:t xml:space="preserve"> </w:t>
      </w:r>
      <w:r w:rsidR="002E758E" w:rsidRPr="002E758E">
        <w:rPr>
          <w:lang w:val="es-ES"/>
        </w:rPr>
        <w:t>El resultado de una buena fase de descubrimiento es una lista de modelos</w:t>
      </w:r>
      <w:r w:rsidR="002E758E">
        <w:rPr>
          <w:lang w:val="es-ES"/>
        </w:rPr>
        <w:t xml:space="preserve"> utilizables y acordes con las necesidades del consumidor de modelos</w:t>
      </w:r>
      <w:r w:rsidR="00C17CB4">
        <w:rPr>
          <w:lang w:val="es-ES"/>
        </w:rPr>
        <w:t xml:space="preserve"> [2,10]</w:t>
      </w:r>
      <w:r w:rsidR="002E758E" w:rsidRPr="002E758E">
        <w:rPr>
          <w:lang w:val="es-ES"/>
        </w:rPr>
        <w:t>.</w:t>
      </w:r>
    </w:p>
    <w:p w14:paraId="72291056" w14:textId="0BE660DB" w:rsidR="00414848" w:rsidRDefault="002E758E" w:rsidP="00880677">
      <w:pPr>
        <w:ind w:left="851"/>
        <w:jc w:val="both"/>
        <w:rPr>
          <w:lang w:val="es-ES"/>
        </w:rPr>
      </w:pPr>
      <w:r>
        <w:rPr>
          <w:lang w:val="es-ES"/>
        </w:rPr>
        <w:t xml:space="preserve">Ejecutar modelos IA es necesario negociar un contrato previamente </w:t>
      </w:r>
      <w:r w:rsidR="004007B2">
        <w:rPr>
          <w:lang w:val="es-ES"/>
        </w:rPr>
        <w:t>donde se especifique quien invoca el servicio de ejecución, para que se ejecuta el modelo, bajo que limites se ejecuta, considerando la trazabilidad del proceso</w:t>
      </w:r>
      <w:r w:rsidR="00C17CB4">
        <w:rPr>
          <w:lang w:val="es-ES"/>
        </w:rPr>
        <w:t xml:space="preserve"> [6,13]</w:t>
      </w:r>
      <w:r w:rsidR="004007B2">
        <w:rPr>
          <w:lang w:val="es-ES"/>
        </w:rPr>
        <w:t xml:space="preserve">. </w:t>
      </w:r>
      <w:r w:rsidR="00414848">
        <w:rPr>
          <w:lang w:val="es-ES"/>
        </w:rPr>
        <w:t xml:space="preserve">Para la </w:t>
      </w:r>
      <w:proofErr w:type="spellStart"/>
      <w:r w:rsidR="00414848">
        <w:rPr>
          <w:lang w:val="es-ES"/>
        </w:rPr>
        <w:t>ejecucion</w:t>
      </w:r>
      <w:proofErr w:type="spellEnd"/>
      <w:r w:rsidR="00414848">
        <w:rPr>
          <w:lang w:val="es-ES"/>
        </w:rPr>
        <w:t xml:space="preserve"> del modelo es necesario la participación de un plano de control (de se gestiona acuerdos, identidades, </w:t>
      </w:r>
      <w:proofErr w:type="spellStart"/>
      <w:r w:rsidR="00414848">
        <w:rPr>
          <w:lang w:val="es-ES"/>
        </w:rPr>
        <w:t>politicas</w:t>
      </w:r>
      <w:proofErr w:type="spellEnd"/>
      <w:r w:rsidR="00414848">
        <w:rPr>
          <w:lang w:val="es-ES"/>
        </w:rPr>
        <w:t>) y la participación de un plano de datos (para la transferencia o invocación), d</w:t>
      </w:r>
      <w:r w:rsidR="00414848" w:rsidRPr="00414848">
        <w:rPr>
          <w:lang w:val="es-ES"/>
        </w:rPr>
        <w:t xml:space="preserve">e modo que cada llamada quede sujeta a las obligaciones declaradas en el </w:t>
      </w:r>
      <w:r w:rsidR="00414848">
        <w:rPr>
          <w:lang w:val="es-ES"/>
        </w:rPr>
        <w:t>contrato (tiempo de duración del contrato, regiones permitidas, entre otras)</w:t>
      </w:r>
      <w:r w:rsidR="00C17CB4">
        <w:rPr>
          <w:lang w:val="es-ES"/>
        </w:rPr>
        <w:t xml:space="preserve"> [1,13,17]</w:t>
      </w:r>
      <w:r w:rsidR="00414848">
        <w:rPr>
          <w:lang w:val="es-ES"/>
        </w:rPr>
        <w:t>.</w:t>
      </w:r>
    </w:p>
    <w:p w14:paraId="43C234BD" w14:textId="3E18E637" w:rsidR="002E758E" w:rsidRDefault="00414848" w:rsidP="005C6567">
      <w:pPr>
        <w:ind w:left="851"/>
        <w:jc w:val="both"/>
        <w:rPr>
          <w:lang w:val="es-ES"/>
        </w:rPr>
      </w:pPr>
      <w:r w:rsidRPr="00414848">
        <w:rPr>
          <w:lang w:val="es-ES"/>
        </w:rPr>
        <w:t xml:space="preserve">Comparar añade una capa transversal: si el espacio quiere favorecer decisiones informadas, necesita que los resultados de evaluación se publiquen como evidencia normalizada y reproducible (definiciones de métricas, protocolo, </w:t>
      </w:r>
      <w:proofErr w:type="spellStart"/>
      <w:r w:rsidRPr="00414848">
        <w:rPr>
          <w:lang w:val="es-ES"/>
        </w:rPr>
        <w:t>dataset</w:t>
      </w:r>
      <w:proofErr w:type="spellEnd"/>
      <w:r w:rsidRPr="00414848">
        <w:rPr>
          <w:lang w:val="es-ES"/>
        </w:rPr>
        <w:t>/versión, hardware, scripts o notebooks que generan tablas y figuras)</w:t>
      </w:r>
      <w:r w:rsidR="00C17CB4">
        <w:rPr>
          <w:lang w:val="es-ES"/>
        </w:rPr>
        <w:t xml:space="preserve"> [5,8,14]</w:t>
      </w:r>
      <w:r w:rsidRPr="00414848">
        <w:rPr>
          <w:lang w:val="es-ES"/>
        </w:rPr>
        <w:t>. De este modo, la federación no sólo conecta oferta y demanda de modelos, sino que también sustenta la confianza en la selección mediante comparaciones justas y verificables</w:t>
      </w:r>
      <w:r w:rsidR="00C17CB4">
        <w:rPr>
          <w:lang w:val="es-ES"/>
        </w:rPr>
        <w:t xml:space="preserve"> [2,7,11]</w:t>
      </w:r>
      <w:r w:rsidRPr="00414848">
        <w:rPr>
          <w:lang w:val="es-ES"/>
        </w:rPr>
        <w:t>.</w:t>
      </w:r>
    </w:p>
    <w:p w14:paraId="09303B84" w14:textId="77777777" w:rsidR="00AE01C9" w:rsidRDefault="00AE01C9" w:rsidP="00CE457F">
      <w:pPr>
        <w:pStyle w:val="Ttulo2"/>
        <w:numPr>
          <w:ilvl w:val="1"/>
          <w:numId w:val="1"/>
        </w:numPr>
        <w:ind w:left="851" w:hanging="491"/>
        <w:jc w:val="both"/>
        <w:rPr>
          <w:lang w:val="es-ES"/>
        </w:rPr>
      </w:pPr>
      <w:r>
        <w:rPr>
          <w:lang w:val="es-ES"/>
        </w:rPr>
        <w:t>Principales arquitecturas de referencia en espacios de datos y su análisis para la gestión de modelos de IA</w:t>
      </w:r>
    </w:p>
    <w:p w14:paraId="765F13EE" w14:textId="5F60A3DB" w:rsidR="00AE01C9" w:rsidRDefault="002D50B6" w:rsidP="002D50B6">
      <w:pPr>
        <w:ind w:left="851"/>
        <w:jc w:val="both"/>
        <w:rPr>
          <w:lang w:val="es-ES"/>
        </w:rPr>
      </w:pPr>
      <w:r w:rsidRPr="002D50B6">
        <w:rPr>
          <w:lang w:val="es-ES"/>
        </w:rPr>
        <w:t xml:space="preserve">Las arquitecturas de referencia aportan el </w:t>
      </w:r>
      <w:r>
        <w:rPr>
          <w:lang w:val="es-ES"/>
        </w:rPr>
        <w:t>marco</w:t>
      </w:r>
      <w:r w:rsidRPr="002D50B6">
        <w:rPr>
          <w:lang w:val="es-ES"/>
        </w:rPr>
        <w:t xml:space="preserve"> operativo sobre el que estos escenarios se hacen realidad</w:t>
      </w:r>
      <w:r w:rsidR="00AD6563">
        <w:rPr>
          <w:lang w:val="es-ES"/>
        </w:rPr>
        <w:t xml:space="preserve"> [1,22,23]</w:t>
      </w:r>
      <w:r w:rsidRPr="002D50B6">
        <w:rPr>
          <w:lang w:val="es-ES"/>
        </w:rPr>
        <w:t xml:space="preserve">. El Reference </w:t>
      </w:r>
      <w:proofErr w:type="spellStart"/>
      <w:r w:rsidRPr="002D50B6">
        <w:rPr>
          <w:lang w:val="es-ES"/>
        </w:rPr>
        <w:t>Architecture</w:t>
      </w:r>
      <w:proofErr w:type="spellEnd"/>
      <w:r w:rsidRPr="002D50B6">
        <w:rPr>
          <w:lang w:val="es-ES"/>
        </w:rPr>
        <w:t xml:space="preserve"> </w:t>
      </w:r>
      <w:proofErr w:type="spellStart"/>
      <w:r w:rsidRPr="002D50B6">
        <w:rPr>
          <w:lang w:val="es-ES"/>
        </w:rPr>
        <w:t>Model</w:t>
      </w:r>
      <w:proofErr w:type="spellEnd"/>
      <w:r w:rsidRPr="002D50B6">
        <w:rPr>
          <w:lang w:val="es-ES"/>
        </w:rPr>
        <w:t xml:space="preserve"> de la International Data Spaces </w:t>
      </w:r>
      <w:proofErr w:type="spellStart"/>
      <w:r w:rsidRPr="002D50B6">
        <w:rPr>
          <w:lang w:val="es-ES"/>
        </w:rPr>
        <w:t>Association</w:t>
      </w:r>
      <w:proofErr w:type="spellEnd"/>
      <w:r w:rsidRPr="002D50B6">
        <w:rPr>
          <w:lang w:val="es-ES"/>
        </w:rPr>
        <w:t xml:space="preserve"> (IDS-RAM) define principios, capas y componentes para compartir datos </w:t>
      </w:r>
      <w:r>
        <w:rPr>
          <w:lang w:val="es-ES"/>
        </w:rPr>
        <w:t>o</w:t>
      </w:r>
      <w:r w:rsidRPr="002D50B6">
        <w:rPr>
          <w:lang w:val="es-ES"/>
        </w:rPr>
        <w:t xml:space="preserve"> servicios con acuerdos técnicamente exigibles y control de uso, apoyándose en descripciones verificables de participantes, recursos y políticas</w:t>
      </w:r>
      <w:r w:rsidR="00AD6563">
        <w:rPr>
          <w:lang w:val="es-ES"/>
        </w:rPr>
        <w:t xml:space="preserve"> [23,24]</w:t>
      </w:r>
      <w:r w:rsidRPr="002D50B6">
        <w:rPr>
          <w:lang w:val="es-ES"/>
        </w:rPr>
        <w:t>.</w:t>
      </w:r>
      <w:r>
        <w:rPr>
          <w:lang w:val="es-ES"/>
        </w:rPr>
        <w:t xml:space="preserve"> Los metadatos de la descripción del</w:t>
      </w:r>
      <w:r w:rsidRPr="002D50B6">
        <w:rPr>
          <w:lang w:val="es-ES"/>
        </w:rPr>
        <w:t xml:space="preserve"> modelo establece</w:t>
      </w:r>
      <w:r>
        <w:rPr>
          <w:lang w:val="es-ES"/>
        </w:rPr>
        <w:t>n</w:t>
      </w:r>
      <w:r w:rsidRPr="002D50B6">
        <w:rPr>
          <w:lang w:val="es-ES"/>
        </w:rPr>
        <w:t xml:space="preserve"> un lenguaje común y un camino de certificación que permite a los componentes demostrar conformidad, aportando una base de confianza para implementaciones comerciales</w:t>
      </w:r>
      <w:r>
        <w:rPr>
          <w:lang w:val="es-ES"/>
        </w:rPr>
        <w:t>.</w:t>
      </w:r>
    </w:p>
    <w:p w14:paraId="20CEE009" w14:textId="02A600F8" w:rsidR="002D50B6" w:rsidRDefault="002D50B6" w:rsidP="002D50B6">
      <w:pPr>
        <w:ind w:left="851"/>
        <w:jc w:val="both"/>
        <w:rPr>
          <w:lang w:val="es-ES"/>
        </w:rPr>
      </w:pPr>
      <w:r w:rsidRPr="002D50B6">
        <w:rPr>
          <w:lang w:val="es-ES"/>
        </w:rPr>
        <w:t xml:space="preserve">Eclipse </w:t>
      </w:r>
      <w:proofErr w:type="spellStart"/>
      <w:r w:rsidRPr="002D50B6">
        <w:rPr>
          <w:lang w:val="es-ES"/>
        </w:rPr>
        <w:t>Dataspace</w:t>
      </w:r>
      <w:proofErr w:type="spellEnd"/>
      <w:r w:rsidRPr="002D50B6">
        <w:rPr>
          <w:lang w:val="es-ES"/>
        </w:rPr>
        <w:t xml:space="preserve"> </w:t>
      </w:r>
      <w:proofErr w:type="spellStart"/>
      <w:r w:rsidRPr="002D50B6">
        <w:rPr>
          <w:lang w:val="es-ES"/>
        </w:rPr>
        <w:t>Components</w:t>
      </w:r>
      <w:proofErr w:type="spellEnd"/>
      <w:r w:rsidRPr="002D50B6">
        <w:rPr>
          <w:lang w:val="es-ES"/>
        </w:rPr>
        <w:t xml:space="preserve"> (EDC) ofrece un</w:t>
      </w:r>
      <w:r>
        <w:rPr>
          <w:lang w:val="es-ES"/>
        </w:rPr>
        <w:t>a implementación basándose en</w:t>
      </w:r>
      <w:r w:rsidRPr="002D50B6">
        <w:rPr>
          <w:lang w:val="es-ES"/>
        </w:rPr>
        <w:t xml:space="preserve"> conector de referencia y módulos reutilizables: catálogo, negociación de contratos, </w:t>
      </w:r>
      <w:r w:rsidR="00EC05E7">
        <w:rPr>
          <w:lang w:val="es-ES"/>
        </w:rPr>
        <w:t>registro</w:t>
      </w:r>
      <w:r w:rsidR="00AD6563">
        <w:rPr>
          <w:lang w:val="es-ES"/>
        </w:rPr>
        <w:t xml:space="preserve">, </w:t>
      </w:r>
      <w:r w:rsidR="00EC05E7">
        <w:rPr>
          <w:lang w:val="es-ES"/>
        </w:rPr>
        <w:t>cumplimiento</w:t>
      </w:r>
      <w:r w:rsidRPr="002D50B6">
        <w:rPr>
          <w:lang w:val="es-ES"/>
        </w:rPr>
        <w:t xml:space="preserve"> de políticas y separación</w:t>
      </w:r>
      <w:r w:rsidR="00AD6563">
        <w:rPr>
          <w:lang w:val="es-ES"/>
        </w:rPr>
        <w:t xml:space="preserve"> </w:t>
      </w:r>
      <w:r w:rsidRPr="002D50B6">
        <w:rPr>
          <w:lang w:val="es-ES"/>
        </w:rPr>
        <w:t>entre control plane y data plane</w:t>
      </w:r>
      <w:r w:rsidR="00AD6563">
        <w:rPr>
          <w:lang w:val="es-ES"/>
        </w:rPr>
        <w:t xml:space="preserve"> [1,22,23]</w:t>
      </w:r>
      <w:r w:rsidRPr="002D50B6">
        <w:rPr>
          <w:lang w:val="es-ES"/>
        </w:rPr>
        <w:t xml:space="preserve">. EDC se alinea con las </w:t>
      </w:r>
      <w:r w:rsidRPr="002D50B6">
        <w:rPr>
          <w:lang w:val="es-ES"/>
        </w:rPr>
        <w:lastRenderedPageBreak/>
        <w:t xml:space="preserve">especificaciones de IDS y el Gaia-X Trust Framework, y expone </w:t>
      </w:r>
      <w:proofErr w:type="spellStart"/>
      <w:r w:rsidRPr="002D50B6">
        <w:rPr>
          <w:lang w:val="es-ES"/>
        </w:rPr>
        <w:t>APIs</w:t>
      </w:r>
      <w:proofErr w:type="spellEnd"/>
      <w:r w:rsidRPr="002D50B6">
        <w:rPr>
          <w:lang w:val="es-ES"/>
        </w:rPr>
        <w:t xml:space="preserve"> que las implementaciones pueden extender sin perder interoperabilidad, de modo que “registro → descubrimiento → contrato → transferencia/llamada” sea un flujo estándar entre organizaciones</w:t>
      </w:r>
      <w:r w:rsidR="00AD6563">
        <w:rPr>
          <w:lang w:val="es-ES"/>
        </w:rPr>
        <w:t xml:space="preserve"> [22,23]</w:t>
      </w:r>
      <w:r w:rsidRPr="002D50B6">
        <w:rPr>
          <w:lang w:val="es-ES"/>
        </w:rPr>
        <w:t>.</w:t>
      </w:r>
    </w:p>
    <w:p w14:paraId="2C5AC5C6" w14:textId="6FAF7ACF" w:rsidR="00EC05E7" w:rsidRDefault="00EC05E7" w:rsidP="002D50B6">
      <w:pPr>
        <w:ind w:left="851"/>
        <w:jc w:val="both"/>
        <w:rPr>
          <w:lang w:val="es-ES"/>
        </w:rPr>
      </w:pPr>
      <w:r w:rsidRPr="00EC05E7">
        <w:rPr>
          <w:lang w:val="es-ES"/>
        </w:rPr>
        <w:t xml:space="preserve">Gaia-X añade un pilar de gobernanza y semántica con su Framework: define reglas mínimas para pertenecer al ecosistema y promueve </w:t>
      </w:r>
      <w:r w:rsidR="00AD6563">
        <w:rPr>
          <w:lang w:val="es-ES"/>
        </w:rPr>
        <w:t>auto descripciones</w:t>
      </w:r>
      <w:r w:rsidRPr="00EC05E7">
        <w:rPr>
          <w:lang w:val="es-ES"/>
        </w:rPr>
        <w:t xml:space="preserve"> (credenciales verificables y ligadas a </w:t>
      </w:r>
      <w:proofErr w:type="spellStart"/>
      <w:r w:rsidRPr="00EC05E7">
        <w:rPr>
          <w:lang w:val="es-ES"/>
        </w:rPr>
        <w:t>linked</w:t>
      </w:r>
      <w:proofErr w:type="spellEnd"/>
      <w:r w:rsidRPr="00EC05E7">
        <w:rPr>
          <w:lang w:val="es-ES"/>
        </w:rPr>
        <w:t xml:space="preserve"> data) para describir participantes, servicios y recursos</w:t>
      </w:r>
      <w:r>
        <w:rPr>
          <w:lang w:val="es-ES"/>
        </w:rPr>
        <w:t xml:space="preserve"> </w:t>
      </w:r>
      <w:r w:rsidRPr="00EC05E7">
        <w:rPr>
          <w:lang w:val="es-ES"/>
        </w:rPr>
        <w:t>—incluidos explícitamente “modelos de IA” como tipo de recurso—</w:t>
      </w:r>
      <w:r>
        <w:rPr>
          <w:lang w:val="es-ES"/>
        </w:rPr>
        <w:t xml:space="preserve"> </w:t>
      </w:r>
      <w:r w:rsidRPr="00EC05E7">
        <w:rPr>
          <w:lang w:val="es-ES"/>
        </w:rPr>
        <w:t>y publicar catálogos federados que soporten búsqueda y evaluación automatizada del cumplimiento</w:t>
      </w:r>
      <w:r w:rsidR="00AD6563">
        <w:rPr>
          <w:lang w:val="es-ES"/>
        </w:rPr>
        <w:t xml:space="preserve"> [22,24]</w:t>
      </w:r>
      <w:r w:rsidRPr="00EC05E7">
        <w:rPr>
          <w:lang w:val="es-ES"/>
        </w:rPr>
        <w:t>. Esta base habilita decisiones informadas y en muchos casos cumplimiento automático de requisitos (p. ej., licencias, ubicaciones, certificaciones) durante el descubrimiento y la contratación</w:t>
      </w:r>
      <w:r w:rsidR="00AD6563">
        <w:rPr>
          <w:lang w:val="es-ES"/>
        </w:rPr>
        <w:t xml:space="preserve"> [22]</w:t>
      </w:r>
      <w:r>
        <w:rPr>
          <w:lang w:val="es-ES"/>
        </w:rPr>
        <w:t>.</w:t>
      </w:r>
    </w:p>
    <w:p w14:paraId="0AA5A899" w14:textId="6579FA88" w:rsidR="003760E1" w:rsidRDefault="003760E1" w:rsidP="002D50B6">
      <w:pPr>
        <w:ind w:left="851"/>
        <w:jc w:val="both"/>
        <w:rPr>
          <w:lang w:val="es-ES"/>
        </w:rPr>
      </w:pPr>
      <w:r w:rsidRPr="003760E1">
        <w:rPr>
          <w:lang w:val="es-ES"/>
        </w:rPr>
        <w:t xml:space="preserve">En el terreno industrial, </w:t>
      </w:r>
      <w:proofErr w:type="spellStart"/>
      <w:r w:rsidRPr="003760E1">
        <w:rPr>
          <w:lang w:val="es-ES"/>
        </w:rPr>
        <w:t>Tractus</w:t>
      </w:r>
      <w:proofErr w:type="spellEnd"/>
      <w:r w:rsidRPr="003760E1">
        <w:rPr>
          <w:lang w:val="es-ES"/>
        </w:rPr>
        <w:t xml:space="preserve">-X (proyecto abierto del ecosistema Catena-X) aterriza estos principios con una pila operativa: conectores, </w:t>
      </w:r>
      <w:r w:rsidR="00C365BA">
        <w:rPr>
          <w:lang w:val="es-ES"/>
        </w:rPr>
        <w:t>gemelos digitales</w:t>
      </w:r>
      <w:r w:rsidRPr="003760E1">
        <w:rPr>
          <w:lang w:val="es-ES"/>
        </w:rPr>
        <w:t>, servicios semánticos y “kits” de despliegue que simplifican la orquestación entre socios de la cadena de suministro</w:t>
      </w:r>
      <w:r w:rsidR="00AD6563">
        <w:rPr>
          <w:lang w:val="es-ES"/>
        </w:rPr>
        <w:t xml:space="preserve"> [17,23]</w:t>
      </w:r>
      <w:r w:rsidRPr="003760E1">
        <w:rPr>
          <w:lang w:val="es-ES"/>
        </w:rPr>
        <w:t xml:space="preserve">. </w:t>
      </w:r>
      <w:r w:rsidR="00C365BA">
        <w:rPr>
          <w:lang w:val="es-ES"/>
        </w:rPr>
        <w:t>U</w:t>
      </w:r>
      <w:r w:rsidRPr="003760E1">
        <w:rPr>
          <w:lang w:val="es-ES"/>
        </w:rPr>
        <w:t>na señal de madurez para espacios que integran aplicaciones complejas, dentro de las que encaja la publicación/consumo de modelos de IA como recursos o servicios</w:t>
      </w:r>
      <w:r w:rsidR="00AD6563">
        <w:rPr>
          <w:lang w:val="es-ES"/>
        </w:rPr>
        <w:t xml:space="preserve"> [23]</w:t>
      </w:r>
      <w:r>
        <w:rPr>
          <w:lang w:val="es-ES"/>
        </w:rPr>
        <w:t>.</w:t>
      </w:r>
    </w:p>
    <w:p w14:paraId="3E7E79D6" w14:textId="0331A887" w:rsidR="00C365BA" w:rsidRDefault="00C365BA" w:rsidP="002D50B6">
      <w:pPr>
        <w:ind w:left="851"/>
        <w:jc w:val="both"/>
        <w:rPr>
          <w:lang w:val="es-ES"/>
        </w:rPr>
      </w:pPr>
      <w:r w:rsidRPr="00C365BA">
        <w:rPr>
          <w:lang w:val="es-ES"/>
        </w:rPr>
        <w:t xml:space="preserve">Finalmente, la iniciativa </w:t>
      </w:r>
      <w:proofErr w:type="spellStart"/>
      <w:r w:rsidRPr="00C365BA">
        <w:rPr>
          <w:lang w:val="es-ES"/>
        </w:rPr>
        <w:t>Simpl</w:t>
      </w:r>
      <w:proofErr w:type="spellEnd"/>
      <w:r>
        <w:rPr>
          <w:lang w:val="es-ES"/>
        </w:rPr>
        <w:t xml:space="preserve"> </w:t>
      </w:r>
      <w:r w:rsidRPr="00C365BA">
        <w:rPr>
          <w:lang w:val="es-ES"/>
        </w:rPr>
        <w:t>Open de la Comisión Europea se posiciona como middleware abierto que agrupa componentes interoperables para operar y federar espacios de datos: identidad, catálogos, control de uso y más</w:t>
      </w:r>
      <w:r w:rsidR="00DB3AB2">
        <w:rPr>
          <w:lang w:val="es-ES"/>
        </w:rPr>
        <w:t xml:space="preserve"> [22, 24]</w:t>
      </w:r>
      <w:r w:rsidRPr="00C365BA">
        <w:rPr>
          <w:lang w:val="es-ES"/>
        </w:rPr>
        <w:t xml:space="preserve">. Su objetivo es acelerar la convergencia entre iniciativas (IDS, Gaia-X y otras) ofreciendo una “distribución” de software libre, con especial foco en interoperabilidad entre dominios. Para la gestión de modelos, esto significa disponer de bloques comunes capaces </w:t>
      </w:r>
      <w:r w:rsidR="00697106">
        <w:rPr>
          <w:lang w:val="es-ES"/>
        </w:rPr>
        <w:t>de compartir</w:t>
      </w:r>
      <w:r w:rsidRPr="00C365BA">
        <w:rPr>
          <w:lang w:val="es-ES"/>
        </w:rPr>
        <w:t xml:space="preserve"> auto</w:t>
      </w:r>
      <w:r>
        <w:rPr>
          <w:lang w:val="es-ES"/>
        </w:rPr>
        <w:t xml:space="preserve"> </w:t>
      </w:r>
      <w:r w:rsidRPr="00C365BA">
        <w:rPr>
          <w:lang w:val="es-ES"/>
        </w:rPr>
        <w:t>descripciones y políticas sin imponer una única tecnología de IA</w:t>
      </w:r>
      <w:r w:rsidR="00DB3AB2">
        <w:rPr>
          <w:lang w:val="es-ES"/>
        </w:rPr>
        <w:t xml:space="preserve"> [22,24]</w:t>
      </w:r>
      <w:r>
        <w:rPr>
          <w:lang w:val="es-ES"/>
        </w:rPr>
        <w:t>.</w:t>
      </w:r>
    </w:p>
    <w:p w14:paraId="0369B15F" w14:textId="421AF298" w:rsidR="00C365BA" w:rsidRDefault="001C2C78" w:rsidP="002D50B6">
      <w:pPr>
        <w:ind w:left="851"/>
        <w:jc w:val="both"/>
        <w:rPr>
          <w:lang w:val="es-ES"/>
        </w:rPr>
      </w:pPr>
      <w:r w:rsidRPr="001C2C78">
        <w:rPr>
          <w:lang w:val="es-ES"/>
        </w:rPr>
        <w:t xml:space="preserve">Vistos en conjunto, estos marcos ofrecen piezas complementarias para los cuatro escenarios. El registro de un modelo se alinea naturalmente con las </w:t>
      </w:r>
      <w:proofErr w:type="spellStart"/>
      <w:r w:rsidRPr="001C2C78">
        <w:rPr>
          <w:lang w:val="es-ES"/>
        </w:rPr>
        <w:t>Self</w:t>
      </w:r>
      <w:proofErr w:type="spellEnd"/>
      <w:r>
        <w:rPr>
          <w:lang w:val="es-ES"/>
        </w:rPr>
        <w:t xml:space="preserve"> </w:t>
      </w:r>
      <w:proofErr w:type="spellStart"/>
      <w:r w:rsidRPr="001C2C78">
        <w:rPr>
          <w:lang w:val="es-ES"/>
        </w:rPr>
        <w:t>Descriptions</w:t>
      </w:r>
      <w:proofErr w:type="spellEnd"/>
      <w:r w:rsidRPr="001C2C78">
        <w:rPr>
          <w:lang w:val="es-ES"/>
        </w:rPr>
        <w:t xml:space="preserve">: identidad, políticas y </w:t>
      </w:r>
      <w:r w:rsidR="00697106">
        <w:rPr>
          <w:lang w:val="es-ES"/>
        </w:rPr>
        <w:t>formatos de entrada y salida</w:t>
      </w:r>
      <w:r w:rsidRPr="001C2C78">
        <w:rPr>
          <w:lang w:val="es-ES"/>
        </w:rPr>
        <w:t xml:space="preserve"> se empaquetan como credenciales verificables y se publican en </w:t>
      </w:r>
      <w:r w:rsidR="00697106">
        <w:rPr>
          <w:lang w:val="es-ES"/>
        </w:rPr>
        <w:t>catálogos federados</w:t>
      </w:r>
      <w:r w:rsidRPr="001C2C78">
        <w:rPr>
          <w:lang w:val="es-ES"/>
        </w:rPr>
        <w:t xml:space="preserve">, con reglas de </w:t>
      </w:r>
      <w:r w:rsidR="003744CA">
        <w:rPr>
          <w:lang w:val="es-ES"/>
        </w:rPr>
        <w:t>uso</w:t>
      </w:r>
      <w:r w:rsidRPr="001C2C78">
        <w:rPr>
          <w:lang w:val="es-ES"/>
        </w:rPr>
        <w:t xml:space="preserve"> </w:t>
      </w:r>
      <w:r w:rsidR="00697106">
        <w:rPr>
          <w:lang w:val="es-ES"/>
        </w:rPr>
        <w:t>e información referente al proceso de</w:t>
      </w:r>
      <w:r w:rsidRPr="001C2C78">
        <w:rPr>
          <w:lang w:val="es-ES"/>
        </w:rPr>
        <w:t xml:space="preserve"> evaluación</w:t>
      </w:r>
      <w:r w:rsidR="00DB3AB2">
        <w:rPr>
          <w:lang w:val="es-ES"/>
        </w:rPr>
        <w:t xml:space="preserve"> [5,8,11,12,22,23]</w:t>
      </w:r>
      <w:r w:rsidRPr="001C2C78">
        <w:rPr>
          <w:lang w:val="es-ES"/>
        </w:rPr>
        <w:t>. El descubrimiento se apoya en esos catálogos y en la semántica para filtrar por tarea, licencia/políticas, antes de la negociación de contratos</w:t>
      </w:r>
      <w:r w:rsidR="00DB3AB2">
        <w:rPr>
          <w:lang w:val="es-ES"/>
        </w:rPr>
        <w:t xml:space="preserve"> [2,11,24]</w:t>
      </w:r>
      <w:r w:rsidRPr="001C2C78">
        <w:rPr>
          <w:lang w:val="es-ES"/>
        </w:rPr>
        <w:t xml:space="preserve">. La ejecución activa el </w:t>
      </w:r>
      <w:r w:rsidR="00697106">
        <w:rPr>
          <w:lang w:val="es-ES"/>
        </w:rPr>
        <w:t>control</w:t>
      </w:r>
      <w:r w:rsidRPr="001C2C78">
        <w:rPr>
          <w:lang w:val="es-ES"/>
        </w:rPr>
        <w:t xml:space="preserve"> plane de EDC bajo el contrato acordado, con políticas traducidas a mecanismos técnicos de control de uso y trazabilidad de cada invocación</w:t>
      </w:r>
      <w:r w:rsidR="00DB3AB2">
        <w:rPr>
          <w:lang w:val="es-ES"/>
        </w:rPr>
        <w:t xml:space="preserve"> [22]</w:t>
      </w:r>
      <w:r w:rsidRPr="001C2C78">
        <w:rPr>
          <w:lang w:val="es-ES"/>
        </w:rPr>
        <w:t xml:space="preserve">. Y la comparación puede institucionalizarse publicando resultados de evaluación como recursos de catálogo con metadatos normalizados (definiciones de métricas, </w:t>
      </w:r>
      <w:proofErr w:type="spellStart"/>
      <w:r w:rsidRPr="001C2C78">
        <w:rPr>
          <w:lang w:val="es-ES"/>
        </w:rPr>
        <w:t>dataset</w:t>
      </w:r>
      <w:proofErr w:type="spellEnd"/>
      <w:r w:rsidRPr="001C2C78">
        <w:rPr>
          <w:lang w:val="es-ES"/>
        </w:rPr>
        <w:t xml:space="preserve">/versión, protocolo y hardware), de modo que el propio espacio permita auditar y reproducir tablas y </w:t>
      </w:r>
      <w:r w:rsidR="00904EB9">
        <w:rPr>
          <w:lang w:val="es-ES"/>
        </w:rPr>
        <w:t>graficas con las métricas de evaluación que permita</w:t>
      </w:r>
      <w:r w:rsidRPr="001C2C78">
        <w:rPr>
          <w:lang w:val="es-ES"/>
        </w:rPr>
        <w:t xml:space="preserve"> la elección de</w:t>
      </w:r>
      <w:r w:rsidR="00904EB9">
        <w:rPr>
          <w:lang w:val="es-ES"/>
        </w:rPr>
        <w:t>l mejor</w:t>
      </w:r>
      <w:r w:rsidRPr="001C2C78">
        <w:rPr>
          <w:lang w:val="es-ES"/>
        </w:rPr>
        <w:t xml:space="preserve"> modelo</w:t>
      </w:r>
      <w:r w:rsidR="00DB3AB2">
        <w:rPr>
          <w:lang w:val="es-ES"/>
        </w:rPr>
        <w:t xml:space="preserve"> [2,5,11,12]</w:t>
      </w:r>
      <w:r w:rsidRPr="001C2C78">
        <w:rPr>
          <w:lang w:val="es-ES"/>
        </w:rPr>
        <w:t>.</w:t>
      </w:r>
    </w:p>
    <w:p w14:paraId="734E3076" w14:textId="6382B4FD" w:rsidR="006514D4" w:rsidRDefault="00601017" w:rsidP="00601017">
      <w:pPr>
        <w:ind w:left="851"/>
        <w:jc w:val="both"/>
        <w:rPr>
          <w:lang w:val="es-ES"/>
        </w:rPr>
        <w:sectPr w:rsidR="006514D4" w:rsidSect="00A859A8">
          <w:footerReference w:type="default" r:id="rId8"/>
          <w:pgSz w:w="12240" w:h="15840"/>
          <w:pgMar w:top="1276" w:right="1440" w:bottom="1440" w:left="1440" w:header="708" w:footer="708" w:gutter="0"/>
          <w:cols w:space="708"/>
          <w:docGrid w:linePitch="360"/>
        </w:sectPr>
      </w:pPr>
      <w:r w:rsidRPr="00601017">
        <w:rPr>
          <w:lang w:val="es-ES"/>
        </w:rPr>
        <w:t xml:space="preserve">En síntesis, los marcos de referencia y sus implementaciones abiertas (IDS/EDC, Gaia-X, </w:t>
      </w:r>
      <w:proofErr w:type="spellStart"/>
      <w:r w:rsidRPr="00601017">
        <w:rPr>
          <w:lang w:val="es-ES"/>
        </w:rPr>
        <w:t>Tractus</w:t>
      </w:r>
      <w:proofErr w:type="spellEnd"/>
      <w:r w:rsidRPr="00601017">
        <w:rPr>
          <w:lang w:val="es-ES"/>
        </w:rPr>
        <w:t xml:space="preserve">-X y </w:t>
      </w:r>
      <w:proofErr w:type="spellStart"/>
      <w:r w:rsidRPr="00601017">
        <w:rPr>
          <w:lang w:val="es-ES"/>
        </w:rPr>
        <w:t>Simpl</w:t>
      </w:r>
      <w:proofErr w:type="spellEnd"/>
      <w:r w:rsidRPr="00601017">
        <w:rPr>
          <w:lang w:val="es-ES"/>
        </w:rPr>
        <w:t xml:space="preserve">-Open) proveen la infraestructura </w:t>
      </w:r>
      <w:r>
        <w:rPr>
          <w:lang w:val="es-ES"/>
        </w:rPr>
        <w:t>y los requerimientos fundamentales</w:t>
      </w:r>
      <w:r w:rsidRPr="00601017">
        <w:rPr>
          <w:lang w:val="es-ES"/>
        </w:rPr>
        <w:t xml:space="preserve"> —identidad verificable, </w:t>
      </w:r>
      <w:r>
        <w:rPr>
          <w:lang w:val="es-ES"/>
        </w:rPr>
        <w:t xml:space="preserve">búsqueda en </w:t>
      </w:r>
      <w:r w:rsidRPr="00601017">
        <w:rPr>
          <w:lang w:val="es-ES"/>
        </w:rPr>
        <w:t>catálogos federados, negociación de contratos y control de uso— sobre la que puede operar la gestión completa de modelos</w:t>
      </w:r>
      <w:r>
        <w:rPr>
          <w:lang w:val="es-ES"/>
        </w:rPr>
        <w:t xml:space="preserve"> de IA</w:t>
      </w:r>
      <w:r w:rsidRPr="00601017">
        <w:rPr>
          <w:lang w:val="es-ES"/>
        </w:rPr>
        <w:t xml:space="preserve"> </w:t>
      </w:r>
      <w:r>
        <w:rPr>
          <w:lang w:val="es-ES"/>
        </w:rPr>
        <w:t>en entornos federados</w:t>
      </w:r>
      <w:r w:rsidRPr="00601017">
        <w:rPr>
          <w:lang w:val="es-ES"/>
        </w:rPr>
        <w:t>. Al articular esa base con un</w:t>
      </w:r>
      <w:r>
        <w:rPr>
          <w:lang w:val="es-ES"/>
        </w:rPr>
        <w:t xml:space="preserve">a descripción básica de los modelos de IA </w:t>
      </w:r>
      <w:r w:rsidRPr="00601017">
        <w:rPr>
          <w:lang w:val="es-ES"/>
        </w:rPr>
        <w:t>orientado a registrar, descubrir, ejecutar y comparar, las organizaciones obtienen un camino escalable para compartir y evaluar modelos con garantías de cumplimiento, trazabilidad y reproducibilidad, preservando al mismo tiempo la autonomía tecnológica y la evolución futura de sus nec</w:t>
      </w:r>
      <w:r w:rsidR="006514D4" w:rsidRPr="00601017">
        <w:rPr>
          <w:lang w:val="es-ES"/>
        </w:rPr>
        <w:t>esidades semánticas</w:t>
      </w:r>
      <w:r w:rsidR="00DB3AB2">
        <w:rPr>
          <w:lang w:val="es-ES"/>
        </w:rPr>
        <w:t xml:space="preserve"> [8,11,23]</w:t>
      </w:r>
      <w:r w:rsidR="006514D4" w:rsidRPr="00601017">
        <w:rPr>
          <w:lang w:val="es-ES"/>
        </w:rPr>
        <w:t>.</w:t>
      </w:r>
    </w:p>
    <w:tbl>
      <w:tblPr>
        <w:tblStyle w:val="Tablaconcuadrcula"/>
        <w:tblW w:w="12616" w:type="dxa"/>
        <w:tblInd w:w="704" w:type="dxa"/>
        <w:tblLook w:val="04A0" w:firstRow="1" w:lastRow="0" w:firstColumn="1" w:lastColumn="0" w:noHBand="0" w:noVBand="1"/>
      </w:tblPr>
      <w:tblGrid>
        <w:gridCol w:w="2091"/>
        <w:gridCol w:w="2708"/>
        <w:gridCol w:w="2657"/>
        <w:gridCol w:w="2340"/>
        <w:gridCol w:w="2820"/>
      </w:tblGrid>
      <w:tr w:rsidR="006C37FA" w14:paraId="39D8B818" w14:textId="77777777" w:rsidTr="00133E3A">
        <w:tc>
          <w:tcPr>
            <w:tcW w:w="2126" w:type="dxa"/>
          </w:tcPr>
          <w:p w14:paraId="0C317A8A" w14:textId="77777777" w:rsidR="006514D4" w:rsidRDefault="006514D4" w:rsidP="006514D4">
            <w:pPr>
              <w:jc w:val="both"/>
              <w:rPr>
                <w:b/>
                <w:bCs/>
              </w:rPr>
            </w:pPr>
            <w:proofErr w:type="spellStart"/>
            <w:r>
              <w:rPr>
                <w:b/>
                <w:bCs/>
              </w:rPr>
              <w:lastRenderedPageBreak/>
              <w:t>Escenario</w:t>
            </w:r>
            <w:proofErr w:type="spellEnd"/>
            <w:r>
              <w:rPr>
                <w:b/>
                <w:bCs/>
              </w:rPr>
              <w:t xml:space="preserve"> \ </w:t>
            </w:r>
            <w:proofErr w:type="spellStart"/>
            <w:r>
              <w:rPr>
                <w:b/>
                <w:bCs/>
              </w:rPr>
              <w:t>Arquitectura</w:t>
            </w:r>
            <w:proofErr w:type="spellEnd"/>
          </w:p>
          <w:p w14:paraId="3E2BF643" w14:textId="77777777" w:rsidR="006514D4" w:rsidRDefault="006514D4" w:rsidP="00601017">
            <w:pPr>
              <w:jc w:val="both"/>
              <w:rPr>
                <w:lang w:val="es-ES"/>
              </w:rPr>
            </w:pPr>
          </w:p>
        </w:tc>
        <w:tc>
          <w:tcPr>
            <w:tcW w:w="2728" w:type="dxa"/>
          </w:tcPr>
          <w:p w14:paraId="379348D9" w14:textId="11CBF9D6" w:rsidR="006514D4" w:rsidRDefault="00CB147F" w:rsidP="00601017">
            <w:pPr>
              <w:jc w:val="both"/>
              <w:rPr>
                <w:lang w:val="es-ES"/>
              </w:rPr>
            </w:pPr>
            <w:r>
              <w:rPr>
                <w:lang w:val="es-ES"/>
              </w:rPr>
              <w:t>IDSA - RAM</w:t>
            </w:r>
          </w:p>
        </w:tc>
        <w:tc>
          <w:tcPr>
            <w:tcW w:w="2657" w:type="dxa"/>
          </w:tcPr>
          <w:p w14:paraId="285E84E0" w14:textId="30113AEA" w:rsidR="006514D4" w:rsidRDefault="00CB147F" w:rsidP="00601017">
            <w:pPr>
              <w:jc w:val="both"/>
              <w:rPr>
                <w:lang w:val="es-ES"/>
              </w:rPr>
            </w:pPr>
            <w:r>
              <w:rPr>
                <w:lang w:val="es-ES"/>
              </w:rPr>
              <w:t>Gaia-X</w:t>
            </w:r>
          </w:p>
        </w:tc>
        <w:tc>
          <w:tcPr>
            <w:tcW w:w="2412" w:type="dxa"/>
          </w:tcPr>
          <w:p w14:paraId="4D1C4942" w14:textId="6D0D1562" w:rsidR="006514D4" w:rsidRDefault="00CB147F" w:rsidP="00601017">
            <w:pPr>
              <w:jc w:val="both"/>
              <w:rPr>
                <w:lang w:val="es-ES"/>
              </w:rPr>
            </w:pPr>
            <w:proofErr w:type="spellStart"/>
            <w:r>
              <w:rPr>
                <w:lang w:val="es-ES"/>
              </w:rPr>
              <w:t>Tractus</w:t>
            </w:r>
            <w:proofErr w:type="spellEnd"/>
          </w:p>
        </w:tc>
        <w:tc>
          <w:tcPr>
            <w:tcW w:w="2693" w:type="dxa"/>
          </w:tcPr>
          <w:p w14:paraId="5133588B" w14:textId="5960DFD9" w:rsidR="006514D4" w:rsidRDefault="00CB147F" w:rsidP="00601017">
            <w:pPr>
              <w:jc w:val="both"/>
              <w:rPr>
                <w:lang w:val="es-ES"/>
              </w:rPr>
            </w:pPr>
            <w:proofErr w:type="spellStart"/>
            <w:r>
              <w:rPr>
                <w:lang w:val="es-ES"/>
              </w:rPr>
              <w:t>Simpl</w:t>
            </w:r>
            <w:proofErr w:type="spellEnd"/>
            <w:r>
              <w:rPr>
                <w:lang w:val="es-ES"/>
              </w:rPr>
              <w:t xml:space="preserve"> Open</w:t>
            </w:r>
          </w:p>
        </w:tc>
      </w:tr>
      <w:tr w:rsidR="006C37FA" w:rsidRPr="0098413B" w14:paraId="3E050B40" w14:textId="77777777" w:rsidTr="00133E3A">
        <w:tc>
          <w:tcPr>
            <w:tcW w:w="2126" w:type="dxa"/>
          </w:tcPr>
          <w:p w14:paraId="4A1B4443" w14:textId="6F8D50A4" w:rsidR="006514D4" w:rsidRDefault="00CB147F" w:rsidP="00CB147F">
            <w:pPr>
              <w:rPr>
                <w:lang w:val="es-ES"/>
              </w:rPr>
            </w:pPr>
            <w:r>
              <w:rPr>
                <w:lang w:val="es-ES"/>
              </w:rPr>
              <w:t>Registro de modelos</w:t>
            </w:r>
          </w:p>
        </w:tc>
        <w:tc>
          <w:tcPr>
            <w:tcW w:w="2728" w:type="dxa"/>
          </w:tcPr>
          <w:p w14:paraId="1316AC7D" w14:textId="4A56877F" w:rsidR="006514D4" w:rsidRDefault="006A5D1E" w:rsidP="00CB147F">
            <w:pPr>
              <w:rPr>
                <w:lang w:val="es-ES"/>
              </w:rPr>
            </w:pPr>
            <w:r>
              <w:rPr>
                <w:lang w:val="es-ES"/>
              </w:rPr>
              <w:t xml:space="preserve">Permite la </w:t>
            </w:r>
            <w:r w:rsidR="00CB147F" w:rsidRPr="00CB147F">
              <w:rPr>
                <w:lang w:val="es-ES"/>
              </w:rPr>
              <w:t>publicación</w:t>
            </w:r>
            <w:r>
              <w:rPr>
                <w:lang w:val="es-ES"/>
              </w:rPr>
              <w:t xml:space="preserve"> del modelo</w:t>
            </w:r>
            <w:r w:rsidR="00CB147F" w:rsidRPr="00CB147F">
              <w:rPr>
                <w:lang w:val="es-ES"/>
              </w:rPr>
              <w:t xml:space="preserve"> </w:t>
            </w:r>
            <w:r>
              <w:rPr>
                <w:lang w:val="es-ES"/>
              </w:rPr>
              <w:t xml:space="preserve">con una </w:t>
            </w:r>
            <w:r w:rsidR="00CB147F" w:rsidRPr="00CB147F">
              <w:rPr>
                <w:lang w:val="es-ES"/>
              </w:rPr>
              <w:t>auto</w:t>
            </w:r>
            <w:r>
              <w:rPr>
                <w:lang w:val="es-ES"/>
              </w:rPr>
              <w:t xml:space="preserve"> </w:t>
            </w:r>
            <w:r w:rsidR="00CB147F" w:rsidRPr="00CB147F">
              <w:rPr>
                <w:lang w:val="es-ES"/>
              </w:rPr>
              <w:t xml:space="preserve">descripción </w:t>
            </w:r>
            <w:r>
              <w:rPr>
                <w:lang w:val="es-ES"/>
              </w:rPr>
              <w:t xml:space="preserve">que considera </w:t>
            </w:r>
            <w:r w:rsidR="00CB147F" w:rsidRPr="00CB147F">
              <w:rPr>
                <w:lang w:val="es-ES"/>
              </w:rPr>
              <w:t>identidad del participante, políticas y atributos de uso</w:t>
            </w:r>
            <w:r>
              <w:rPr>
                <w:lang w:val="es-ES"/>
              </w:rPr>
              <w:t>, etc</w:t>
            </w:r>
            <w:r w:rsidR="00CB147F" w:rsidRPr="00CB147F">
              <w:rPr>
                <w:lang w:val="es-ES"/>
              </w:rPr>
              <w:t xml:space="preserve">. </w:t>
            </w:r>
          </w:p>
        </w:tc>
        <w:tc>
          <w:tcPr>
            <w:tcW w:w="2657" w:type="dxa"/>
          </w:tcPr>
          <w:p w14:paraId="67E3EB55" w14:textId="5843A58F" w:rsidR="006514D4" w:rsidRPr="00CB147F" w:rsidRDefault="00240C8B" w:rsidP="00CB147F">
            <w:pPr>
              <w:rPr>
                <w:lang w:val="es-ES"/>
              </w:rPr>
            </w:pPr>
            <w:r>
              <w:rPr>
                <w:lang w:val="es-ES"/>
              </w:rPr>
              <w:t xml:space="preserve">Registra la auto descripción de los modelos con </w:t>
            </w:r>
            <w:r w:rsidR="00CB147F" w:rsidRPr="00CB147F">
              <w:rPr>
                <w:lang w:val="es-ES"/>
              </w:rPr>
              <w:t xml:space="preserve">credenciales verificables enlazadas a </w:t>
            </w:r>
            <w:proofErr w:type="spellStart"/>
            <w:r w:rsidR="00CB147F" w:rsidRPr="00240C8B">
              <w:rPr>
                <w:rStyle w:val="nfasis"/>
                <w:i w:val="0"/>
                <w:iCs w:val="0"/>
                <w:lang w:val="es-ES"/>
              </w:rPr>
              <w:t>linked</w:t>
            </w:r>
            <w:proofErr w:type="spellEnd"/>
            <w:r w:rsidR="00CB147F" w:rsidRPr="00240C8B">
              <w:rPr>
                <w:rStyle w:val="nfasis"/>
                <w:i w:val="0"/>
                <w:iCs w:val="0"/>
                <w:lang w:val="es-ES"/>
              </w:rPr>
              <w:t xml:space="preserve"> data</w:t>
            </w:r>
            <w:r w:rsidR="00CB147F" w:rsidRPr="00CB147F">
              <w:rPr>
                <w:lang w:val="es-ES"/>
              </w:rPr>
              <w:t xml:space="preserve">. </w:t>
            </w:r>
          </w:p>
        </w:tc>
        <w:tc>
          <w:tcPr>
            <w:tcW w:w="2412" w:type="dxa"/>
          </w:tcPr>
          <w:p w14:paraId="2DC8175D" w14:textId="67F2D17E" w:rsidR="006514D4" w:rsidRDefault="00240C8B" w:rsidP="00CB147F">
            <w:pPr>
              <w:rPr>
                <w:lang w:val="es-ES"/>
              </w:rPr>
            </w:pPr>
            <w:r>
              <w:rPr>
                <w:lang w:val="es-ES"/>
              </w:rPr>
              <w:t xml:space="preserve">Alta de un modelo como </w:t>
            </w:r>
            <w:proofErr w:type="spellStart"/>
            <w:r>
              <w:rPr>
                <w:lang w:val="es-ES"/>
              </w:rPr>
              <w:t>asset</w:t>
            </w:r>
            <w:proofErr w:type="spellEnd"/>
            <w:r>
              <w:rPr>
                <w:lang w:val="es-ES"/>
              </w:rPr>
              <w:t xml:space="preserve"> utilizando la adopción de EDC, auto descripción del modelo a través de metadatos.</w:t>
            </w:r>
          </w:p>
        </w:tc>
        <w:tc>
          <w:tcPr>
            <w:tcW w:w="2693" w:type="dxa"/>
          </w:tcPr>
          <w:p w14:paraId="70350B72" w14:textId="36334D18" w:rsidR="006514D4" w:rsidRDefault="00240C8B" w:rsidP="00CB147F">
            <w:pPr>
              <w:rPr>
                <w:lang w:val="es-ES"/>
              </w:rPr>
            </w:pPr>
            <w:r>
              <w:rPr>
                <w:lang w:val="es-ES"/>
              </w:rPr>
              <w:t xml:space="preserve">Considera un </w:t>
            </w:r>
            <w:r w:rsidRPr="00240C8B">
              <w:rPr>
                <w:lang w:val="es-ES"/>
              </w:rPr>
              <w:t xml:space="preserve">Middleware para </w:t>
            </w:r>
            <w:proofErr w:type="spellStart"/>
            <w:r w:rsidRPr="00240C8B">
              <w:rPr>
                <w:lang w:val="es-ES"/>
              </w:rPr>
              <w:t>onboarding</w:t>
            </w:r>
            <w:proofErr w:type="spellEnd"/>
            <w:r w:rsidRPr="00240C8B">
              <w:rPr>
                <w:lang w:val="es-ES"/>
              </w:rPr>
              <w:t xml:space="preserve"> </w:t>
            </w:r>
            <w:r>
              <w:rPr>
                <w:lang w:val="es-ES"/>
              </w:rPr>
              <w:t>/</w:t>
            </w:r>
            <w:r w:rsidRPr="00240C8B">
              <w:rPr>
                <w:lang w:val="es-ES"/>
              </w:rPr>
              <w:t>intercambio de auto</w:t>
            </w:r>
            <w:r>
              <w:rPr>
                <w:lang w:val="es-ES"/>
              </w:rPr>
              <w:t xml:space="preserve"> </w:t>
            </w:r>
            <w:r w:rsidRPr="00240C8B">
              <w:rPr>
                <w:lang w:val="es-ES"/>
              </w:rPr>
              <w:t>descripciones</w:t>
            </w:r>
            <w:r>
              <w:rPr>
                <w:lang w:val="es-ES"/>
              </w:rPr>
              <w:t xml:space="preserve"> y </w:t>
            </w:r>
            <w:r w:rsidRPr="00240C8B">
              <w:rPr>
                <w:lang w:val="es-ES"/>
              </w:rPr>
              <w:t xml:space="preserve">políticas entre </w:t>
            </w:r>
            <w:r>
              <w:rPr>
                <w:lang w:val="es-ES"/>
              </w:rPr>
              <w:t>diferentes conectores</w:t>
            </w:r>
            <w:r w:rsidRPr="00240C8B">
              <w:rPr>
                <w:lang w:val="es-ES"/>
              </w:rPr>
              <w:t>.</w:t>
            </w:r>
          </w:p>
        </w:tc>
      </w:tr>
      <w:tr w:rsidR="006C37FA" w:rsidRPr="0098413B" w14:paraId="70D31E2E" w14:textId="77777777" w:rsidTr="00133E3A">
        <w:tc>
          <w:tcPr>
            <w:tcW w:w="2126" w:type="dxa"/>
          </w:tcPr>
          <w:p w14:paraId="628D7362" w14:textId="2CA6EAFB" w:rsidR="006514D4" w:rsidRDefault="00CB147F" w:rsidP="00CB147F">
            <w:pPr>
              <w:rPr>
                <w:lang w:val="es-ES"/>
              </w:rPr>
            </w:pPr>
            <w:r>
              <w:rPr>
                <w:lang w:val="es-ES"/>
              </w:rPr>
              <w:t>Descubrimiento de modelos</w:t>
            </w:r>
          </w:p>
        </w:tc>
        <w:tc>
          <w:tcPr>
            <w:tcW w:w="2728" w:type="dxa"/>
          </w:tcPr>
          <w:p w14:paraId="67906E56" w14:textId="02CE85FD" w:rsidR="006514D4" w:rsidRDefault="00240C8B" w:rsidP="00CB147F">
            <w:pPr>
              <w:rPr>
                <w:lang w:val="es-ES"/>
              </w:rPr>
            </w:pPr>
            <w:r>
              <w:rPr>
                <w:lang w:val="es-ES"/>
              </w:rPr>
              <w:t xml:space="preserve">Propone catálogos donde la búsqueda se basa en políticas y condiciones de uso.  </w:t>
            </w:r>
          </w:p>
        </w:tc>
        <w:tc>
          <w:tcPr>
            <w:tcW w:w="2657" w:type="dxa"/>
          </w:tcPr>
          <w:p w14:paraId="2AE5BD20" w14:textId="11691252" w:rsidR="006514D4" w:rsidRDefault="00240C8B" w:rsidP="00CB147F">
            <w:pPr>
              <w:rPr>
                <w:lang w:val="es-ES"/>
              </w:rPr>
            </w:pPr>
            <w:r>
              <w:rPr>
                <w:lang w:val="es-ES"/>
              </w:rPr>
              <w:t>Implementa catálogos federados que admite filtros por tarea, dominio, licencia y reglas declaradas en la auto descripción.</w:t>
            </w:r>
          </w:p>
        </w:tc>
        <w:tc>
          <w:tcPr>
            <w:tcW w:w="2412" w:type="dxa"/>
          </w:tcPr>
          <w:p w14:paraId="4A952CF9" w14:textId="075FF98D" w:rsidR="006514D4" w:rsidRDefault="00240C8B" w:rsidP="00CB147F">
            <w:pPr>
              <w:rPr>
                <w:lang w:val="es-ES"/>
              </w:rPr>
            </w:pPr>
            <w:r>
              <w:rPr>
                <w:lang w:val="es-ES"/>
              </w:rPr>
              <w:t xml:space="preserve">Considera catálogos sobre EDC con filtros de políticas y atributos técnicos del </w:t>
            </w:r>
            <w:proofErr w:type="spellStart"/>
            <w:r>
              <w:rPr>
                <w:lang w:val="es-ES"/>
              </w:rPr>
              <w:t>asset</w:t>
            </w:r>
            <w:proofErr w:type="spellEnd"/>
            <w:r>
              <w:rPr>
                <w:lang w:val="es-ES"/>
              </w:rPr>
              <w:t>. Integra servicios semánticos para alinear vocabularios.</w:t>
            </w:r>
          </w:p>
        </w:tc>
        <w:tc>
          <w:tcPr>
            <w:tcW w:w="2693" w:type="dxa"/>
          </w:tcPr>
          <w:p w14:paraId="57EB16B6" w14:textId="325A94CF" w:rsidR="006514D4" w:rsidRDefault="00240C8B" w:rsidP="00CB147F">
            <w:pPr>
              <w:rPr>
                <w:lang w:val="es-ES"/>
              </w:rPr>
            </w:pPr>
            <w:r>
              <w:rPr>
                <w:lang w:val="es-ES"/>
              </w:rPr>
              <w:t xml:space="preserve">Habilita el </w:t>
            </w:r>
            <w:r w:rsidR="006C37FA">
              <w:rPr>
                <w:lang w:val="es-ES"/>
              </w:rPr>
              <w:t>intercambio entre múltiples espacios de datos al estandarizar como se consultan y agregan catálogos.</w:t>
            </w:r>
          </w:p>
        </w:tc>
      </w:tr>
      <w:tr w:rsidR="006C37FA" w:rsidRPr="0098413B" w14:paraId="003C6D36" w14:textId="77777777" w:rsidTr="00133E3A">
        <w:tc>
          <w:tcPr>
            <w:tcW w:w="2126" w:type="dxa"/>
          </w:tcPr>
          <w:p w14:paraId="6E39B149" w14:textId="2DD81F64" w:rsidR="006514D4" w:rsidRDefault="00CB147F" w:rsidP="00CB147F">
            <w:pPr>
              <w:rPr>
                <w:lang w:val="es-ES"/>
              </w:rPr>
            </w:pPr>
            <w:r>
              <w:rPr>
                <w:lang w:val="es-ES"/>
              </w:rPr>
              <w:t>Ejecución de modelos</w:t>
            </w:r>
          </w:p>
        </w:tc>
        <w:tc>
          <w:tcPr>
            <w:tcW w:w="2728" w:type="dxa"/>
          </w:tcPr>
          <w:p w14:paraId="365330FC" w14:textId="67FA7DDC" w:rsidR="006514D4" w:rsidRDefault="006C37FA" w:rsidP="00CB147F">
            <w:pPr>
              <w:rPr>
                <w:lang w:val="es-ES"/>
              </w:rPr>
            </w:pPr>
            <w:r w:rsidRPr="006C37FA">
              <w:rPr>
                <w:lang w:val="es-ES"/>
              </w:rPr>
              <w:t xml:space="preserve">Separa la negociación (políticas, identidad, contrato) de la transferencia/invocación y exige </w:t>
            </w:r>
            <w:r>
              <w:rPr>
                <w:lang w:val="es-ES"/>
              </w:rPr>
              <w:t xml:space="preserve">un </w:t>
            </w:r>
            <w:r w:rsidRPr="006C37FA">
              <w:rPr>
                <w:lang w:val="es-ES"/>
              </w:rPr>
              <w:t>control</w:t>
            </w:r>
            <w:r>
              <w:rPr>
                <w:lang w:val="es-ES"/>
              </w:rPr>
              <w:t xml:space="preserve"> de uso</w:t>
            </w:r>
            <w:r w:rsidRPr="006C37FA">
              <w:rPr>
                <w:lang w:val="es-ES"/>
              </w:rPr>
              <w:t xml:space="preserve"> en el conector.</w:t>
            </w:r>
          </w:p>
        </w:tc>
        <w:tc>
          <w:tcPr>
            <w:tcW w:w="2657" w:type="dxa"/>
          </w:tcPr>
          <w:p w14:paraId="308B09F1" w14:textId="2FBE47EB" w:rsidR="006514D4" w:rsidRDefault="006C37FA" w:rsidP="00CB147F">
            <w:pPr>
              <w:rPr>
                <w:lang w:val="es-ES"/>
              </w:rPr>
            </w:pPr>
            <w:r>
              <w:rPr>
                <w:lang w:val="es-ES"/>
              </w:rPr>
              <w:t xml:space="preserve">No considera la ejecución propiamente </w:t>
            </w:r>
            <w:proofErr w:type="gramStart"/>
            <w:r>
              <w:rPr>
                <w:lang w:val="es-ES"/>
              </w:rPr>
              <w:t>dicho</w:t>
            </w:r>
            <w:proofErr w:type="gramEnd"/>
            <w:r>
              <w:rPr>
                <w:lang w:val="es-ES"/>
              </w:rPr>
              <w:t xml:space="preserve"> pero garantiza un marco de confianza: identidades, evidencias y conformidades. </w:t>
            </w:r>
          </w:p>
        </w:tc>
        <w:tc>
          <w:tcPr>
            <w:tcW w:w="2412" w:type="dxa"/>
          </w:tcPr>
          <w:p w14:paraId="61092695" w14:textId="4C03AF28" w:rsidR="006514D4" w:rsidRPr="006C37FA" w:rsidRDefault="006C37FA" w:rsidP="00CB147F">
            <w:pPr>
              <w:rPr>
                <w:lang w:val="es-ES"/>
              </w:rPr>
            </w:pPr>
            <w:r w:rsidRPr="006C37FA">
              <w:rPr>
                <w:lang w:val="es-ES"/>
              </w:rPr>
              <w:t xml:space="preserve">Operativiza el control plane/data plane: EDC negocia el contrato y aplica políticas; el data plane realiza la transferencia o llamada al </w:t>
            </w:r>
            <w:proofErr w:type="spellStart"/>
            <w:r w:rsidRPr="006C37FA">
              <w:rPr>
                <w:lang w:val="es-ES"/>
              </w:rPr>
              <w:t>endpoint</w:t>
            </w:r>
            <w:proofErr w:type="spellEnd"/>
            <w:r>
              <w:rPr>
                <w:lang w:val="es-ES"/>
              </w:rPr>
              <w:t xml:space="preserve"> a través del control plane</w:t>
            </w:r>
            <w:r w:rsidRPr="006C37FA">
              <w:rPr>
                <w:lang w:val="es-ES"/>
              </w:rPr>
              <w:t>.</w:t>
            </w:r>
          </w:p>
        </w:tc>
        <w:tc>
          <w:tcPr>
            <w:tcW w:w="2693" w:type="dxa"/>
          </w:tcPr>
          <w:p w14:paraId="371A1FA2" w14:textId="7C6B4EE2" w:rsidR="006514D4" w:rsidRDefault="006C37FA" w:rsidP="00CB147F">
            <w:pPr>
              <w:rPr>
                <w:lang w:val="es-ES"/>
              </w:rPr>
            </w:pPr>
            <w:r w:rsidRPr="006C37FA">
              <w:rPr>
                <w:lang w:val="es-ES"/>
              </w:rPr>
              <w:t>Aporta componentes reutilizables para orquestar flujos de ejecución con autenticación/</w:t>
            </w:r>
            <w:r w:rsidR="00133E3A" w:rsidRPr="006C37FA">
              <w:rPr>
                <w:lang w:val="es-ES"/>
              </w:rPr>
              <w:t>autorizaciones coherentes</w:t>
            </w:r>
            <w:r w:rsidRPr="006C37FA">
              <w:rPr>
                <w:lang w:val="es-ES"/>
              </w:rPr>
              <w:t>.</w:t>
            </w:r>
          </w:p>
        </w:tc>
      </w:tr>
      <w:tr w:rsidR="006C37FA" w:rsidRPr="0098413B" w14:paraId="22350F14" w14:textId="77777777" w:rsidTr="00133E3A">
        <w:tc>
          <w:tcPr>
            <w:tcW w:w="2126" w:type="dxa"/>
          </w:tcPr>
          <w:p w14:paraId="29365E8D" w14:textId="451711D4" w:rsidR="006514D4" w:rsidRDefault="00CB147F" w:rsidP="00CB147F">
            <w:pPr>
              <w:rPr>
                <w:lang w:val="es-ES"/>
              </w:rPr>
            </w:pPr>
            <w:r>
              <w:rPr>
                <w:lang w:val="es-ES"/>
              </w:rPr>
              <w:t>Comparación de modelos</w:t>
            </w:r>
          </w:p>
        </w:tc>
        <w:tc>
          <w:tcPr>
            <w:tcW w:w="2728" w:type="dxa"/>
          </w:tcPr>
          <w:p w14:paraId="25D607F7" w14:textId="04A59D52" w:rsidR="006514D4" w:rsidRPr="006C37FA" w:rsidRDefault="006C37FA" w:rsidP="00CB147F">
            <w:pPr>
              <w:rPr>
                <w:lang w:val="es-ES"/>
              </w:rPr>
            </w:pPr>
            <w:r w:rsidRPr="006C37FA">
              <w:rPr>
                <w:lang w:val="es-ES"/>
              </w:rPr>
              <w:t xml:space="preserve">Reconoce que la semántica de evaluación es de </w:t>
            </w:r>
            <w:r>
              <w:rPr>
                <w:lang w:val="es-ES"/>
              </w:rPr>
              <w:t>fundamental y además</w:t>
            </w:r>
            <w:r w:rsidRPr="006C37FA">
              <w:rPr>
                <w:lang w:val="es-ES"/>
              </w:rPr>
              <w:t xml:space="preserve"> promueve procedencia y registros de uso que sustentan comparaciones confiables.</w:t>
            </w:r>
          </w:p>
        </w:tc>
        <w:tc>
          <w:tcPr>
            <w:tcW w:w="2657" w:type="dxa"/>
          </w:tcPr>
          <w:p w14:paraId="1EFC4E32" w14:textId="4F0E52B7" w:rsidR="006514D4" w:rsidRDefault="006C37FA" w:rsidP="00CB147F">
            <w:pPr>
              <w:rPr>
                <w:lang w:val="es-ES"/>
              </w:rPr>
            </w:pPr>
            <w:r w:rsidRPr="006C37FA">
              <w:rPr>
                <w:lang w:val="es-ES"/>
              </w:rPr>
              <w:t>Permite publicar resultados como recursos descritos y enlazados al modelo/</w:t>
            </w:r>
            <w:proofErr w:type="spellStart"/>
            <w:r w:rsidRPr="006C37FA">
              <w:rPr>
                <w:lang w:val="es-ES"/>
              </w:rPr>
              <w:t>dataset</w:t>
            </w:r>
            <w:proofErr w:type="spellEnd"/>
            <w:r w:rsidRPr="006C37FA">
              <w:rPr>
                <w:lang w:val="es-ES"/>
              </w:rPr>
              <w:t>/hardware.</w:t>
            </w:r>
          </w:p>
        </w:tc>
        <w:tc>
          <w:tcPr>
            <w:tcW w:w="2412" w:type="dxa"/>
          </w:tcPr>
          <w:p w14:paraId="5050A83C" w14:textId="4F44F855" w:rsidR="006514D4" w:rsidRPr="006C37FA" w:rsidRDefault="006C37FA" w:rsidP="00CB147F">
            <w:pPr>
              <w:rPr>
                <w:lang w:val="es-ES"/>
              </w:rPr>
            </w:pPr>
            <w:r w:rsidRPr="006C37FA">
              <w:rPr>
                <w:lang w:val="es-ES"/>
              </w:rPr>
              <w:t>Facilita compartir artefactos de evaluación (</w:t>
            </w:r>
            <w:proofErr w:type="spellStart"/>
            <w:r w:rsidRPr="006C37FA">
              <w:rPr>
                <w:lang w:val="es-ES"/>
              </w:rPr>
              <w:t>datasets</w:t>
            </w:r>
            <w:proofErr w:type="spellEnd"/>
            <w:r w:rsidRPr="006C37FA">
              <w:rPr>
                <w:lang w:val="es-ES"/>
              </w:rPr>
              <w:t xml:space="preserve">, scripts, resultados) como </w:t>
            </w:r>
            <w:proofErr w:type="spellStart"/>
            <w:r w:rsidRPr="006C37FA">
              <w:rPr>
                <w:lang w:val="es-ES"/>
              </w:rPr>
              <w:t>assets</w:t>
            </w:r>
            <w:proofErr w:type="spellEnd"/>
            <w:r w:rsidRPr="006C37FA">
              <w:rPr>
                <w:lang w:val="es-ES"/>
              </w:rPr>
              <w:t xml:space="preserve"> en catálogos EDC, con políticas y trazas de ejecución.</w:t>
            </w:r>
          </w:p>
        </w:tc>
        <w:tc>
          <w:tcPr>
            <w:tcW w:w="2693" w:type="dxa"/>
          </w:tcPr>
          <w:p w14:paraId="4152D7FE" w14:textId="7FECCEE7" w:rsidR="006514D4" w:rsidRPr="006C37FA" w:rsidRDefault="006C37FA" w:rsidP="00CB147F">
            <w:pPr>
              <w:rPr>
                <w:lang w:val="es-ES"/>
              </w:rPr>
            </w:pPr>
            <w:r w:rsidRPr="006C37FA">
              <w:rPr>
                <w:lang w:val="es-ES"/>
              </w:rPr>
              <w:t>Prioriza la reproducibilidad a través de portabilidad de artefactos (CSV/JSON, notebooks) y políticas.</w:t>
            </w:r>
          </w:p>
        </w:tc>
      </w:tr>
    </w:tbl>
    <w:p w14:paraId="11B65F8F" w14:textId="22D80E6E" w:rsidR="006514D4" w:rsidRDefault="006514D4" w:rsidP="006514D4">
      <w:pPr>
        <w:rPr>
          <w:lang w:val="es-ES"/>
        </w:rPr>
        <w:sectPr w:rsidR="006514D4" w:rsidSect="006514D4">
          <w:pgSz w:w="15840" w:h="12240" w:orient="landscape"/>
          <w:pgMar w:top="1440" w:right="1276" w:bottom="1440" w:left="1440" w:header="709" w:footer="709" w:gutter="0"/>
          <w:cols w:space="708"/>
          <w:docGrid w:linePitch="360"/>
        </w:sectPr>
      </w:pPr>
    </w:p>
    <w:p w14:paraId="4C20CC25" w14:textId="3FBFE02A" w:rsidR="00065BD9" w:rsidRDefault="00065BD9" w:rsidP="00065BD9">
      <w:pPr>
        <w:pStyle w:val="Ttulo2"/>
        <w:numPr>
          <w:ilvl w:val="1"/>
          <w:numId w:val="1"/>
        </w:numPr>
        <w:ind w:left="851" w:hanging="491"/>
        <w:jc w:val="both"/>
        <w:rPr>
          <w:lang w:val="es-ES"/>
        </w:rPr>
      </w:pPr>
      <w:r>
        <w:rPr>
          <w:lang w:val="es-ES"/>
        </w:rPr>
        <w:lastRenderedPageBreak/>
        <w:t>Limitaciones actuales para gestionar modelos de IA en espacios de datos.</w:t>
      </w:r>
    </w:p>
    <w:p w14:paraId="49EAE501" w14:textId="6B8C44EC" w:rsidR="00065BD9" w:rsidRPr="00065BD9" w:rsidRDefault="00065BD9" w:rsidP="00065BD9">
      <w:pPr>
        <w:ind w:left="851"/>
        <w:jc w:val="both"/>
        <w:rPr>
          <w:lang w:val="es-ES"/>
        </w:rPr>
      </w:pPr>
      <w:r w:rsidRPr="00065BD9">
        <w:rPr>
          <w:lang w:val="es-ES"/>
        </w:rPr>
        <w:t xml:space="preserve">Aun cuando los repositorios de modelos han </w:t>
      </w:r>
      <w:r w:rsidR="008D23C5">
        <w:rPr>
          <w:lang w:val="es-ES"/>
        </w:rPr>
        <w:t xml:space="preserve">madurado </w:t>
      </w:r>
      <w:r w:rsidRPr="00065BD9">
        <w:rPr>
          <w:lang w:val="es-ES"/>
        </w:rPr>
        <w:t xml:space="preserve">y las arquitecturas de espacios de datos han </w:t>
      </w:r>
      <w:r w:rsidR="008D23C5">
        <w:rPr>
          <w:lang w:val="es-ES"/>
        </w:rPr>
        <w:t>generado un entorno de</w:t>
      </w:r>
      <w:r w:rsidRPr="00065BD9">
        <w:rPr>
          <w:lang w:val="es-ES"/>
        </w:rPr>
        <w:t xml:space="preserve"> confianza</w:t>
      </w:r>
      <w:r w:rsidR="008D23C5">
        <w:rPr>
          <w:lang w:val="es-ES"/>
        </w:rPr>
        <w:t xml:space="preserve"> donde se preserva la soberanía del proveedor</w:t>
      </w:r>
      <w:r w:rsidRPr="00065BD9">
        <w:rPr>
          <w:lang w:val="es-ES"/>
        </w:rPr>
        <w:t xml:space="preserve">, ambos mundos fueron diseñados con supuestos distintos. Los repositorios priorizan compartir y reutilizar artefactos en ecosistemas relativamente centralizados; los espacios de datos, en cambio, requieren federación, verificabilidad y cumplimiento automático entre organizaciones. El resultado es una brecha de acoplamiento: la información que hoy describen los modelos rara vez es suficiente —ni está en el formato adecuado— para que los conectores y catálogos federados tomen decisiones automáticas sobre </w:t>
      </w:r>
      <w:r w:rsidR="008D23C5">
        <w:rPr>
          <w:lang w:val="es-ES"/>
        </w:rPr>
        <w:t>descubrimiento</w:t>
      </w:r>
      <w:r w:rsidRPr="00065BD9">
        <w:rPr>
          <w:lang w:val="es-ES"/>
        </w:rPr>
        <w:t>, ejecución y auditoría.</w:t>
      </w:r>
    </w:p>
    <w:p w14:paraId="2C076CAB" w14:textId="2449B92F" w:rsidR="00065BD9" w:rsidRPr="00065BD9" w:rsidRDefault="00065BD9" w:rsidP="00065BD9">
      <w:pPr>
        <w:ind w:left="851"/>
        <w:jc w:val="both"/>
        <w:rPr>
          <w:lang w:val="es-ES"/>
        </w:rPr>
      </w:pPr>
      <w:r w:rsidRPr="00065BD9">
        <w:rPr>
          <w:lang w:val="es-ES"/>
        </w:rPr>
        <w:t>En el registro, la mayoría de prácticas sigue anclada a descripciones narrativas (</w:t>
      </w:r>
      <w:proofErr w:type="spellStart"/>
      <w:r w:rsidRPr="00065BD9">
        <w:rPr>
          <w:lang w:val="es-ES"/>
        </w:rPr>
        <w:t>model</w:t>
      </w:r>
      <w:proofErr w:type="spellEnd"/>
      <w:r w:rsidRPr="00065BD9">
        <w:rPr>
          <w:lang w:val="es-ES"/>
        </w:rPr>
        <w:t xml:space="preserve"> </w:t>
      </w:r>
      <w:proofErr w:type="spellStart"/>
      <w:r w:rsidRPr="00065BD9">
        <w:rPr>
          <w:lang w:val="es-ES"/>
        </w:rPr>
        <w:t>cards</w:t>
      </w:r>
      <w:proofErr w:type="spellEnd"/>
      <w:r w:rsidRPr="00065BD9">
        <w:rPr>
          <w:lang w:val="es-ES"/>
        </w:rPr>
        <w:t>)</w:t>
      </w:r>
      <w:r w:rsidR="008D23C5">
        <w:rPr>
          <w:lang w:val="es-ES"/>
        </w:rPr>
        <w:t>, archivos README</w:t>
      </w:r>
      <w:r w:rsidRPr="00065BD9">
        <w:rPr>
          <w:lang w:val="es-ES"/>
        </w:rPr>
        <w:t xml:space="preserve"> y a fragmentos YAML heterogéneos. Esto funciona para informar a personas, pero no garantiza identidad verificable, auto</w:t>
      </w:r>
      <w:r w:rsidR="008D23C5">
        <w:rPr>
          <w:lang w:val="es-ES"/>
        </w:rPr>
        <w:t xml:space="preserve"> </w:t>
      </w:r>
      <w:r w:rsidRPr="00065BD9">
        <w:rPr>
          <w:lang w:val="es-ES"/>
        </w:rPr>
        <w:t>descripciones firmadas ni políticas ejecutables tal como las espera un conector. Campos críticos</w:t>
      </w:r>
      <w:r w:rsidR="008D23C5">
        <w:rPr>
          <w:lang w:val="es-ES"/>
        </w:rPr>
        <w:t xml:space="preserve"> como</w:t>
      </w:r>
      <w:r w:rsidRPr="00065BD9">
        <w:rPr>
          <w:lang w:val="es-ES"/>
        </w:rPr>
        <w:t xml:space="preserve"> </w:t>
      </w:r>
      <w:r w:rsidR="008D23C5">
        <w:rPr>
          <w:lang w:val="es-ES"/>
        </w:rPr>
        <w:t>verificación</w:t>
      </w:r>
      <w:r w:rsidRPr="00065BD9">
        <w:rPr>
          <w:lang w:val="es-ES"/>
        </w:rPr>
        <w:t xml:space="preserve"> de </w:t>
      </w:r>
      <w:r w:rsidR="008D23C5">
        <w:rPr>
          <w:lang w:val="es-ES"/>
        </w:rPr>
        <w:t>credenciales</w:t>
      </w:r>
      <w:r w:rsidRPr="00065BD9">
        <w:rPr>
          <w:lang w:val="es-ES"/>
        </w:rPr>
        <w:t xml:space="preserve">, huellas criptográficas del artefacto o el detalle </w:t>
      </w:r>
      <w:r w:rsidR="008D23C5">
        <w:rPr>
          <w:lang w:val="es-ES"/>
        </w:rPr>
        <w:t>formal</w:t>
      </w:r>
      <w:r w:rsidRPr="00065BD9">
        <w:rPr>
          <w:lang w:val="es-ES"/>
        </w:rPr>
        <w:t xml:space="preserve"> del contrato</w:t>
      </w:r>
      <w:r w:rsidR="008D23C5">
        <w:rPr>
          <w:lang w:val="es-ES"/>
        </w:rPr>
        <w:t xml:space="preserve"> y los formatos</w:t>
      </w:r>
      <w:r w:rsidRPr="00065BD9">
        <w:rPr>
          <w:lang w:val="es-ES"/>
        </w:rPr>
        <w:t xml:space="preserve"> de </w:t>
      </w:r>
      <w:r w:rsidR="008D23C5">
        <w:rPr>
          <w:lang w:val="es-ES"/>
        </w:rPr>
        <w:t>entrada/salida</w:t>
      </w:r>
      <w:r w:rsidRPr="00065BD9">
        <w:rPr>
          <w:lang w:val="es-ES"/>
        </w:rPr>
        <w:t>— suelen ser opcionales o inexistentes. Sin ese nivel de formalidad, la transición de “modelo publicado” a “recurso confiable del espacio de datos” depende de mapeos manuales, propensos a error y difíciles de mantener.</w:t>
      </w:r>
    </w:p>
    <w:p w14:paraId="4C334CC0" w14:textId="28BB87C0" w:rsidR="00065BD9" w:rsidRPr="00065BD9" w:rsidRDefault="00065BD9" w:rsidP="00065BD9">
      <w:pPr>
        <w:ind w:left="851"/>
        <w:jc w:val="both"/>
        <w:rPr>
          <w:lang w:val="es-ES"/>
        </w:rPr>
      </w:pPr>
      <w:r w:rsidRPr="00065BD9">
        <w:rPr>
          <w:lang w:val="es-ES"/>
        </w:rPr>
        <w:t>En el descubrimiento, la indexación descansa en taxonomías y etiquetas dispares</w:t>
      </w:r>
      <w:r w:rsidR="00A36370">
        <w:rPr>
          <w:lang w:val="es-ES"/>
        </w:rPr>
        <w:t xml:space="preserve"> (como son los tags de </w:t>
      </w:r>
      <w:proofErr w:type="spellStart"/>
      <w:r w:rsidR="00A36370">
        <w:rPr>
          <w:lang w:val="es-ES"/>
        </w:rPr>
        <w:t>HugginFace</w:t>
      </w:r>
      <w:proofErr w:type="spellEnd"/>
      <w:r w:rsidR="00A36370">
        <w:rPr>
          <w:lang w:val="es-ES"/>
        </w:rPr>
        <w:t>)</w:t>
      </w:r>
      <w:r w:rsidRPr="00065BD9">
        <w:rPr>
          <w:lang w:val="es-ES"/>
        </w:rPr>
        <w:t>. Dos modelos que “hacen lo mismo” se describen con vocabularios distintos; licencias y políticas se expresan en texto libre; la compatibilidad semántica con los datos del consumidor rara vez está declarada con precisión. Además, casi ningún repositorio expone de forma normalizada la huella operativa (latencia, memoria) o el costo</w:t>
      </w:r>
      <w:r w:rsidR="00A36370">
        <w:rPr>
          <w:lang w:val="es-ES"/>
        </w:rPr>
        <w:t xml:space="preserve"> de procesamiento</w:t>
      </w:r>
      <w:r w:rsidRPr="00065BD9">
        <w:rPr>
          <w:lang w:val="es-ES"/>
        </w:rPr>
        <w:t xml:space="preserve"> cuando el modelo se consume como servicio. Esto degrada la búsqueda a un filtrado superficial: muchos modelos son visibles, pero no elegibles para el uso pretendido en el contexto del consumidor.</w:t>
      </w:r>
    </w:p>
    <w:p w14:paraId="0D4D6C65" w14:textId="22C03EE4" w:rsidR="00065BD9" w:rsidRPr="00065BD9" w:rsidRDefault="00065BD9" w:rsidP="00065BD9">
      <w:pPr>
        <w:ind w:left="851"/>
        <w:jc w:val="both"/>
        <w:rPr>
          <w:lang w:val="es-ES"/>
        </w:rPr>
      </w:pPr>
      <w:r w:rsidRPr="00065BD9">
        <w:rPr>
          <w:lang w:val="es-ES"/>
        </w:rPr>
        <w:t xml:space="preserve">En la ejecución, los repositorios no modelan de forma estándar la negociación de contrato ni </w:t>
      </w:r>
      <w:r w:rsidR="00A36370">
        <w:rPr>
          <w:lang w:val="es-ES"/>
        </w:rPr>
        <w:t>los controles de uso</w:t>
      </w:r>
      <w:r w:rsidRPr="00065BD9">
        <w:rPr>
          <w:lang w:val="es-ES"/>
        </w:rPr>
        <w:t xml:space="preserve">. </w:t>
      </w:r>
      <w:proofErr w:type="spellStart"/>
      <w:r w:rsidR="00A36370">
        <w:rPr>
          <w:lang w:val="es-ES"/>
        </w:rPr>
        <w:t>TensorFlow</w:t>
      </w:r>
      <w:proofErr w:type="spellEnd"/>
      <w:r w:rsidRPr="00065BD9">
        <w:rPr>
          <w:lang w:val="es-ES"/>
        </w:rPr>
        <w:t xml:space="preserve"> Hub y </w:t>
      </w:r>
      <w:proofErr w:type="spellStart"/>
      <w:r w:rsidRPr="00065BD9">
        <w:rPr>
          <w:lang w:val="es-ES"/>
        </w:rPr>
        <w:t>PyTorch</w:t>
      </w:r>
      <w:proofErr w:type="spellEnd"/>
      <w:r w:rsidRPr="00065BD9">
        <w:rPr>
          <w:lang w:val="es-ES"/>
        </w:rPr>
        <w:t xml:space="preserve"> Hub estandarizan cómo cargar o instanciar modelos, pero no cómo autorizar, limitar y auditar su uso entre organizaciones. Faltan metadatos operativos como </w:t>
      </w:r>
      <w:r w:rsidR="00A36370">
        <w:rPr>
          <w:lang w:val="es-ES"/>
        </w:rPr>
        <w:t>límites y políticas de uso</w:t>
      </w:r>
      <w:r w:rsidRPr="00065BD9">
        <w:rPr>
          <w:lang w:val="es-ES"/>
        </w:rPr>
        <w:t xml:space="preserve">, propósito declarado por invocación, o reglas de </w:t>
      </w:r>
      <w:proofErr w:type="spellStart"/>
      <w:r w:rsidRPr="00065BD9">
        <w:rPr>
          <w:lang w:val="es-ES"/>
        </w:rPr>
        <w:t>rollback</w:t>
      </w:r>
      <w:proofErr w:type="spellEnd"/>
      <w:r w:rsidRPr="00065BD9">
        <w:rPr>
          <w:lang w:val="es-ES"/>
        </w:rPr>
        <w:t xml:space="preserve"> y versiones activas. En </w:t>
      </w:r>
      <w:r w:rsidR="00A36370">
        <w:rPr>
          <w:lang w:val="es-ES"/>
        </w:rPr>
        <w:t>implementaciones de espacios de datos como EDC</w:t>
      </w:r>
      <w:r w:rsidRPr="00065BD9">
        <w:rPr>
          <w:lang w:val="es-ES"/>
        </w:rPr>
        <w:t>, estas piezas no son accesorios: son las que permiten separar plano de control (identidad, política, contrato) y plano de datos (invocación/transferencia) con garantías de cumplimiento.</w:t>
      </w:r>
    </w:p>
    <w:p w14:paraId="448B0C84" w14:textId="0DBD9A42" w:rsidR="00065BD9" w:rsidRPr="00065BD9" w:rsidRDefault="00065BD9" w:rsidP="00065BD9">
      <w:pPr>
        <w:ind w:left="851"/>
        <w:jc w:val="both"/>
        <w:rPr>
          <w:lang w:val="es-ES"/>
        </w:rPr>
      </w:pPr>
      <w:r w:rsidRPr="00065BD9">
        <w:rPr>
          <w:lang w:val="es-ES"/>
        </w:rPr>
        <w:t xml:space="preserve">La comparación exhibe la carencia más visible. Las métricas se reportan con nombres idénticos pero significados distintos, las condiciones de evaluación no siempre citan </w:t>
      </w:r>
      <w:proofErr w:type="spellStart"/>
      <w:r w:rsidRPr="00065BD9">
        <w:rPr>
          <w:lang w:val="es-ES"/>
        </w:rPr>
        <w:t>dataset</w:t>
      </w:r>
      <w:proofErr w:type="spellEnd"/>
      <w:r w:rsidRPr="00065BD9">
        <w:rPr>
          <w:lang w:val="es-ES"/>
        </w:rPr>
        <w:t>/versión/</w:t>
      </w:r>
      <w:proofErr w:type="spellStart"/>
      <w:r w:rsidRPr="00065BD9">
        <w:rPr>
          <w:lang w:val="es-ES"/>
        </w:rPr>
        <w:t>split</w:t>
      </w:r>
      <w:proofErr w:type="spellEnd"/>
      <w:r w:rsidRPr="00065BD9">
        <w:rPr>
          <w:lang w:val="es-ES"/>
        </w:rPr>
        <w:t xml:space="preserve">, y el hardware se omite o se detalla de forma imprecisa. Sin </w:t>
      </w:r>
      <w:r w:rsidR="00A36370">
        <w:rPr>
          <w:lang w:val="es-ES"/>
        </w:rPr>
        <w:t xml:space="preserve">la </w:t>
      </w:r>
      <w:r w:rsidRPr="00065BD9">
        <w:rPr>
          <w:lang w:val="es-ES"/>
        </w:rPr>
        <w:t>normalización de definiciones y contexto reproducible (scripts, semillas, precisión numérica, lote)</w:t>
      </w:r>
      <w:r w:rsidR="00A36370">
        <w:rPr>
          <w:lang w:val="es-ES"/>
        </w:rPr>
        <w:t xml:space="preserve">, la </w:t>
      </w:r>
      <w:r w:rsidR="00A36370" w:rsidRPr="00065BD9">
        <w:rPr>
          <w:lang w:val="es-ES"/>
        </w:rPr>
        <w:t>calidad real del modelo</w:t>
      </w:r>
      <w:r w:rsidR="00A36370">
        <w:rPr>
          <w:lang w:val="es-ES"/>
        </w:rPr>
        <w:t xml:space="preserve"> puede ser afectada </w:t>
      </w:r>
      <w:proofErr w:type="gramStart"/>
      <w:r w:rsidR="00A36370">
        <w:rPr>
          <w:lang w:val="es-ES"/>
        </w:rPr>
        <w:t>y</w:t>
      </w:r>
      <w:proofErr w:type="gramEnd"/>
      <w:r w:rsidR="00A36370">
        <w:rPr>
          <w:lang w:val="es-ES"/>
        </w:rPr>
        <w:t xml:space="preserve"> por tanto, </w:t>
      </w:r>
      <w:r w:rsidRPr="00065BD9">
        <w:rPr>
          <w:lang w:val="es-ES"/>
        </w:rPr>
        <w:t>las decisiones de selección</w:t>
      </w:r>
      <w:r w:rsidR="00A36370">
        <w:rPr>
          <w:lang w:val="es-ES"/>
        </w:rPr>
        <w:t xml:space="preserve"> </w:t>
      </w:r>
      <w:r w:rsidRPr="00065BD9">
        <w:rPr>
          <w:lang w:val="es-ES"/>
        </w:rPr>
        <w:t xml:space="preserve">puede </w:t>
      </w:r>
      <w:r w:rsidR="00A36370">
        <w:rPr>
          <w:lang w:val="es-ES"/>
        </w:rPr>
        <w:t>llegar a ser imprecisa</w:t>
      </w:r>
      <w:r w:rsidRPr="00065BD9">
        <w:rPr>
          <w:lang w:val="es-ES"/>
        </w:rPr>
        <w:t xml:space="preserve">. La federación exige que la evidencia </w:t>
      </w:r>
      <w:r w:rsidR="00A36370">
        <w:rPr>
          <w:lang w:val="es-ES"/>
        </w:rPr>
        <w:t>de los resultados obtenidos en el entrenamiento y validación del modelo, para</w:t>
      </w:r>
      <w:r w:rsidRPr="00065BD9">
        <w:rPr>
          <w:lang w:val="es-ES"/>
        </w:rPr>
        <w:t xml:space="preserve"> que pueda re</w:t>
      </w:r>
      <w:r w:rsidR="00A36370">
        <w:rPr>
          <w:lang w:val="es-ES"/>
        </w:rPr>
        <w:t>producirse</w:t>
      </w:r>
      <w:r w:rsidRPr="00065BD9">
        <w:rPr>
          <w:lang w:val="es-ES"/>
        </w:rPr>
        <w:t xml:space="preserve"> de forma independiente.</w:t>
      </w:r>
    </w:p>
    <w:p w14:paraId="3CEE0FA8" w14:textId="40F93114" w:rsidR="00065BD9" w:rsidRPr="00065BD9" w:rsidRDefault="00065BD9" w:rsidP="00065BD9">
      <w:pPr>
        <w:ind w:left="851"/>
        <w:jc w:val="both"/>
        <w:rPr>
          <w:lang w:val="es-ES"/>
        </w:rPr>
      </w:pPr>
      <w:r w:rsidRPr="00065BD9">
        <w:rPr>
          <w:lang w:val="es-ES"/>
        </w:rPr>
        <w:t xml:space="preserve">Del lado de las arquitecturas de espacios de datos, el panorama es complementario pero insuficiente. IDS/EDC, Gaia-X, </w:t>
      </w:r>
      <w:proofErr w:type="spellStart"/>
      <w:r w:rsidRPr="00065BD9">
        <w:rPr>
          <w:lang w:val="es-ES"/>
        </w:rPr>
        <w:t>Tractus</w:t>
      </w:r>
      <w:proofErr w:type="spellEnd"/>
      <w:r w:rsidRPr="00065BD9">
        <w:rPr>
          <w:lang w:val="es-ES"/>
        </w:rPr>
        <w:t xml:space="preserve">-X o </w:t>
      </w:r>
      <w:proofErr w:type="spellStart"/>
      <w:r w:rsidRPr="00065BD9">
        <w:rPr>
          <w:lang w:val="es-ES"/>
        </w:rPr>
        <w:t>Simpl</w:t>
      </w:r>
      <w:proofErr w:type="spellEnd"/>
      <w:r w:rsidRPr="00065BD9">
        <w:rPr>
          <w:lang w:val="es-ES"/>
        </w:rPr>
        <w:t xml:space="preserve">-Open proveen identidad, catálogos federados, negociación de contratos y control de uso; sin embargo, no prescriben la semántica específica </w:t>
      </w:r>
      <w:r w:rsidRPr="00065BD9">
        <w:rPr>
          <w:lang w:val="es-ES"/>
        </w:rPr>
        <w:lastRenderedPageBreak/>
        <w:t xml:space="preserve">de los modelos de IA (contratos de I/O, métricas normalizadas, procedencia experimento-a-experimento). En la práctica, cada implementación define sus propios campos y mapeos, lo que fragmenta el intercambio y obliga </w:t>
      </w:r>
      <w:r w:rsidR="00F07D86">
        <w:rPr>
          <w:lang w:val="es-ES"/>
        </w:rPr>
        <w:t>a las implementaciones</w:t>
      </w:r>
      <w:r w:rsidRPr="00065BD9">
        <w:rPr>
          <w:lang w:val="es-ES"/>
        </w:rPr>
        <w:t xml:space="preserve"> ad-hoc encajar</w:t>
      </w:r>
      <w:r w:rsidR="00F07D86">
        <w:rPr>
          <w:lang w:val="es-ES"/>
        </w:rPr>
        <w:t xml:space="preserve"> su propia estrategia de descripción de</w:t>
      </w:r>
      <w:r w:rsidRPr="00065BD9">
        <w:rPr>
          <w:lang w:val="es-ES"/>
        </w:rPr>
        <w:t xml:space="preserve"> modelo </w:t>
      </w:r>
      <w:r w:rsidR="00F07D86">
        <w:rPr>
          <w:lang w:val="es-ES"/>
        </w:rPr>
        <w:t>a la documentación propuesta por cada arquitectura</w:t>
      </w:r>
      <w:r w:rsidRPr="00065BD9">
        <w:rPr>
          <w:lang w:val="es-ES"/>
        </w:rPr>
        <w:t>.</w:t>
      </w:r>
    </w:p>
    <w:p w14:paraId="6657EC40" w14:textId="70DDEA66" w:rsidR="00065BD9" w:rsidRPr="00065BD9" w:rsidRDefault="00065BD9" w:rsidP="00065BD9">
      <w:pPr>
        <w:ind w:left="851"/>
        <w:jc w:val="both"/>
        <w:rPr>
          <w:lang w:val="es-ES"/>
        </w:rPr>
      </w:pPr>
      <w:r w:rsidRPr="00065BD9">
        <w:rPr>
          <w:lang w:val="es-ES"/>
        </w:rPr>
        <w:t>A esto se suma una interoperabilidad incompleta entre los estándares académicos de experimentación (</w:t>
      </w:r>
      <w:r w:rsidR="00F44250">
        <w:rPr>
          <w:lang w:val="es-ES"/>
        </w:rPr>
        <w:t xml:space="preserve">por ejemplo, formatos de </w:t>
      </w:r>
      <w:proofErr w:type="spellStart"/>
      <w:r w:rsidRPr="00065BD9">
        <w:rPr>
          <w:lang w:val="es-ES"/>
        </w:rPr>
        <w:t>datasets</w:t>
      </w:r>
      <w:proofErr w:type="spellEnd"/>
      <w:r w:rsidR="00F44250">
        <w:rPr>
          <w:lang w:val="es-ES"/>
        </w:rPr>
        <w:t xml:space="preserve"> input y output</w:t>
      </w:r>
      <w:r w:rsidRPr="00065BD9">
        <w:rPr>
          <w:lang w:val="es-ES"/>
        </w:rPr>
        <w:t xml:space="preserve">, ejecuciones, medidas) y las </w:t>
      </w:r>
      <w:r w:rsidR="00F44250">
        <w:rPr>
          <w:lang w:val="es-ES"/>
        </w:rPr>
        <w:t>auto descripciones</w:t>
      </w:r>
      <w:r w:rsidRPr="00065BD9">
        <w:rPr>
          <w:lang w:val="es-ES"/>
        </w:rPr>
        <w:t xml:space="preserve"> esperadas por los catálogos federados. No existe aún un perfil ampliamente adoptado que enlace, de manera canónica, la procedencia y evaluación de un modelo con la identidad, las políticas y el contrato que exige la federación. Esta ausencia impide consultas ricas (por ejemplo: “modelos </w:t>
      </w:r>
      <w:r w:rsidR="00F44250">
        <w:rPr>
          <w:lang w:val="es-ES"/>
        </w:rPr>
        <w:t>que sirvan para predecir el cambio climático, donde cumpla con l</w:t>
      </w:r>
      <w:r w:rsidR="006B7981">
        <w:rPr>
          <w:lang w:val="es-ES"/>
        </w:rPr>
        <w:t>a</w:t>
      </w:r>
      <w:r w:rsidR="00F44250">
        <w:rPr>
          <w:lang w:val="es-ES"/>
        </w:rPr>
        <w:t xml:space="preserve">s </w:t>
      </w:r>
      <w:r w:rsidRPr="00065BD9">
        <w:rPr>
          <w:lang w:val="es-ES"/>
        </w:rPr>
        <w:t>política</w:t>
      </w:r>
      <w:r w:rsidR="00F44250">
        <w:rPr>
          <w:lang w:val="es-ES"/>
        </w:rPr>
        <w:t>s de acceso y uso</w:t>
      </w:r>
      <w:r w:rsidRPr="00065BD9">
        <w:rPr>
          <w:lang w:val="es-ES"/>
        </w:rPr>
        <w:t xml:space="preserve">, compatibles con mi esquema de datos y con AUC ≥ 0,85 </w:t>
      </w:r>
      <w:r w:rsidR="006B7981">
        <w:rPr>
          <w:lang w:val="es-ES"/>
        </w:rPr>
        <w:t>y que hayan sido entrenados en el último año</w:t>
      </w:r>
      <w:r w:rsidRPr="00065BD9">
        <w:rPr>
          <w:lang w:val="es-ES"/>
        </w:rPr>
        <w:t>”) sin desarrollar integraciones específicas.</w:t>
      </w:r>
    </w:p>
    <w:p w14:paraId="21FEFD79" w14:textId="1E41182C" w:rsidR="00065BD9" w:rsidRPr="00065BD9" w:rsidRDefault="00065BD9" w:rsidP="00065BD9">
      <w:pPr>
        <w:ind w:left="851"/>
        <w:jc w:val="both"/>
        <w:rPr>
          <w:lang w:val="es-ES"/>
        </w:rPr>
      </w:pPr>
      <w:r w:rsidRPr="00065BD9">
        <w:rPr>
          <w:lang w:val="es-ES"/>
        </w:rPr>
        <w:t xml:space="preserve">Por último, el factor humano sigue siendo el cuello de botella. La captura y validación de metadatos de calidad es costosa; los intentos de automatizarla con agentes o extractores sobre </w:t>
      </w:r>
      <w:r w:rsidR="006B7981">
        <w:rPr>
          <w:lang w:val="es-ES"/>
        </w:rPr>
        <w:t xml:space="preserve">los </w:t>
      </w:r>
      <w:proofErr w:type="spellStart"/>
      <w:r w:rsidR="006B7981">
        <w:rPr>
          <w:lang w:val="es-ES"/>
        </w:rPr>
        <w:t>model</w:t>
      </w:r>
      <w:proofErr w:type="spellEnd"/>
      <w:r w:rsidR="006B7981">
        <w:rPr>
          <w:lang w:val="es-ES"/>
        </w:rPr>
        <w:t xml:space="preserve"> </w:t>
      </w:r>
      <w:proofErr w:type="spellStart"/>
      <w:r w:rsidR="006B7981">
        <w:rPr>
          <w:lang w:val="es-ES"/>
        </w:rPr>
        <w:t>cards</w:t>
      </w:r>
      <w:proofErr w:type="spellEnd"/>
      <w:r w:rsidR="006B7981">
        <w:rPr>
          <w:lang w:val="es-ES"/>
        </w:rPr>
        <w:t xml:space="preserve"> existentes</w:t>
      </w:r>
      <w:r w:rsidRPr="00065BD9">
        <w:rPr>
          <w:lang w:val="es-ES"/>
        </w:rPr>
        <w:t xml:space="preserve"> </w:t>
      </w:r>
      <w:r w:rsidR="006B7981">
        <w:rPr>
          <w:lang w:val="es-ES"/>
        </w:rPr>
        <w:t>se enfrentan a las</w:t>
      </w:r>
      <w:r w:rsidRPr="00065BD9">
        <w:rPr>
          <w:lang w:val="es-ES"/>
        </w:rPr>
        <w:t xml:space="preserve"> inconsistencias terminológicas y </w:t>
      </w:r>
      <w:r w:rsidR="006B7981">
        <w:rPr>
          <w:lang w:val="es-ES"/>
        </w:rPr>
        <w:t xml:space="preserve">la </w:t>
      </w:r>
      <w:r w:rsidRPr="00065BD9">
        <w:rPr>
          <w:lang w:val="es-ES"/>
        </w:rPr>
        <w:t xml:space="preserve">ambigüedad. Sin un </w:t>
      </w:r>
      <w:r w:rsidR="006B7981">
        <w:rPr>
          <w:lang w:val="es-ES"/>
        </w:rPr>
        <w:t>conjunto mínimo viable de metadatos previamente definidos para la gestión de modelos de IA en espacios de datos</w:t>
      </w:r>
      <w:r w:rsidRPr="00065BD9">
        <w:rPr>
          <w:lang w:val="es-ES"/>
        </w:rPr>
        <w:t>,</w:t>
      </w:r>
      <w:r w:rsidR="006B7981">
        <w:rPr>
          <w:lang w:val="es-ES"/>
        </w:rPr>
        <w:t xml:space="preserve"> </w:t>
      </w:r>
      <w:r w:rsidRPr="00065BD9">
        <w:rPr>
          <w:lang w:val="es-ES"/>
        </w:rPr>
        <w:t xml:space="preserve">el riesgo de </w:t>
      </w:r>
      <w:proofErr w:type="spellStart"/>
      <w:r w:rsidRPr="00065BD9">
        <w:rPr>
          <w:lang w:val="es-ES"/>
        </w:rPr>
        <w:t>drift</w:t>
      </w:r>
      <w:proofErr w:type="spellEnd"/>
      <w:r w:rsidRPr="00065BD9">
        <w:rPr>
          <w:lang w:val="es-ES"/>
        </w:rPr>
        <w:t xml:space="preserve"> semántico es alto y </w:t>
      </w:r>
      <w:r w:rsidR="006B7981">
        <w:rPr>
          <w:lang w:val="es-ES"/>
        </w:rPr>
        <w:t xml:space="preserve">menor </w:t>
      </w:r>
      <w:r w:rsidRPr="00065BD9">
        <w:rPr>
          <w:lang w:val="es-ES"/>
        </w:rPr>
        <w:t>la confianza entre organizaciones.</w:t>
      </w:r>
    </w:p>
    <w:p w14:paraId="4C05B6F5" w14:textId="257686EE" w:rsidR="00EC05E7" w:rsidRDefault="00065BD9" w:rsidP="00065BD9">
      <w:pPr>
        <w:ind w:left="851"/>
        <w:jc w:val="both"/>
        <w:rPr>
          <w:lang w:val="es-ES"/>
        </w:rPr>
      </w:pPr>
      <w:r w:rsidRPr="00065BD9">
        <w:rPr>
          <w:lang w:val="es-ES"/>
        </w:rPr>
        <w:t>En conjunto, las limitaciones no invalidan lo construido, pero sí demuestran que no basta con un buen repositorio ni con una buena arquitectura de espacio de datos por separado. Para gestionar modelos de IA en federación se necesita un perfil mínimo interoperable que haga de puente: metadatos accionables por máquinas, verificables por los conectores y comprensibles para personas, diseñados explícitamente alrededor de los cuatro escenarios—registro, descubrimiento, ejecución y comparación—y mapeados a los componentes de las arquitecturas de referencia. Solo así la publicación de un modelo podrá transformarse, sin fricción, en un servicio confiable dentro del tejido de un espacio de datos.</w:t>
      </w:r>
    </w:p>
    <w:p w14:paraId="4F231826" w14:textId="166AF2C3" w:rsidR="004D143A" w:rsidRPr="004D143A" w:rsidRDefault="004D143A" w:rsidP="00065BD9">
      <w:pPr>
        <w:ind w:left="851"/>
        <w:jc w:val="both"/>
        <w:rPr>
          <w:lang w:val="es-ES"/>
        </w:rPr>
      </w:pPr>
      <w:r w:rsidRPr="004D143A">
        <w:rPr>
          <w:lang w:val="es-ES"/>
        </w:rPr>
        <w:t xml:space="preserve">En un entorno federado, un vocabulario </w:t>
      </w:r>
      <w:r>
        <w:rPr>
          <w:lang w:val="es-ES"/>
        </w:rPr>
        <w:t>basado en metadatos</w:t>
      </w:r>
      <w:r w:rsidRPr="004D143A">
        <w:rPr>
          <w:lang w:val="es-ES"/>
        </w:rPr>
        <w:t xml:space="preserve"> ligera para modelos (tarea, dominio, contrato I/O, métricas y procedencia) reduce ambigüedad y hace ejecutables las políticas y los filtros de catálogo.</w:t>
      </w:r>
    </w:p>
    <w:p w14:paraId="0FFEF8C1" w14:textId="0A2A7AC7" w:rsidR="00E96366" w:rsidRDefault="002E254A" w:rsidP="00065BD9">
      <w:pPr>
        <w:pStyle w:val="Ttulo2"/>
        <w:numPr>
          <w:ilvl w:val="0"/>
          <w:numId w:val="1"/>
        </w:numPr>
        <w:ind w:left="284" w:hanging="284"/>
        <w:rPr>
          <w:lang w:val="es-ES"/>
        </w:rPr>
      </w:pPr>
      <w:r>
        <w:rPr>
          <w:lang w:val="es-ES"/>
        </w:rPr>
        <w:t>Requerimientos</w:t>
      </w:r>
      <w:r w:rsidR="00065BD9">
        <w:rPr>
          <w:lang w:val="es-ES"/>
        </w:rPr>
        <w:t xml:space="preserve"> para gestionar modelos de IA en espacios de datos</w:t>
      </w:r>
    </w:p>
    <w:p w14:paraId="1637DDA1" w14:textId="00AC4ADC" w:rsidR="00D834AF" w:rsidRDefault="00D834AF" w:rsidP="00065BD9">
      <w:pPr>
        <w:ind w:left="284"/>
        <w:jc w:val="both"/>
        <w:rPr>
          <w:lang w:val="es-ES"/>
        </w:rPr>
      </w:pPr>
      <w:r w:rsidRPr="00D834AF">
        <w:rPr>
          <w:lang w:val="es-ES"/>
        </w:rPr>
        <w:t>En un espacio de datos</w:t>
      </w:r>
      <w:r w:rsidR="0067102C">
        <w:rPr>
          <w:lang w:val="es-ES"/>
        </w:rPr>
        <w:t xml:space="preserve"> es necesario definir correctamente los metadatos necesarios para cubrir todos los escenarios de gestión de modelos de IA en este entorno</w:t>
      </w:r>
      <w:r w:rsidRPr="00D834AF">
        <w:rPr>
          <w:lang w:val="es-ES"/>
        </w:rPr>
        <w:t xml:space="preserve">: registrar, buscar, ejecutar y comparar. A continuación, para cada escenario, se describen los requerimientos y los metadatos concretos que deben almacenarse, explicando qué representan y para qué sirven. </w:t>
      </w:r>
      <w:r w:rsidR="0067102C">
        <w:rPr>
          <w:lang w:val="es-ES"/>
        </w:rPr>
        <w:t>Los metadatos que definamos serán la base para la propuesta mínima viable necesaria para describir un modelo de IA dentro de un espacio de datos</w:t>
      </w:r>
      <w:r w:rsidRPr="00D834AF">
        <w:rPr>
          <w:lang w:val="es-ES"/>
        </w:rPr>
        <w:t>.</w:t>
      </w:r>
      <w:r w:rsidR="00FE3A1F">
        <w:rPr>
          <w:lang w:val="es-ES"/>
        </w:rPr>
        <w:t xml:space="preserve"> </w:t>
      </w:r>
    </w:p>
    <w:p w14:paraId="42E68D17" w14:textId="1D0633A3" w:rsidR="00812F01" w:rsidRDefault="002E254A" w:rsidP="00065BD9">
      <w:pPr>
        <w:pStyle w:val="Ttulo2"/>
        <w:numPr>
          <w:ilvl w:val="1"/>
          <w:numId w:val="1"/>
        </w:numPr>
        <w:ind w:left="851" w:hanging="491"/>
        <w:jc w:val="both"/>
        <w:rPr>
          <w:lang w:val="es-ES"/>
        </w:rPr>
      </w:pPr>
      <w:r>
        <w:rPr>
          <w:lang w:val="es-ES"/>
        </w:rPr>
        <w:t>Requerimientos</w:t>
      </w:r>
      <w:r w:rsidR="00F07D86">
        <w:rPr>
          <w:lang w:val="es-ES"/>
        </w:rPr>
        <w:t xml:space="preserve"> para el r</w:t>
      </w:r>
      <w:r w:rsidR="00812F01">
        <w:rPr>
          <w:lang w:val="es-ES"/>
        </w:rPr>
        <w:t>egistro de modelos IA</w:t>
      </w:r>
    </w:p>
    <w:p w14:paraId="6D2C1354" w14:textId="33E486F3" w:rsidR="00812F01" w:rsidRDefault="00812F01" w:rsidP="00C76BB8">
      <w:pPr>
        <w:ind w:left="851"/>
        <w:jc w:val="both"/>
        <w:rPr>
          <w:lang w:val="es-ES"/>
        </w:rPr>
      </w:pPr>
      <w:r w:rsidRPr="00812F01">
        <w:rPr>
          <w:lang w:val="es-ES"/>
        </w:rPr>
        <w:t xml:space="preserve">Registrar (o publicar) un modelo en un espacio de datos significa declararlo como un activo </w:t>
      </w:r>
      <w:r>
        <w:rPr>
          <w:lang w:val="es-ES"/>
        </w:rPr>
        <w:t>intercambiable</w:t>
      </w:r>
      <w:r w:rsidRPr="00812F01">
        <w:rPr>
          <w:lang w:val="es-ES"/>
        </w:rPr>
        <w:t xml:space="preserve">, </w:t>
      </w:r>
      <w:r>
        <w:rPr>
          <w:lang w:val="es-ES"/>
        </w:rPr>
        <w:t>ejecutable</w:t>
      </w:r>
      <w:r w:rsidRPr="00812F01">
        <w:rPr>
          <w:lang w:val="es-ES"/>
        </w:rPr>
        <w:t xml:space="preserve"> y </w:t>
      </w:r>
      <w:r>
        <w:rPr>
          <w:lang w:val="es-ES"/>
        </w:rPr>
        <w:t>comparable</w:t>
      </w:r>
      <w:r w:rsidRPr="00812F01">
        <w:rPr>
          <w:lang w:val="es-ES"/>
        </w:rPr>
        <w:t xml:space="preserve">. No se trata solo de subir </w:t>
      </w:r>
      <w:r>
        <w:rPr>
          <w:lang w:val="es-ES"/>
        </w:rPr>
        <w:t xml:space="preserve">los </w:t>
      </w:r>
      <w:r w:rsidRPr="00812F01">
        <w:rPr>
          <w:lang w:val="es-ES"/>
        </w:rPr>
        <w:t xml:space="preserve">pesos o exponer un </w:t>
      </w:r>
      <w:proofErr w:type="spellStart"/>
      <w:r w:rsidRPr="00812F01">
        <w:rPr>
          <w:lang w:val="es-ES"/>
        </w:rPr>
        <w:t>endpoint</w:t>
      </w:r>
      <w:proofErr w:type="spellEnd"/>
      <w:r w:rsidRPr="00812F01">
        <w:rPr>
          <w:lang w:val="es-ES"/>
        </w:rPr>
        <w:t>, sino de acreditar identidad y propiedad, fijar políticas de uso, definir un contrato, describir el entorno de ejecución y dejar evidencia mínima de procedencia y evaluación</w:t>
      </w:r>
      <w:r>
        <w:rPr>
          <w:lang w:val="es-ES"/>
        </w:rPr>
        <w:t>.</w:t>
      </w:r>
    </w:p>
    <w:p w14:paraId="6119DDE2" w14:textId="5CE1C32C" w:rsidR="00812F01" w:rsidRDefault="00812F01" w:rsidP="00C76BB8">
      <w:pPr>
        <w:ind w:left="851"/>
        <w:jc w:val="both"/>
        <w:rPr>
          <w:b/>
          <w:bCs/>
          <w:lang w:val="es-ES"/>
        </w:rPr>
      </w:pPr>
      <w:r w:rsidRPr="00812F01">
        <w:rPr>
          <w:b/>
          <w:bCs/>
          <w:lang w:val="es-ES"/>
        </w:rPr>
        <w:lastRenderedPageBreak/>
        <w:t>Requerimiento</w:t>
      </w:r>
      <w:r w:rsidR="0083002D">
        <w:rPr>
          <w:b/>
          <w:bCs/>
          <w:lang w:val="es-ES"/>
        </w:rPr>
        <w:t>s</w:t>
      </w:r>
      <w:r w:rsidRPr="00812F01">
        <w:rPr>
          <w:b/>
          <w:bCs/>
          <w:lang w:val="es-ES"/>
        </w:rPr>
        <w:t xml:space="preserve"> del proceso de registro de modelos IA</w:t>
      </w:r>
    </w:p>
    <w:p w14:paraId="53860846" w14:textId="42141190" w:rsidR="0083002D" w:rsidRDefault="0083002D" w:rsidP="00C76BB8">
      <w:pPr>
        <w:pStyle w:val="Prrafodelista"/>
        <w:numPr>
          <w:ilvl w:val="2"/>
          <w:numId w:val="3"/>
        </w:numPr>
        <w:ind w:left="1560" w:hanging="426"/>
        <w:jc w:val="both"/>
        <w:rPr>
          <w:lang w:val="es-ES"/>
        </w:rPr>
      </w:pPr>
      <w:r w:rsidRPr="0083002D">
        <w:rPr>
          <w:lang w:val="es-ES"/>
        </w:rPr>
        <w:t xml:space="preserve">Acreditar identidad. El espacio de datos debe saber quién publica el modelo, quién responde por él y cómo referenciar sin ambigüedades la versión concreta. Esto habilita la trazabilidad </w:t>
      </w:r>
      <w:r>
        <w:rPr>
          <w:lang w:val="es-ES"/>
        </w:rPr>
        <w:t>para futuras auditoría</w:t>
      </w:r>
      <w:r w:rsidRPr="0083002D">
        <w:rPr>
          <w:lang w:val="es-ES"/>
        </w:rPr>
        <w:t>, y evita conflictos de autoría o de soporte.</w:t>
      </w:r>
      <w:r w:rsidR="00047857">
        <w:rPr>
          <w:lang w:val="es-ES"/>
        </w:rPr>
        <w:t xml:space="preserve"> Adem</w:t>
      </w:r>
      <w:r w:rsidR="004B0042">
        <w:rPr>
          <w:lang w:val="es-ES"/>
        </w:rPr>
        <w:t>á</w:t>
      </w:r>
      <w:r w:rsidR="00047857">
        <w:rPr>
          <w:lang w:val="es-ES"/>
        </w:rPr>
        <w:t>s</w:t>
      </w:r>
      <w:r w:rsidR="004B0042">
        <w:rPr>
          <w:lang w:val="es-ES"/>
        </w:rPr>
        <w:t>,</w:t>
      </w:r>
      <w:r w:rsidR="00047857">
        <w:rPr>
          <w:lang w:val="es-ES"/>
        </w:rPr>
        <w:t xml:space="preserve"> se debe registrar el nombre del modelo y la versión para facilitar la referenciación al modelo y la gestión de versiones.</w:t>
      </w:r>
    </w:p>
    <w:p w14:paraId="04F2497A" w14:textId="5AFBEFC2" w:rsidR="00047857" w:rsidRPr="0083002D" w:rsidRDefault="00047857" w:rsidP="00C76BB8">
      <w:pPr>
        <w:pStyle w:val="Prrafodelista"/>
        <w:numPr>
          <w:ilvl w:val="2"/>
          <w:numId w:val="3"/>
        </w:numPr>
        <w:ind w:left="1560" w:hanging="426"/>
        <w:jc w:val="both"/>
        <w:rPr>
          <w:lang w:val="es-ES"/>
        </w:rPr>
      </w:pPr>
      <w:r>
        <w:rPr>
          <w:lang w:val="es-ES"/>
        </w:rPr>
        <w:t xml:space="preserve">Describir integralmente el objetivo. Se debe describir el dominio, el tipo de tarea, el objetivo del modelo, los formatos de entrada y salida, se debe especificar si es necesario un pre procesamiento de los datos de entrada. Esta descripción </w:t>
      </w:r>
      <w:r w:rsidR="004B0042">
        <w:rPr>
          <w:lang w:val="es-ES"/>
        </w:rPr>
        <w:t>fomentará la reproducibilidad del modelo.</w:t>
      </w:r>
      <w:r>
        <w:rPr>
          <w:lang w:val="es-ES"/>
        </w:rPr>
        <w:t xml:space="preserve">   </w:t>
      </w:r>
    </w:p>
    <w:p w14:paraId="6A01C757" w14:textId="033DBAAF" w:rsidR="0083002D" w:rsidRPr="0083002D" w:rsidRDefault="0083002D" w:rsidP="00C76BB8">
      <w:pPr>
        <w:pStyle w:val="Prrafodelista"/>
        <w:numPr>
          <w:ilvl w:val="2"/>
          <w:numId w:val="3"/>
        </w:numPr>
        <w:ind w:left="1560" w:hanging="426"/>
        <w:jc w:val="both"/>
        <w:rPr>
          <w:lang w:val="es-ES"/>
        </w:rPr>
      </w:pPr>
      <w:r w:rsidRPr="0083002D">
        <w:rPr>
          <w:lang w:val="es-ES"/>
        </w:rPr>
        <w:t xml:space="preserve">Establecer políticas de uso y licencia. Antes de que el modelo </w:t>
      </w:r>
      <w:r>
        <w:rPr>
          <w:lang w:val="es-ES"/>
        </w:rPr>
        <w:t>pueda ser intercambiable</w:t>
      </w:r>
      <w:r w:rsidRPr="0083002D">
        <w:rPr>
          <w:lang w:val="es-ES"/>
        </w:rPr>
        <w:t xml:space="preserve">, deben quedar claros </w:t>
      </w:r>
      <w:r w:rsidR="00360B22">
        <w:rPr>
          <w:lang w:val="es-ES"/>
        </w:rPr>
        <w:t>las políticas de acceso y de uso</w:t>
      </w:r>
      <w:r w:rsidRPr="0083002D">
        <w:rPr>
          <w:lang w:val="es-ES"/>
        </w:rPr>
        <w:t xml:space="preserve">. Sin políticas </w:t>
      </w:r>
      <w:r w:rsidR="00360B22">
        <w:rPr>
          <w:lang w:val="es-ES"/>
        </w:rPr>
        <w:t>de uso bien definidas</w:t>
      </w:r>
      <w:r w:rsidRPr="0083002D">
        <w:rPr>
          <w:lang w:val="es-ES"/>
        </w:rPr>
        <w:t xml:space="preserve">, los conectores no pueden aplicar control de uso ni filtrar por </w:t>
      </w:r>
      <w:r w:rsidR="00C44AFC">
        <w:rPr>
          <w:lang w:val="es-ES"/>
        </w:rPr>
        <w:t>metadatos de uso</w:t>
      </w:r>
      <w:r w:rsidRPr="0083002D">
        <w:rPr>
          <w:lang w:val="es-ES"/>
        </w:rPr>
        <w:t>.</w:t>
      </w:r>
    </w:p>
    <w:p w14:paraId="517606D7" w14:textId="1022D21B" w:rsidR="0083002D" w:rsidRPr="0083002D" w:rsidRDefault="0083002D" w:rsidP="00C76BB8">
      <w:pPr>
        <w:pStyle w:val="Prrafodelista"/>
        <w:numPr>
          <w:ilvl w:val="2"/>
          <w:numId w:val="3"/>
        </w:numPr>
        <w:ind w:left="1560" w:hanging="426"/>
        <w:jc w:val="both"/>
        <w:rPr>
          <w:lang w:val="es-ES"/>
        </w:rPr>
      </w:pPr>
      <w:r w:rsidRPr="0083002D">
        <w:rPr>
          <w:lang w:val="es-ES"/>
        </w:rPr>
        <w:t>Declarar el</w:t>
      </w:r>
      <w:r w:rsidR="00C44AFC">
        <w:rPr>
          <w:lang w:val="es-ES"/>
        </w:rPr>
        <w:t xml:space="preserve"> tipo de </w:t>
      </w:r>
      <w:r w:rsidR="00A07278">
        <w:rPr>
          <w:lang w:val="es-ES"/>
        </w:rPr>
        <w:t>publicación</w:t>
      </w:r>
      <w:r w:rsidR="00C44AFC">
        <w:rPr>
          <w:lang w:val="es-ES"/>
        </w:rPr>
        <w:t xml:space="preserve"> que se va a </w:t>
      </w:r>
      <w:r w:rsidR="00A07278">
        <w:rPr>
          <w:lang w:val="es-ES"/>
        </w:rPr>
        <w:t>realizar</w:t>
      </w:r>
      <w:r w:rsidRPr="0083002D">
        <w:rPr>
          <w:lang w:val="es-ES"/>
        </w:rPr>
        <w:t xml:space="preserve"> (artefacto/servicio). Es esencial saber si se consumirá como fichero o como API, y con qué esquema de entrada/salida y pre/post</w:t>
      </w:r>
      <w:r w:rsidR="00C44AFC">
        <w:rPr>
          <w:lang w:val="es-ES"/>
        </w:rPr>
        <w:t xml:space="preserve"> </w:t>
      </w:r>
      <w:r w:rsidRPr="0083002D">
        <w:rPr>
          <w:lang w:val="es-ES"/>
        </w:rPr>
        <w:t>procesamiento. Esto evita ambigüedades al integrar.</w:t>
      </w:r>
    </w:p>
    <w:p w14:paraId="402016B4" w14:textId="4C971F2A" w:rsidR="0083002D" w:rsidRDefault="0083002D" w:rsidP="00C76BB8">
      <w:pPr>
        <w:pStyle w:val="Prrafodelista"/>
        <w:numPr>
          <w:ilvl w:val="2"/>
          <w:numId w:val="3"/>
        </w:numPr>
        <w:ind w:left="1560" w:hanging="426"/>
        <w:jc w:val="both"/>
        <w:rPr>
          <w:lang w:val="es-ES"/>
        </w:rPr>
      </w:pPr>
      <w:r w:rsidRPr="0083002D">
        <w:rPr>
          <w:lang w:val="es-ES"/>
        </w:rPr>
        <w:t>Describir entorno, dependencias y requisitos operativos.</w:t>
      </w:r>
      <w:r w:rsidR="00C44AFC">
        <w:rPr>
          <w:lang w:val="es-ES"/>
        </w:rPr>
        <w:t xml:space="preserve"> Los</w:t>
      </w:r>
      <w:r w:rsidR="00C44AFC" w:rsidRPr="0083002D">
        <w:rPr>
          <w:lang w:val="es-ES"/>
        </w:rPr>
        <w:t xml:space="preserve"> </w:t>
      </w:r>
      <w:r w:rsidR="00C44AFC">
        <w:rPr>
          <w:lang w:val="es-ES"/>
        </w:rPr>
        <w:t>requisitos técnicos para la ejecución</w:t>
      </w:r>
      <w:r w:rsidR="00C44AFC" w:rsidRPr="0083002D">
        <w:rPr>
          <w:lang w:val="es-ES"/>
        </w:rPr>
        <w:t xml:space="preserve"> condicionan</w:t>
      </w:r>
      <w:r w:rsidRPr="0083002D">
        <w:rPr>
          <w:lang w:val="es-ES"/>
        </w:rPr>
        <w:t xml:space="preserve"> la reproducibilidad. Capturar </w:t>
      </w:r>
      <w:proofErr w:type="spellStart"/>
      <w:r w:rsidRPr="0083002D">
        <w:rPr>
          <w:lang w:val="es-ES"/>
        </w:rPr>
        <w:t>framework</w:t>
      </w:r>
      <w:proofErr w:type="spellEnd"/>
      <w:r w:rsidRPr="0083002D">
        <w:rPr>
          <w:lang w:val="es-ES"/>
        </w:rPr>
        <w:t xml:space="preserve">, versiones, requisitos de hardware reduce fallos en despliegue y facilita </w:t>
      </w:r>
      <w:r w:rsidR="003E22A5">
        <w:rPr>
          <w:lang w:val="es-ES"/>
        </w:rPr>
        <w:t>reproducibilidad en otros entornos</w:t>
      </w:r>
      <w:r w:rsidRPr="0083002D">
        <w:rPr>
          <w:lang w:val="es-ES"/>
        </w:rPr>
        <w:t>.</w:t>
      </w:r>
    </w:p>
    <w:p w14:paraId="5C936ACB" w14:textId="797D0257" w:rsidR="00A07278" w:rsidRPr="0083002D" w:rsidRDefault="00A07278" w:rsidP="00C76BB8">
      <w:pPr>
        <w:pStyle w:val="Prrafodelista"/>
        <w:numPr>
          <w:ilvl w:val="2"/>
          <w:numId w:val="3"/>
        </w:numPr>
        <w:ind w:left="1560" w:hanging="426"/>
        <w:jc w:val="both"/>
        <w:rPr>
          <w:lang w:val="es-ES"/>
        </w:rPr>
      </w:pPr>
      <w:r>
        <w:rPr>
          <w:lang w:val="es-ES"/>
        </w:rPr>
        <w:t xml:space="preserve">Describir </w:t>
      </w:r>
      <w:r w:rsidR="00507BF2">
        <w:rPr>
          <w:lang w:val="es-ES"/>
        </w:rPr>
        <w:t>lo</w:t>
      </w:r>
      <w:r w:rsidR="0099764C">
        <w:rPr>
          <w:lang w:val="es-ES"/>
        </w:rPr>
        <w:t xml:space="preserve"> necesario para realizar contratos. </w:t>
      </w:r>
      <w:r w:rsidR="00E73282">
        <w:rPr>
          <w:lang w:val="es-ES"/>
        </w:rPr>
        <w:t xml:space="preserve">Los requisitos necesarios para establecer un contrato con el proveedor del modelo, </w:t>
      </w:r>
      <w:proofErr w:type="spellStart"/>
      <w:r w:rsidR="00E73282">
        <w:rPr>
          <w:lang w:val="es-ES"/>
        </w:rPr>
        <w:t>esta</w:t>
      </w:r>
      <w:proofErr w:type="spellEnd"/>
      <w:r w:rsidR="00E73282">
        <w:rPr>
          <w:lang w:val="es-ES"/>
        </w:rPr>
        <w:t xml:space="preserve"> relacionado con el modo de publicación y contrato.</w:t>
      </w:r>
    </w:p>
    <w:p w14:paraId="7E57F963" w14:textId="29EDC33F" w:rsidR="007A19BE" w:rsidRPr="002E254A" w:rsidRDefault="00A859A8" w:rsidP="002E254A">
      <w:pPr>
        <w:pStyle w:val="Prrafodelista"/>
        <w:numPr>
          <w:ilvl w:val="2"/>
          <w:numId w:val="3"/>
        </w:numPr>
        <w:ind w:left="1560" w:hanging="426"/>
        <w:jc w:val="both"/>
        <w:rPr>
          <w:lang w:val="es-ES"/>
        </w:rPr>
      </w:pPr>
      <w:r>
        <w:rPr>
          <w:lang w:val="es-ES"/>
        </w:rPr>
        <w:t>Describir proceso de entrenamiento y validación</w:t>
      </w:r>
      <w:r w:rsidR="0083002D" w:rsidRPr="0083002D">
        <w:rPr>
          <w:lang w:val="es-ES"/>
        </w:rPr>
        <w:t xml:space="preserve">. </w:t>
      </w:r>
      <w:r w:rsidR="00EA7248">
        <w:rPr>
          <w:lang w:val="es-ES"/>
        </w:rPr>
        <w:t>Brinda información relacionada con el desarrollo del modelo, data set de entrenamiento, testeo, validación, proceso de entrenamiento y validación, incluyendo métricas de</w:t>
      </w:r>
      <w:r w:rsidR="0083002D" w:rsidRPr="0083002D">
        <w:rPr>
          <w:lang w:val="es-ES"/>
        </w:rPr>
        <w:t xml:space="preserve"> cómo rindió bajo condiciones explícitas. Esto ancla la confianza y prepara comparaciones futuras.</w:t>
      </w:r>
    </w:p>
    <w:p w14:paraId="2B5782B1" w14:textId="7C086D2E" w:rsidR="007A19BE" w:rsidRDefault="002E254A" w:rsidP="00065BD9">
      <w:pPr>
        <w:pStyle w:val="Ttulo2"/>
        <w:numPr>
          <w:ilvl w:val="1"/>
          <w:numId w:val="1"/>
        </w:numPr>
        <w:ind w:left="851" w:hanging="491"/>
        <w:jc w:val="both"/>
        <w:rPr>
          <w:lang w:val="es-ES"/>
        </w:rPr>
      </w:pPr>
      <w:r>
        <w:rPr>
          <w:lang w:val="es-ES"/>
        </w:rPr>
        <w:t>Requerimientos</w:t>
      </w:r>
      <w:r w:rsidR="00F07D86">
        <w:rPr>
          <w:lang w:val="es-ES"/>
        </w:rPr>
        <w:t xml:space="preserve"> para el d</w:t>
      </w:r>
      <w:r w:rsidR="007A19BE">
        <w:rPr>
          <w:lang w:val="es-ES"/>
        </w:rPr>
        <w:t>escubrimiento</w:t>
      </w:r>
      <w:r w:rsidR="00E35DA6">
        <w:rPr>
          <w:lang w:val="es-ES"/>
        </w:rPr>
        <w:t xml:space="preserve"> y ejecución</w:t>
      </w:r>
      <w:r w:rsidR="007A19BE">
        <w:rPr>
          <w:lang w:val="es-ES"/>
        </w:rPr>
        <w:t xml:space="preserve"> de modelos IA</w:t>
      </w:r>
    </w:p>
    <w:p w14:paraId="2F3E9B78" w14:textId="4003FC5B" w:rsidR="00D834AF" w:rsidRDefault="001603E3" w:rsidP="00C76BB8">
      <w:pPr>
        <w:ind w:left="851"/>
        <w:jc w:val="both"/>
        <w:rPr>
          <w:lang w:val="es-ES"/>
        </w:rPr>
      </w:pPr>
      <w:r>
        <w:rPr>
          <w:lang w:val="es-ES"/>
        </w:rPr>
        <w:t xml:space="preserve">Buscar y ejecutar modelos de IA son dos procesos que se complementan, encontrar el modelo que es apto para un propósito bajo ciertas políticas y ejecutarlo de manera segura y reproducible. La búsqueda requiere de metadatos para realizar filtros específicos, la ejecución exige un contrato y cumplir con las políticas de acceso, todo ello dentro el entorno del espacio de datos. </w:t>
      </w:r>
    </w:p>
    <w:p w14:paraId="45620627" w14:textId="77777777" w:rsidR="001603E3" w:rsidRDefault="001603E3" w:rsidP="00C76BB8">
      <w:pPr>
        <w:ind w:left="851"/>
        <w:jc w:val="both"/>
        <w:rPr>
          <w:b/>
          <w:bCs/>
          <w:lang w:val="es-ES"/>
        </w:rPr>
      </w:pPr>
      <w:r w:rsidRPr="001603E3">
        <w:rPr>
          <w:b/>
          <w:bCs/>
          <w:lang w:val="es-ES"/>
        </w:rPr>
        <w:t>Requerimientos de búsqueda y ejecución</w:t>
      </w:r>
    </w:p>
    <w:p w14:paraId="06A2050D" w14:textId="77777777" w:rsidR="00C27C90" w:rsidRPr="00C76BB8" w:rsidRDefault="001603E3" w:rsidP="00C76BB8">
      <w:pPr>
        <w:pStyle w:val="Prrafodelista"/>
        <w:numPr>
          <w:ilvl w:val="0"/>
          <w:numId w:val="4"/>
        </w:numPr>
        <w:ind w:left="1560" w:hanging="284"/>
        <w:jc w:val="both"/>
        <w:rPr>
          <w:lang w:val="es-ES"/>
        </w:rPr>
      </w:pPr>
      <w:r>
        <w:rPr>
          <w:lang w:val="es-ES"/>
        </w:rPr>
        <w:t>Indexar datos de búsqueda.</w:t>
      </w:r>
      <w:r w:rsidR="00C27C90">
        <w:rPr>
          <w:lang w:val="es-ES"/>
        </w:rPr>
        <w:t xml:space="preserve"> El catálogo debe permitir filtros por tarea, dominio, licencia, idioma, entre otros filtros, sin depender de textos libres. Esto mejora la precisión en la búsqueda.</w:t>
      </w:r>
    </w:p>
    <w:p w14:paraId="4A44C788" w14:textId="77777777" w:rsidR="00C27C90" w:rsidRPr="00C76BB8" w:rsidRDefault="00C27C90" w:rsidP="00C76BB8">
      <w:pPr>
        <w:pStyle w:val="Prrafodelista"/>
        <w:numPr>
          <w:ilvl w:val="0"/>
          <w:numId w:val="4"/>
        </w:numPr>
        <w:ind w:left="1560" w:hanging="284"/>
        <w:jc w:val="both"/>
        <w:rPr>
          <w:lang w:val="es-ES"/>
        </w:rPr>
      </w:pPr>
      <w:r>
        <w:rPr>
          <w:lang w:val="es-ES"/>
        </w:rPr>
        <w:t>Filtrar por políticas y licencia antes de la selección. Es ineficiente filtrar modelos que no se pueden utilizar según sus políticas de acceso o uso. Las políticas deben ser consultadas para considerarlo en el proceso de filtrado de modelos.</w:t>
      </w:r>
    </w:p>
    <w:p w14:paraId="3812196D" w14:textId="16245CAA" w:rsidR="00D63EBE" w:rsidRPr="00C76BB8" w:rsidRDefault="00D63EBE" w:rsidP="00C76BB8">
      <w:pPr>
        <w:pStyle w:val="Prrafodelista"/>
        <w:numPr>
          <w:ilvl w:val="0"/>
          <w:numId w:val="4"/>
        </w:numPr>
        <w:ind w:left="1560" w:hanging="284"/>
        <w:jc w:val="both"/>
        <w:rPr>
          <w:lang w:val="es-ES"/>
        </w:rPr>
      </w:pPr>
      <w:r>
        <w:rPr>
          <w:lang w:val="es-ES"/>
        </w:rPr>
        <w:t xml:space="preserve">Especificar requisitos de ejecución. Se debe indicar el formato de los datos de entrada y describir el proceso de pre procesamiento en caso aplique.  </w:t>
      </w:r>
    </w:p>
    <w:p w14:paraId="0A8A45B4" w14:textId="7A415977" w:rsidR="009001BA" w:rsidRPr="00C76BB8" w:rsidRDefault="00C27C90" w:rsidP="00C76BB8">
      <w:pPr>
        <w:pStyle w:val="Prrafodelista"/>
        <w:numPr>
          <w:ilvl w:val="0"/>
          <w:numId w:val="4"/>
        </w:numPr>
        <w:ind w:left="1560" w:hanging="284"/>
        <w:jc w:val="both"/>
        <w:rPr>
          <w:lang w:val="es-ES"/>
        </w:rPr>
      </w:pPr>
      <w:r>
        <w:rPr>
          <w:lang w:val="es-ES"/>
        </w:rPr>
        <w:lastRenderedPageBreak/>
        <w:t xml:space="preserve">Estimar la viabilidad operativa para la ejecución. Se debe registrar datos relacionados con la latencia, memoria </w:t>
      </w:r>
      <w:r w:rsidR="009001BA">
        <w:rPr>
          <w:lang w:val="es-ES"/>
        </w:rPr>
        <w:t>consumida, entre otros datos relacionados con los recursos consumidos en la ejecución.</w:t>
      </w:r>
    </w:p>
    <w:p w14:paraId="73F50C45" w14:textId="4460979D" w:rsidR="001603E3" w:rsidRPr="00C76BB8" w:rsidRDefault="009001BA" w:rsidP="00C76BB8">
      <w:pPr>
        <w:pStyle w:val="Prrafodelista"/>
        <w:numPr>
          <w:ilvl w:val="0"/>
          <w:numId w:val="4"/>
        </w:numPr>
        <w:ind w:left="1560" w:hanging="284"/>
        <w:jc w:val="both"/>
        <w:rPr>
          <w:lang w:val="es-ES"/>
        </w:rPr>
      </w:pPr>
      <w:r w:rsidRPr="009001BA">
        <w:rPr>
          <w:lang w:val="es-ES"/>
        </w:rPr>
        <w:t xml:space="preserve">Invocar de forma segura con contrato </w:t>
      </w:r>
      <w:r>
        <w:rPr>
          <w:lang w:val="es-ES"/>
        </w:rPr>
        <w:t>entrada y salida</w:t>
      </w:r>
      <w:r w:rsidRPr="009001BA">
        <w:rPr>
          <w:lang w:val="es-ES"/>
        </w:rPr>
        <w:t xml:space="preserve"> ejecutable. La ejecución debe respetar un esquema de entrada/salida, autenticación y límites, reduciendo ambigüedad y riesgo.</w:t>
      </w:r>
    </w:p>
    <w:p w14:paraId="6CF5D271" w14:textId="2D973BCD" w:rsidR="002D2ED8" w:rsidRPr="00C76BB8" w:rsidRDefault="009001BA" w:rsidP="00C76BB8">
      <w:pPr>
        <w:pStyle w:val="Prrafodelista"/>
        <w:numPr>
          <w:ilvl w:val="0"/>
          <w:numId w:val="4"/>
        </w:numPr>
        <w:ind w:left="1560" w:hanging="284"/>
        <w:jc w:val="both"/>
        <w:rPr>
          <w:lang w:val="es-ES"/>
        </w:rPr>
      </w:pPr>
      <w:r>
        <w:rPr>
          <w:lang w:val="es-ES"/>
        </w:rPr>
        <w:t xml:space="preserve">Registrar metadatos de trazabilidad. La reproducibilidad debe estar alineada con preguntas </w:t>
      </w:r>
      <w:r w:rsidR="002D2ED8">
        <w:rPr>
          <w:lang w:val="es-ES"/>
        </w:rPr>
        <w:t>tales como (qué se guarda, cuanto tiempo demora el proceso de ejecución, para qué se realizó). Esto permite la auditabilidad del modelo.</w:t>
      </w:r>
    </w:p>
    <w:p w14:paraId="0F7B5D68" w14:textId="2EF0C41B" w:rsidR="00037F2C" w:rsidRPr="002E254A" w:rsidRDefault="002D2ED8" w:rsidP="002E254A">
      <w:pPr>
        <w:pStyle w:val="Prrafodelista"/>
        <w:numPr>
          <w:ilvl w:val="0"/>
          <w:numId w:val="4"/>
        </w:numPr>
        <w:ind w:left="1560" w:hanging="284"/>
        <w:jc w:val="both"/>
        <w:rPr>
          <w:lang w:val="es-ES"/>
        </w:rPr>
      </w:pPr>
      <w:r>
        <w:rPr>
          <w:lang w:val="es-ES"/>
        </w:rPr>
        <w:t xml:space="preserve">Permitir </w:t>
      </w:r>
      <w:r w:rsidR="008F622F">
        <w:rPr>
          <w:lang w:val="es-ES"/>
        </w:rPr>
        <w:t>retro alimentación de los consumidores del modelo</w:t>
      </w:r>
      <w:r>
        <w:rPr>
          <w:lang w:val="es-ES"/>
        </w:rPr>
        <w:t>.</w:t>
      </w:r>
      <w:r w:rsidR="008F622F">
        <w:rPr>
          <w:lang w:val="es-ES"/>
        </w:rPr>
        <w:t xml:space="preserve"> Debe ser posible dar comentarios de retroalimentación para mejorar los modelos presentes en el espacio de datos, estos comentarios pueden estar relacionados con mejoras en el proceso de desarrollo, proceso de recolección de fuentes de información u otro proceso.</w:t>
      </w:r>
    </w:p>
    <w:p w14:paraId="11D3B73C" w14:textId="59E6B40D" w:rsidR="00704299" w:rsidRDefault="002E254A" w:rsidP="00065BD9">
      <w:pPr>
        <w:pStyle w:val="Ttulo2"/>
        <w:numPr>
          <w:ilvl w:val="1"/>
          <w:numId w:val="1"/>
        </w:numPr>
        <w:ind w:left="851" w:hanging="491"/>
        <w:jc w:val="both"/>
        <w:rPr>
          <w:lang w:val="es-ES"/>
        </w:rPr>
      </w:pPr>
      <w:r>
        <w:rPr>
          <w:lang w:val="es-ES"/>
        </w:rPr>
        <w:t>Requerimientos</w:t>
      </w:r>
      <w:r w:rsidR="00F07D86">
        <w:rPr>
          <w:lang w:val="es-ES"/>
        </w:rPr>
        <w:t xml:space="preserve"> para la c</w:t>
      </w:r>
      <w:r w:rsidR="00704299">
        <w:rPr>
          <w:lang w:val="es-ES"/>
        </w:rPr>
        <w:t>omparación de modelos de IA</w:t>
      </w:r>
    </w:p>
    <w:p w14:paraId="066F3D1C" w14:textId="1631AA8D" w:rsidR="00F07D86" w:rsidRPr="004D143A" w:rsidRDefault="00704299" w:rsidP="004D143A">
      <w:pPr>
        <w:ind w:left="851"/>
        <w:jc w:val="both"/>
        <w:rPr>
          <w:lang w:val="es-ES"/>
        </w:rPr>
      </w:pPr>
      <w:r w:rsidRPr="00704299">
        <w:rPr>
          <w:lang w:val="es-ES"/>
        </w:rPr>
        <w:t xml:space="preserve">Comparar </w:t>
      </w:r>
      <w:r>
        <w:rPr>
          <w:lang w:val="es-ES"/>
        </w:rPr>
        <w:t>modelos IA</w:t>
      </w:r>
      <w:r w:rsidRPr="00704299">
        <w:rPr>
          <w:lang w:val="es-ES"/>
        </w:rPr>
        <w:t xml:space="preserve"> significa alinear definiciones de métricas, condiciones de evaluación, entradas/salidas y perfil de hardware, y presentar los resultados de modo legible para personas y accionable por máquinas</w:t>
      </w:r>
      <w:r>
        <w:rPr>
          <w:lang w:val="es-ES"/>
        </w:rPr>
        <w:t>.</w:t>
      </w:r>
    </w:p>
    <w:p w14:paraId="4A2C1A54" w14:textId="42DF2A86" w:rsidR="00704299" w:rsidRDefault="00704299" w:rsidP="00C76BB8">
      <w:pPr>
        <w:ind w:left="851"/>
        <w:jc w:val="both"/>
        <w:rPr>
          <w:b/>
          <w:bCs/>
          <w:lang w:val="es-ES"/>
        </w:rPr>
      </w:pPr>
      <w:r>
        <w:rPr>
          <w:b/>
          <w:bCs/>
          <w:lang w:val="es-ES"/>
        </w:rPr>
        <w:t>Requerimientos para la comparación de modelos</w:t>
      </w:r>
    </w:p>
    <w:p w14:paraId="74C34E49" w14:textId="71F23964" w:rsidR="00704299" w:rsidRDefault="00704299" w:rsidP="00C76BB8">
      <w:pPr>
        <w:pStyle w:val="Prrafodelista"/>
        <w:numPr>
          <w:ilvl w:val="0"/>
          <w:numId w:val="4"/>
        </w:numPr>
        <w:ind w:left="1560" w:hanging="284"/>
        <w:jc w:val="both"/>
        <w:rPr>
          <w:lang w:val="es-ES"/>
        </w:rPr>
      </w:pPr>
      <w:r w:rsidRPr="00704299">
        <w:rPr>
          <w:lang w:val="es-ES"/>
        </w:rPr>
        <w:t>Normalizar métricas. Las métricas deben referenciar definiciones estandarizadas y</w:t>
      </w:r>
      <w:r>
        <w:rPr>
          <w:lang w:val="es-ES"/>
        </w:rPr>
        <w:t xml:space="preserve"> deben definirse de acuerdo al tipo de tarea (clasificación o regresión) </w:t>
      </w:r>
      <w:r w:rsidRPr="00704299">
        <w:rPr>
          <w:lang w:val="es-ES"/>
        </w:rPr>
        <w:t>para que los valores sean comparables.</w:t>
      </w:r>
    </w:p>
    <w:p w14:paraId="7490A58A" w14:textId="6E2EE0AF" w:rsidR="00704299" w:rsidRDefault="00704299" w:rsidP="00C76BB8">
      <w:pPr>
        <w:pStyle w:val="Prrafodelista"/>
        <w:numPr>
          <w:ilvl w:val="0"/>
          <w:numId w:val="4"/>
        </w:numPr>
        <w:ind w:left="1560" w:hanging="284"/>
        <w:jc w:val="both"/>
        <w:rPr>
          <w:lang w:val="es-ES"/>
        </w:rPr>
      </w:pPr>
      <w:r w:rsidRPr="00704299">
        <w:rPr>
          <w:lang w:val="es-ES"/>
        </w:rPr>
        <w:t xml:space="preserve">Alinear inputs/outputs y protocolo de evaluación. La evaluación debe usar el mismo </w:t>
      </w:r>
      <w:proofErr w:type="spellStart"/>
      <w:r w:rsidRPr="00704299">
        <w:rPr>
          <w:lang w:val="es-ES"/>
        </w:rPr>
        <w:t>dataset</w:t>
      </w:r>
      <w:proofErr w:type="spellEnd"/>
      <w:r w:rsidRPr="00704299">
        <w:rPr>
          <w:lang w:val="es-ES"/>
        </w:rPr>
        <w:t xml:space="preserve">/versión, </w:t>
      </w:r>
      <w:proofErr w:type="spellStart"/>
      <w:r w:rsidRPr="00704299">
        <w:rPr>
          <w:lang w:val="es-ES"/>
        </w:rPr>
        <w:t>splits</w:t>
      </w:r>
      <w:proofErr w:type="spellEnd"/>
      <w:r w:rsidRPr="00704299">
        <w:rPr>
          <w:lang w:val="es-ES"/>
        </w:rPr>
        <w:t>, semillas y pre/</w:t>
      </w:r>
      <w:proofErr w:type="spellStart"/>
      <w:r w:rsidRPr="00704299">
        <w:rPr>
          <w:lang w:val="es-ES"/>
        </w:rPr>
        <w:t>postprocesamiento</w:t>
      </w:r>
      <w:proofErr w:type="spellEnd"/>
      <w:r w:rsidRPr="00704299">
        <w:rPr>
          <w:lang w:val="es-ES"/>
        </w:rPr>
        <w:t>. Así se evita comparar peras con manzanas.</w:t>
      </w:r>
    </w:p>
    <w:p w14:paraId="176E834D" w14:textId="1A5C69DE" w:rsidR="00704299" w:rsidRDefault="00704299" w:rsidP="00C76BB8">
      <w:pPr>
        <w:pStyle w:val="Prrafodelista"/>
        <w:numPr>
          <w:ilvl w:val="0"/>
          <w:numId w:val="4"/>
        </w:numPr>
        <w:ind w:left="1560" w:hanging="284"/>
        <w:jc w:val="both"/>
        <w:rPr>
          <w:lang w:val="es-ES"/>
        </w:rPr>
      </w:pPr>
      <w:r w:rsidRPr="00704299">
        <w:rPr>
          <w:lang w:val="es-ES"/>
        </w:rPr>
        <w:t xml:space="preserve">Registrar perfil de hardware y configuración de inferencia. </w:t>
      </w:r>
      <w:r>
        <w:rPr>
          <w:lang w:val="es-ES"/>
        </w:rPr>
        <w:t>La l</w:t>
      </w:r>
      <w:r w:rsidRPr="00704299">
        <w:rPr>
          <w:lang w:val="es-ES"/>
        </w:rPr>
        <w:t>atencia depende del entorno;</w:t>
      </w:r>
      <w:r>
        <w:rPr>
          <w:lang w:val="es-ES"/>
        </w:rPr>
        <w:t xml:space="preserve"> además, </w:t>
      </w:r>
      <w:r w:rsidRPr="00704299">
        <w:rPr>
          <w:lang w:val="es-ES"/>
        </w:rPr>
        <w:t>documentarlo hace just</w:t>
      </w:r>
      <w:r>
        <w:rPr>
          <w:lang w:val="es-ES"/>
        </w:rPr>
        <w:t>o</w:t>
      </w:r>
      <w:r w:rsidRPr="00704299">
        <w:rPr>
          <w:lang w:val="es-ES"/>
        </w:rPr>
        <w:t xml:space="preserve"> las comparaciones y revela </w:t>
      </w:r>
      <w:proofErr w:type="spellStart"/>
      <w:r w:rsidRPr="00704299">
        <w:rPr>
          <w:lang w:val="es-ES"/>
        </w:rPr>
        <w:t>trade-offs</w:t>
      </w:r>
      <w:proofErr w:type="spellEnd"/>
      <w:r w:rsidRPr="00704299">
        <w:rPr>
          <w:lang w:val="es-ES"/>
        </w:rPr>
        <w:t xml:space="preserve"> de coste/rendimiento.</w:t>
      </w:r>
    </w:p>
    <w:p w14:paraId="66562A03" w14:textId="512BAFDB" w:rsidR="00704299" w:rsidRDefault="00704299" w:rsidP="00C76BB8">
      <w:pPr>
        <w:pStyle w:val="Prrafodelista"/>
        <w:numPr>
          <w:ilvl w:val="0"/>
          <w:numId w:val="4"/>
        </w:numPr>
        <w:ind w:left="1560" w:hanging="284"/>
        <w:jc w:val="both"/>
        <w:rPr>
          <w:lang w:val="es-ES"/>
        </w:rPr>
      </w:pPr>
      <w:r w:rsidRPr="00704299">
        <w:rPr>
          <w:lang w:val="es-ES"/>
        </w:rPr>
        <w:t>Ofrecer visualizaciones reproducibles y verificables. Tablas y gráficos deben sustentarse en archivos abiertos (CSV/JSON) y scripts/notebooks que cualquier participante pueda re</w:t>
      </w:r>
      <w:r w:rsidR="00AC20E2">
        <w:rPr>
          <w:lang w:val="es-ES"/>
        </w:rPr>
        <w:t xml:space="preserve"> </w:t>
      </w:r>
      <w:r w:rsidRPr="00704299">
        <w:rPr>
          <w:lang w:val="es-ES"/>
        </w:rPr>
        <w:t>ejecutar.</w:t>
      </w:r>
    </w:p>
    <w:p w14:paraId="14064CA3" w14:textId="2AADE82C" w:rsidR="00AC20E2" w:rsidRDefault="00AC20E2" w:rsidP="00C76BB8">
      <w:pPr>
        <w:pStyle w:val="Prrafodelista"/>
        <w:numPr>
          <w:ilvl w:val="0"/>
          <w:numId w:val="4"/>
        </w:numPr>
        <w:ind w:left="1560" w:hanging="284"/>
        <w:jc w:val="both"/>
        <w:rPr>
          <w:lang w:val="es-ES"/>
        </w:rPr>
      </w:pPr>
      <w:r w:rsidRPr="00AC20E2">
        <w:rPr>
          <w:lang w:val="es-ES"/>
        </w:rPr>
        <w:t xml:space="preserve">Mantener trazabilidad de variantes. Cada resultado debe enlazar a la variante exacta del modelo y su </w:t>
      </w:r>
      <w:proofErr w:type="spellStart"/>
      <w:r w:rsidRPr="00AC20E2">
        <w:rPr>
          <w:lang w:val="es-ES"/>
        </w:rPr>
        <w:t>parent</w:t>
      </w:r>
      <w:proofErr w:type="spellEnd"/>
      <w:r w:rsidRPr="00AC20E2">
        <w:rPr>
          <w:lang w:val="es-ES"/>
        </w:rPr>
        <w:t>, para entender qué cambió y por qué.</w:t>
      </w:r>
    </w:p>
    <w:p w14:paraId="586CEBEB" w14:textId="77777777" w:rsidR="004D143A" w:rsidRPr="004D143A" w:rsidRDefault="004D143A" w:rsidP="004D143A">
      <w:pPr>
        <w:pStyle w:val="Prrafodelista"/>
        <w:ind w:left="1560"/>
        <w:jc w:val="both"/>
        <w:rPr>
          <w:lang w:val="es-ES"/>
        </w:rPr>
      </w:pPr>
    </w:p>
    <w:p w14:paraId="6745DF3C" w14:textId="4157840B" w:rsidR="0061266F" w:rsidRDefault="002E254A" w:rsidP="0061266F">
      <w:pPr>
        <w:pStyle w:val="Ttulo2"/>
        <w:numPr>
          <w:ilvl w:val="1"/>
          <w:numId w:val="1"/>
        </w:numPr>
        <w:ind w:left="851" w:hanging="491"/>
        <w:jc w:val="both"/>
        <w:rPr>
          <w:lang w:val="es-ES"/>
        </w:rPr>
      </w:pPr>
      <w:r>
        <w:rPr>
          <w:lang w:val="es-ES"/>
        </w:rPr>
        <w:t>Lista mínima de meta datos</w:t>
      </w:r>
      <w:r w:rsidR="0061266F">
        <w:rPr>
          <w:lang w:val="es-ES"/>
        </w:rPr>
        <w:t xml:space="preserve"> para </w:t>
      </w:r>
      <w:r>
        <w:rPr>
          <w:lang w:val="es-ES"/>
        </w:rPr>
        <w:t xml:space="preserve">gestionar </w:t>
      </w:r>
      <w:r w:rsidR="0061266F">
        <w:rPr>
          <w:lang w:val="es-ES"/>
        </w:rPr>
        <w:t>modelos de IA en espacios de datos</w:t>
      </w:r>
    </w:p>
    <w:p w14:paraId="59624C4D" w14:textId="6327CC65" w:rsidR="0061266F" w:rsidRDefault="00FD5D2E" w:rsidP="0061266F">
      <w:pPr>
        <w:ind w:left="851"/>
        <w:jc w:val="both"/>
        <w:rPr>
          <w:lang w:val="es-ES"/>
        </w:rPr>
      </w:pPr>
      <w:r>
        <w:rPr>
          <w:lang w:val="es-ES"/>
        </w:rPr>
        <w:t>A partir de los requerimientos identificados en cada uno de los escenarios de gestión de modelos de IA en espacios de datos, se plantea una lista de metadatos que formarán parte de la ontología. E</w:t>
      </w:r>
      <w:r w:rsidR="0061266F">
        <w:rPr>
          <w:lang w:val="es-ES"/>
        </w:rPr>
        <w:t xml:space="preserve">sta propuesta busca una </w:t>
      </w:r>
      <w:r w:rsidR="0061266F" w:rsidRPr="0061266F">
        <w:rPr>
          <w:lang w:val="es-ES"/>
        </w:rPr>
        <w:t xml:space="preserve">descripción corta, accionable y legible por máquinas y personas que permite registrar, buscar, ejecutar y comparar modelos en </w:t>
      </w:r>
      <w:r w:rsidR="009F5B94">
        <w:rPr>
          <w:lang w:val="es-ES"/>
        </w:rPr>
        <w:t>un espacio de datos</w:t>
      </w:r>
      <w:r w:rsidR="0061266F" w:rsidRPr="0061266F">
        <w:rPr>
          <w:lang w:val="es-ES"/>
        </w:rPr>
        <w:t xml:space="preserve">. </w:t>
      </w:r>
      <w:r w:rsidR="009F5B94">
        <w:rPr>
          <w:lang w:val="es-ES"/>
        </w:rPr>
        <w:t>Establece</w:t>
      </w:r>
      <w:r w:rsidR="0061266F" w:rsidRPr="0061266F">
        <w:rPr>
          <w:lang w:val="es-ES"/>
        </w:rPr>
        <w:t xml:space="preserve"> un </w:t>
      </w:r>
      <w:r w:rsidR="0032203F">
        <w:rPr>
          <w:lang w:val="es-ES"/>
        </w:rPr>
        <w:t>conjunto de metadatos</w:t>
      </w:r>
      <w:r w:rsidR="0061266F" w:rsidRPr="0061266F">
        <w:rPr>
          <w:lang w:val="es-ES"/>
        </w:rPr>
        <w:t xml:space="preserve"> mínimo </w:t>
      </w:r>
      <w:r w:rsidR="0032203F">
        <w:rPr>
          <w:lang w:val="es-ES"/>
        </w:rPr>
        <w:t xml:space="preserve">y necesarios </w:t>
      </w:r>
      <w:r w:rsidR="0061266F" w:rsidRPr="0061266F">
        <w:rPr>
          <w:lang w:val="es-ES"/>
        </w:rPr>
        <w:t xml:space="preserve">para que catálogos y conectores decidan con confianza y automatización. </w:t>
      </w:r>
    </w:p>
    <w:p w14:paraId="510D4541" w14:textId="6EAE74A7" w:rsidR="00897E92" w:rsidRDefault="0061266F" w:rsidP="00F61BB4">
      <w:pPr>
        <w:pStyle w:val="Prrafodelista"/>
        <w:numPr>
          <w:ilvl w:val="0"/>
          <w:numId w:val="10"/>
        </w:numPr>
        <w:jc w:val="both"/>
        <w:rPr>
          <w:lang w:val="es-ES"/>
        </w:rPr>
      </w:pPr>
      <w:r w:rsidRPr="00897E92">
        <w:rPr>
          <w:lang w:val="es-ES"/>
        </w:rPr>
        <w:lastRenderedPageBreak/>
        <w:t xml:space="preserve">Registro. </w:t>
      </w:r>
      <w:r w:rsidR="00FD5D2E">
        <w:rPr>
          <w:lang w:val="es-ES"/>
        </w:rPr>
        <w:t xml:space="preserve">Los metadatos para describir el registro de modelos de IA, debe incluir </w:t>
      </w:r>
      <w:r w:rsidR="00897E92" w:rsidRPr="00897E92">
        <w:rPr>
          <w:lang w:val="es-ES"/>
        </w:rPr>
        <w:t xml:space="preserve">lo indispensable para declarar un modelo como activo confiable. Incluye la identidad del activo con </w:t>
      </w:r>
      <w:proofErr w:type="spellStart"/>
      <w:r w:rsidR="00897E92" w:rsidRPr="00897E92">
        <w:rPr>
          <w:lang w:val="es-ES"/>
        </w:rPr>
        <w:t>id_persistente</w:t>
      </w:r>
      <w:proofErr w:type="spellEnd"/>
      <w:r w:rsidR="00897E92" w:rsidRPr="00897E92">
        <w:rPr>
          <w:lang w:val="es-ES"/>
        </w:rPr>
        <w:t xml:space="preserve">, nombre, </w:t>
      </w:r>
      <w:proofErr w:type="spellStart"/>
      <w:r w:rsidR="00897E92" w:rsidRPr="00897E92">
        <w:rPr>
          <w:lang w:val="es-ES"/>
        </w:rPr>
        <w:t>version</w:t>
      </w:r>
      <w:proofErr w:type="spellEnd"/>
      <w:r w:rsidR="00897E92" w:rsidRPr="00897E92">
        <w:rPr>
          <w:lang w:val="es-ES"/>
        </w:rPr>
        <w:t xml:space="preserve">, firma, y quién responde por él (proveedor y responsable); la intención y alcance mediante dominio, tarea y objetivo; las reglas de acceso y uso con licencia y sus </w:t>
      </w:r>
      <w:r w:rsidR="00425579">
        <w:rPr>
          <w:lang w:val="es-ES"/>
        </w:rPr>
        <w:t>limitaciones</w:t>
      </w:r>
      <w:r w:rsidR="00897E92" w:rsidRPr="00897E92">
        <w:rPr>
          <w:lang w:val="es-ES"/>
        </w:rPr>
        <w:t>; el modo de publicación (</w:t>
      </w:r>
      <w:proofErr w:type="spellStart"/>
      <w:r w:rsidR="00897E92" w:rsidRPr="00897E92">
        <w:rPr>
          <w:lang w:val="es-ES"/>
        </w:rPr>
        <w:t>tipo_publicacion</w:t>
      </w:r>
      <w:proofErr w:type="spellEnd"/>
      <w:r w:rsidR="00897E92" w:rsidRPr="00897E92">
        <w:rPr>
          <w:lang w:val="es-ES"/>
        </w:rPr>
        <w:t xml:space="preserve"> como artefacto o servicio, y </w:t>
      </w:r>
      <w:r w:rsidR="00425579">
        <w:rPr>
          <w:lang w:val="es-ES"/>
        </w:rPr>
        <w:t xml:space="preserve">ubicación del </w:t>
      </w:r>
      <w:proofErr w:type="spellStart"/>
      <w:r w:rsidR="00897E92" w:rsidRPr="00897E92">
        <w:rPr>
          <w:lang w:val="es-ES"/>
        </w:rPr>
        <w:t>endpoint</w:t>
      </w:r>
      <w:proofErr w:type="spellEnd"/>
      <w:r w:rsidR="00897E92" w:rsidRPr="00897E92">
        <w:rPr>
          <w:lang w:val="es-ES"/>
        </w:rPr>
        <w:t xml:space="preserve">); el contrato de interacción a través de </w:t>
      </w:r>
      <w:proofErr w:type="spellStart"/>
      <w:r w:rsidR="00897E92" w:rsidRPr="00897E92">
        <w:rPr>
          <w:lang w:val="es-ES"/>
        </w:rPr>
        <w:t>contrato_io</w:t>
      </w:r>
      <w:proofErr w:type="spellEnd"/>
      <w:r w:rsidR="00897E92" w:rsidRPr="00897E92">
        <w:rPr>
          <w:lang w:val="es-ES"/>
        </w:rPr>
        <w:t xml:space="preserve"> (entradas/salidas, mapeo de clases y preprocesamiento); el contexto de ejecución con </w:t>
      </w:r>
      <w:proofErr w:type="spellStart"/>
      <w:r w:rsidR="00897E92" w:rsidRPr="00897E92">
        <w:rPr>
          <w:lang w:val="es-ES"/>
        </w:rPr>
        <w:t>entorno_ejecucion</w:t>
      </w:r>
      <w:proofErr w:type="spellEnd"/>
      <w:r w:rsidR="00897E92" w:rsidRPr="00897E92">
        <w:rPr>
          <w:lang w:val="es-ES"/>
        </w:rPr>
        <w:t xml:space="preserve"> y </w:t>
      </w:r>
      <w:proofErr w:type="spellStart"/>
      <w:r w:rsidR="00897E92" w:rsidRPr="00897E92">
        <w:rPr>
          <w:lang w:val="es-ES"/>
        </w:rPr>
        <w:t>requisitos_hardware</w:t>
      </w:r>
      <w:proofErr w:type="spellEnd"/>
      <w:r w:rsidR="00897E92" w:rsidRPr="00897E92">
        <w:rPr>
          <w:lang w:val="es-ES"/>
        </w:rPr>
        <w:t>; y la evidencia mínima para confianza y trazabilidad (</w:t>
      </w:r>
      <w:proofErr w:type="spellStart"/>
      <w:r w:rsidR="00897E92" w:rsidRPr="00897E92">
        <w:rPr>
          <w:lang w:val="es-ES"/>
        </w:rPr>
        <w:t>datasets_configurados</w:t>
      </w:r>
      <w:proofErr w:type="spellEnd"/>
      <w:r w:rsidR="00897E92" w:rsidRPr="00897E92">
        <w:rPr>
          <w:lang w:val="es-ES"/>
        </w:rPr>
        <w:t xml:space="preserve">, </w:t>
      </w:r>
      <w:proofErr w:type="spellStart"/>
      <w:r w:rsidR="00897E92" w:rsidRPr="00897E92">
        <w:rPr>
          <w:lang w:val="es-ES"/>
        </w:rPr>
        <w:t>evaluacion_minima</w:t>
      </w:r>
      <w:proofErr w:type="spellEnd"/>
      <w:r w:rsidR="00897E92" w:rsidRPr="00897E92">
        <w:rPr>
          <w:lang w:val="es-ES"/>
        </w:rPr>
        <w:t xml:space="preserve">, </w:t>
      </w:r>
      <w:proofErr w:type="spellStart"/>
      <w:r w:rsidR="00897E92" w:rsidRPr="00897E92">
        <w:rPr>
          <w:lang w:val="es-ES"/>
        </w:rPr>
        <w:t>lineage</w:t>
      </w:r>
      <w:proofErr w:type="spellEnd"/>
      <w:r w:rsidR="00897E92" w:rsidRPr="00897E92">
        <w:rPr>
          <w:lang w:val="es-ES"/>
        </w:rPr>
        <w:t xml:space="preserve">). Con este bloque, los catálogos federados y los conectores pueden identificar sin ambigüedad la versión publicada, verificar integridad, comprender el propósito y aplicar políticas antes de admitir el activo. </w:t>
      </w:r>
    </w:p>
    <w:p w14:paraId="06183371" w14:textId="52D48884" w:rsidR="0061266F" w:rsidRPr="0061266F" w:rsidRDefault="0061266F" w:rsidP="00425579">
      <w:pPr>
        <w:pStyle w:val="Prrafodelista"/>
        <w:numPr>
          <w:ilvl w:val="0"/>
          <w:numId w:val="10"/>
        </w:numPr>
        <w:jc w:val="both"/>
        <w:rPr>
          <w:lang w:val="es-ES"/>
        </w:rPr>
      </w:pPr>
      <w:r w:rsidRPr="00897E92">
        <w:rPr>
          <w:lang w:val="es-ES"/>
        </w:rPr>
        <w:t>Búsqueda</w:t>
      </w:r>
      <w:r w:rsidR="00425579">
        <w:rPr>
          <w:lang w:val="es-ES"/>
        </w:rPr>
        <w:t xml:space="preserve"> y ejecución: </w:t>
      </w:r>
      <w:r w:rsidR="009B4D2E">
        <w:rPr>
          <w:lang w:val="es-ES"/>
        </w:rPr>
        <w:t>Debemos definir metadatos</w:t>
      </w:r>
      <w:r w:rsidR="00425579" w:rsidRPr="00425579">
        <w:rPr>
          <w:lang w:val="es-ES"/>
        </w:rPr>
        <w:t xml:space="preserve"> que convierten la búsqueda en un filtrado </w:t>
      </w:r>
      <w:r w:rsidR="00425579">
        <w:rPr>
          <w:lang w:val="es-ES"/>
        </w:rPr>
        <w:t>basado en metadatos</w:t>
      </w:r>
      <w:r w:rsidR="00425579" w:rsidRPr="00425579">
        <w:rPr>
          <w:lang w:val="es-ES"/>
        </w:rPr>
        <w:t xml:space="preserve"> y la ejecución en un proceso seguro y trazable. Para descubrimiento, se indexa con tarea, dominio, idioma y licencia, y se </w:t>
      </w:r>
      <w:r w:rsidR="00425579">
        <w:rPr>
          <w:lang w:val="es-ES"/>
        </w:rPr>
        <w:t>especifica</w:t>
      </w:r>
      <w:r w:rsidR="00425579" w:rsidRPr="00425579">
        <w:rPr>
          <w:lang w:val="es-ES"/>
        </w:rPr>
        <w:t xml:space="preserve"> la </w:t>
      </w:r>
      <w:proofErr w:type="spellStart"/>
      <w:r w:rsidR="00425579" w:rsidRPr="00425579">
        <w:rPr>
          <w:lang w:val="es-ES"/>
        </w:rPr>
        <w:t>compatibilidad_datos</w:t>
      </w:r>
      <w:proofErr w:type="spellEnd"/>
      <w:r w:rsidR="00425579" w:rsidRPr="00425579">
        <w:rPr>
          <w:lang w:val="es-ES"/>
        </w:rPr>
        <w:t xml:space="preserve"> (esquemas, formatos, estandarización); además, </w:t>
      </w:r>
      <w:proofErr w:type="spellStart"/>
      <w:r w:rsidR="00425579" w:rsidRPr="00425579">
        <w:rPr>
          <w:lang w:val="es-ES"/>
        </w:rPr>
        <w:t>licencia_filtrable</w:t>
      </w:r>
      <w:proofErr w:type="spellEnd"/>
      <w:r w:rsidR="00425579" w:rsidRPr="00425579">
        <w:rPr>
          <w:lang w:val="es-ES"/>
        </w:rPr>
        <w:t xml:space="preserve"> y </w:t>
      </w:r>
      <w:proofErr w:type="spellStart"/>
      <w:r w:rsidR="00425579" w:rsidRPr="00425579">
        <w:rPr>
          <w:lang w:val="es-ES"/>
        </w:rPr>
        <w:t>política_uso_filtrable</w:t>
      </w:r>
      <w:proofErr w:type="spellEnd"/>
      <w:r w:rsidR="00425579" w:rsidRPr="00425579">
        <w:rPr>
          <w:lang w:val="es-ES"/>
        </w:rPr>
        <w:t xml:space="preserve"> permiten excluir automáticamente modelos no elegibles. Para uso operativo, se declara </w:t>
      </w:r>
      <w:proofErr w:type="spellStart"/>
      <w:r w:rsidR="00425579" w:rsidRPr="00425579">
        <w:rPr>
          <w:lang w:val="es-ES"/>
        </w:rPr>
        <w:t>perfil_rendimiento</w:t>
      </w:r>
      <w:proofErr w:type="spellEnd"/>
      <w:r w:rsidR="00425579" w:rsidRPr="00425579">
        <w:rPr>
          <w:lang w:val="es-ES"/>
        </w:rPr>
        <w:t xml:space="preserve"> y </w:t>
      </w:r>
      <w:proofErr w:type="spellStart"/>
      <w:r w:rsidR="00425579" w:rsidRPr="00425579">
        <w:rPr>
          <w:lang w:val="es-ES"/>
        </w:rPr>
        <w:t>detalles_modelo</w:t>
      </w:r>
      <w:proofErr w:type="spellEnd"/>
      <w:r w:rsidR="00425579" w:rsidRPr="00425579">
        <w:rPr>
          <w:lang w:val="es-ES"/>
        </w:rPr>
        <w:t xml:space="preserve"> (latencia, </w:t>
      </w:r>
      <w:proofErr w:type="spellStart"/>
      <w:r w:rsidR="00425579" w:rsidRPr="00425579">
        <w:rPr>
          <w:lang w:val="es-ES"/>
        </w:rPr>
        <w:t>throughput</w:t>
      </w:r>
      <w:proofErr w:type="spellEnd"/>
      <w:r w:rsidR="00425579" w:rsidRPr="00425579">
        <w:rPr>
          <w:lang w:val="es-ES"/>
        </w:rPr>
        <w:t xml:space="preserve">, memoria, </w:t>
      </w:r>
      <w:r w:rsidR="00425579">
        <w:rPr>
          <w:lang w:val="es-ES"/>
        </w:rPr>
        <w:t>parámetros</w:t>
      </w:r>
      <w:r w:rsidR="00425579" w:rsidRPr="00425579">
        <w:rPr>
          <w:lang w:val="es-ES"/>
        </w:rPr>
        <w:t xml:space="preserve"> y, si aplica, </w:t>
      </w:r>
      <w:r w:rsidR="00425579">
        <w:rPr>
          <w:lang w:val="es-ES"/>
        </w:rPr>
        <w:t>costos</w:t>
      </w:r>
      <w:r w:rsidR="00425579" w:rsidRPr="00425579">
        <w:rPr>
          <w:lang w:val="es-ES"/>
        </w:rPr>
        <w:t xml:space="preserve">), se habilita la invocación con </w:t>
      </w:r>
      <w:proofErr w:type="spellStart"/>
      <w:r w:rsidR="00425579" w:rsidRPr="00425579">
        <w:rPr>
          <w:lang w:val="es-ES"/>
        </w:rPr>
        <w:t>endpoint_invocacion</w:t>
      </w:r>
      <w:proofErr w:type="spellEnd"/>
      <w:r w:rsidR="00425579" w:rsidRPr="00425579">
        <w:rPr>
          <w:lang w:val="es-ES"/>
        </w:rPr>
        <w:t xml:space="preserve"> y </w:t>
      </w:r>
      <w:proofErr w:type="spellStart"/>
      <w:r w:rsidR="00425579" w:rsidRPr="00425579">
        <w:rPr>
          <w:lang w:val="es-ES"/>
        </w:rPr>
        <w:t>autenticación_autorizacion</w:t>
      </w:r>
      <w:proofErr w:type="spellEnd"/>
      <w:r w:rsidR="00425579" w:rsidRPr="00425579">
        <w:rPr>
          <w:lang w:val="es-ES"/>
        </w:rPr>
        <w:t xml:space="preserve">, y se fija el contrato de intercambio con </w:t>
      </w:r>
      <w:proofErr w:type="spellStart"/>
      <w:r w:rsidR="00425579" w:rsidRPr="00425579">
        <w:rPr>
          <w:lang w:val="es-ES"/>
        </w:rPr>
        <w:t>formato_io</w:t>
      </w:r>
      <w:proofErr w:type="spellEnd"/>
      <w:r w:rsidR="00425579" w:rsidRPr="00425579">
        <w:rPr>
          <w:lang w:val="es-ES"/>
        </w:rPr>
        <w:t xml:space="preserve">. La trazabilidad queda cubierta por </w:t>
      </w:r>
      <w:proofErr w:type="spellStart"/>
      <w:r w:rsidR="00425579" w:rsidRPr="00425579">
        <w:rPr>
          <w:lang w:val="es-ES"/>
        </w:rPr>
        <w:t>traza_auditable</w:t>
      </w:r>
      <w:proofErr w:type="spellEnd"/>
      <w:r w:rsidR="00425579" w:rsidRPr="00425579">
        <w:rPr>
          <w:lang w:val="es-ES"/>
        </w:rPr>
        <w:t xml:space="preserve">, y la portabilidad por </w:t>
      </w:r>
      <w:proofErr w:type="spellStart"/>
      <w:r w:rsidR="00425579" w:rsidRPr="00425579">
        <w:rPr>
          <w:lang w:val="es-ES"/>
        </w:rPr>
        <w:t>config_despliegue</w:t>
      </w:r>
      <w:proofErr w:type="spellEnd"/>
      <w:r w:rsidR="00425579" w:rsidRPr="00425579">
        <w:rPr>
          <w:lang w:val="es-ES"/>
        </w:rPr>
        <w:t xml:space="preserve"> y </w:t>
      </w:r>
      <w:proofErr w:type="spellStart"/>
      <w:r w:rsidR="00425579" w:rsidRPr="00425579">
        <w:rPr>
          <w:lang w:val="es-ES"/>
        </w:rPr>
        <w:t>requisitos_hw_runtime</w:t>
      </w:r>
      <w:proofErr w:type="spellEnd"/>
      <w:r w:rsidR="00425579" w:rsidRPr="00425579">
        <w:rPr>
          <w:lang w:val="es-ES"/>
        </w:rPr>
        <w:t>. Con este conjunto, un consumidor puede hallar candidatos aptos, invocarlos conforme a política y auditar cada ejecución.</w:t>
      </w:r>
    </w:p>
    <w:p w14:paraId="505C6352" w14:textId="7DC4D7AD" w:rsidR="004D143A" w:rsidRDefault="0061266F" w:rsidP="009B4D2E">
      <w:pPr>
        <w:pStyle w:val="Prrafodelista"/>
        <w:numPr>
          <w:ilvl w:val="0"/>
          <w:numId w:val="10"/>
        </w:numPr>
        <w:jc w:val="both"/>
        <w:rPr>
          <w:lang w:val="es-ES"/>
        </w:rPr>
      </w:pPr>
      <w:r w:rsidRPr="0061266F">
        <w:rPr>
          <w:lang w:val="es-ES"/>
        </w:rPr>
        <w:t xml:space="preserve">Comparación. </w:t>
      </w:r>
      <w:r w:rsidR="009B4D2E">
        <w:rPr>
          <w:lang w:val="es-ES"/>
        </w:rPr>
        <w:t>Los metadatos</w:t>
      </w:r>
      <w:r w:rsidR="00425579" w:rsidRPr="00425579">
        <w:rPr>
          <w:lang w:val="es-ES"/>
        </w:rPr>
        <w:t xml:space="preserve"> normaliza</w:t>
      </w:r>
      <w:r w:rsidR="009B4D2E">
        <w:rPr>
          <w:lang w:val="es-ES"/>
        </w:rPr>
        <w:t>n</w:t>
      </w:r>
      <w:r w:rsidR="00425579" w:rsidRPr="00425579">
        <w:rPr>
          <w:lang w:val="es-ES"/>
        </w:rPr>
        <w:t xml:space="preserve"> el sentido de las métricas y el contexto de evaluación. Establece </w:t>
      </w:r>
      <w:proofErr w:type="spellStart"/>
      <w:r w:rsidR="00425579" w:rsidRPr="00425579">
        <w:rPr>
          <w:lang w:val="es-ES"/>
        </w:rPr>
        <w:t>definicion_metrica</w:t>
      </w:r>
      <w:proofErr w:type="spellEnd"/>
      <w:r w:rsidR="00425579" w:rsidRPr="00425579">
        <w:rPr>
          <w:lang w:val="es-ES"/>
        </w:rPr>
        <w:t xml:space="preserve">, </w:t>
      </w:r>
      <w:proofErr w:type="spellStart"/>
      <w:r w:rsidR="00425579" w:rsidRPr="00425579">
        <w:rPr>
          <w:lang w:val="es-ES"/>
        </w:rPr>
        <w:t>objetivo_metrica</w:t>
      </w:r>
      <w:proofErr w:type="spellEnd"/>
      <w:r w:rsidR="00425579" w:rsidRPr="00425579">
        <w:rPr>
          <w:lang w:val="es-ES"/>
        </w:rPr>
        <w:t xml:space="preserve"> y </w:t>
      </w:r>
      <w:proofErr w:type="spellStart"/>
      <w:r w:rsidR="00425579" w:rsidRPr="00425579">
        <w:rPr>
          <w:lang w:val="es-ES"/>
        </w:rPr>
        <w:t>escala_metrica</w:t>
      </w:r>
      <w:proofErr w:type="spellEnd"/>
      <w:r w:rsidR="00425579" w:rsidRPr="00425579">
        <w:rPr>
          <w:lang w:val="es-ES"/>
        </w:rPr>
        <w:t xml:space="preserve"> para que los valores sean comparables; reporta </w:t>
      </w:r>
      <w:proofErr w:type="spellStart"/>
      <w:r w:rsidR="00425579" w:rsidRPr="00425579">
        <w:rPr>
          <w:lang w:val="es-ES"/>
        </w:rPr>
        <w:t>resultado_metrica</w:t>
      </w:r>
      <w:proofErr w:type="spellEnd"/>
      <w:r w:rsidR="00425579" w:rsidRPr="00425579">
        <w:rPr>
          <w:lang w:val="es-ES"/>
        </w:rPr>
        <w:t xml:space="preserve"> con </w:t>
      </w:r>
      <w:proofErr w:type="spellStart"/>
      <w:r w:rsidR="00425579" w:rsidRPr="00425579">
        <w:rPr>
          <w:lang w:val="es-ES"/>
        </w:rPr>
        <w:t>intervalo_confianza</w:t>
      </w:r>
      <w:proofErr w:type="spellEnd"/>
      <w:r w:rsidR="00425579" w:rsidRPr="00425579">
        <w:rPr>
          <w:lang w:val="es-ES"/>
        </w:rPr>
        <w:t xml:space="preserve"> y </w:t>
      </w:r>
      <w:proofErr w:type="spellStart"/>
      <w:r w:rsidR="00425579" w:rsidRPr="00425579">
        <w:rPr>
          <w:lang w:val="es-ES"/>
        </w:rPr>
        <w:t>tamaño_muestra</w:t>
      </w:r>
      <w:proofErr w:type="spellEnd"/>
      <w:r w:rsidR="00425579" w:rsidRPr="00425579">
        <w:rPr>
          <w:lang w:val="es-ES"/>
        </w:rPr>
        <w:t xml:space="preserve">; alinea la evaluación con </w:t>
      </w:r>
      <w:proofErr w:type="spellStart"/>
      <w:r w:rsidR="00425579" w:rsidRPr="00425579">
        <w:rPr>
          <w:lang w:val="es-ES"/>
        </w:rPr>
        <w:t>benchmark_id</w:t>
      </w:r>
      <w:proofErr w:type="spellEnd"/>
      <w:r w:rsidR="00425579" w:rsidRPr="00425579">
        <w:rPr>
          <w:lang w:val="es-ES"/>
        </w:rPr>
        <w:t xml:space="preserve">, </w:t>
      </w:r>
      <w:proofErr w:type="spellStart"/>
      <w:r w:rsidR="00425579" w:rsidRPr="00425579">
        <w:rPr>
          <w:lang w:val="es-ES"/>
        </w:rPr>
        <w:t>dataset_version</w:t>
      </w:r>
      <w:proofErr w:type="spellEnd"/>
      <w:r w:rsidR="00425579" w:rsidRPr="00425579">
        <w:rPr>
          <w:lang w:val="es-ES"/>
        </w:rPr>
        <w:t xml:space="preserve"> y </w:t>
      </w:r>
      <w:proofErr w:type="spellStart"/>
      <w:r w:rsidR="00425579" w:rsidRPr="00425579">
        <w:rPr>
          <w:lang w:val="es-ES"/>
        </w:rPr>
        <w:t>protocolo_evaluacion</w:t>
      </w:r>
      <w:proofErr w:type="spellEnd"/>
      <w:r w:rsidR="00425579" w:rsidRPr="00425579">
        <w:rPr>
          <w:lang w:val="es-ES"/>
        </w:rPr>
        <w:t xml:space="preserve">; y explicita el entorno de inferencia mediante </w:t>
      </w:r>
      <w:proofErr w:type="spellStart"/>
      <w:r w:rsidR="00425579" w:rsidRPr="00425579">
        <w:rPr>
          <w:lang w:val="es-ES"/>
        </w:rPr>
        <w:t>config_inferencia_eval</w:t>
      </w:r>
      <w:proofErr w:type="spellEnd"/>
      <w:r w:rsidR="00425579" w:rsidRPr="00425579">
        <w:rPr>
          <w:lang w:val="es-ES"/>
        </w:rPr>
        <w:t xml:space="preserve"> y </w:t>
      </w:r>
      <w:proofErr w:type="spellStart"/>
      <w:r w:rsidR="00425579" w:rsidRPr="00425579">
        <w:rPr>
          <w:lang w:val="es-ES"/>
        </w:rPr>
        <w:t>perfil_hw_eval</w:t>
      </w:r>
      <w:proofErr w:type="spellEnd"/>
      <w:r w:rsidR="00425579" w:rsidRPr="00425579">
        <w:rPr>
          <w:lang w:val="es-ES"/>
        </w:rPr>
        <w:t xml:space="preserve">. Cuando los modelos difieren en codificaciones o unidades, </w:t>
      </w:r>
      <w:proofErr w:type="spellStart"/>
      <w:r w:rsidR="00425579" w:rsidRPr="00425579">
        <w:rPr>
          <w:lang w:val="es-ES"/>
        </w:rPr>
        <w:t>normalizacion_input_output</w:t>
      </w:r>
      <w:proofErr w:type="spellEnd"/>
      <w:r w:rsidR="00425579" w:rsidRPr="00425579">
        <w:rPr>
          <w:lang w:val="es-ES"/>
        </w:rPr>
        <w:t xml:space="preserve"> asegura equivalencia de entradas y salidas; y la verificabilidad se sostiene con </w:t>
      </w:r>
      <w:proofErr w:type="spellStart"/>
      <w:r w:rsidR="00425579" w:rsidRPr="00425579">
        <w:rPr>
          <w:lang w:val="es-ES"/>
        </w:rPr>
        <w:t>artefactos_visualizacion</w:t>
      </w:r>
      <w:proofErr w:type="spellEnd"/>
      <w:r w:rsidR="00425579" w:rsidRPr="00425579">
        <w:rPr>
          <w:lang w:val="es-ES"/>
        </w:rPr>
        <w:t xml:space="preserve">. Finalmente, </w:t>
      </w:r>
      <w:proofErr w:type="spellStart"/>
      <w:r w:rsidR="00425579" w:rsidRPr="00425579">
        <w:rPr>
          <w:lang w:val="es-ES"/>
        </w:rPr>
        <w:t>lineage_variantes</w:t>
      </w:r>
      <w:proofErr w:type="spellEnd"/>
      <w:r w:rsidR="00425579" w:rsidRPr="00425579">
        <w:rPr>
          <w:lang w:val="es-ES"/>
        </w:rPr>
        <w:t xml:space="preserve">, </w:t>
      </w:r>
      <w:proofErr w:type="spellStart"/>
      <w:r w:rsidR="00425579" w:rsidRPr="00425579">
        <w:rPr>
          <w:lang w:val="es-ES"/>
        </w:rPr>
        <w:t>fecha_evaluacion</w:t>
      </w:r>
      <w:proofErr w:type="spellEnd"/>
      <w:r w:rsidR="00425579" w:rsidRPr="00425579">
        <w:rPr>
          <w:lang w:val="es-ES"/>
        </w:rPr>
        <w:t xml:space="preserve"> y </w:t>
      </w:r>
      <w:proofErr w:type="spellStart"/>
      <w:r w:rsidR="00425579" w:rsidRPr="00425579">
        <w:rPr>
          <w:lang w:val="es-ES"/>
        </w:rPr>
        <w:t>reproducibilidad_eval</w:t>
      </w:r>
      <w:proofErr w:type="spellEnd"/>
      <w:r w:rsidR="00425579" w:rsidRPr="00425579">
        <w:rPr>
          <w:lang w:val="es-ES"/>
        </w:rPr>
        <w:t xml:space="preserve"> cierran la trazabilidad para re</w:t>
      </w:r>
      <w:r w:rsidR="0032203F">
        <w:rPr>
          <w:lang w:val="es-ES"/>
        </w:rPr>
        <w:t xml:space="preserve"> </w:t>
      </w:r>
      <w:r w:rsidR="00425579" w:rsidRPr="00425579">
        <w:rPr>
          <w:lang w:val="es-ES"/>
        </w:rPr>
        <w:t>ejecutar y auditar resultados en la federación</w:t>
      </w:r>
      <w:r w:rsidRPr="0061266F">
        <w:rPr>
          <w:lang w:val="es-ES"/>
        </w:rPr>
        <w:t>.</w:t>
      </w:r>
    </w:p>
    <w:p w14:paraId="03930595" w14:textId="399A223B" w:rsidR="009B4D2E" w:rsidRDefault="009B4D2E" w:rsidP="009B4D2E">
      <w:pPr>
        <w:jc w:val="both"/>
        <w:rPr>
          <w:lang w:val="es-ES"/>
        </w:rPr>
      </w:pPr>
    </w:p>
    <w:p w14:paraId="69200F51" w14:textId="0DF8871F" w:rsidR="009B4D2E" w:rsidRDefault="009B4D2E" w:rsidP="009B4D2E">
      <w:pPr>
        <w:jc w:val="both"/>
        <w:rPr>
          <w:lang w:val="es-ES"/>
        </w:rPr>
      </w:pPr>
    </w:p>
    <w:p w14:paraId="12646AEF" w14:textId="31670EEB" w:rsidR="009B4D2E" w:rsidRDefault="009B4D2E" w:rsidP="009B4D2E">
      <w:pPr>
        <w:jc w:val="both"/>
        <w:rPr>
          <w:lang w:val="es-ES"/>
        </w:rPr>
      </w:pPr>
    </w:p>
    <w:p w14:paraId="59B41AC5" w14:textId="6D73E9C1" w:rsidR="009B4D2E" w:rsidRDefault="009B4D2E" w:rsidP="009B4D2E">
      <w:pPr>
        <w:jc w:val="both"/>
        <w:rPr>
          <w:lang w:val="es-ES"/>
        </w:rPr>
      </w:pPr>
    </w:p>
    <w:p w14:paraId="12DB8A6D" w14:textId="0B5A2E13" w:rsidR="009B4D2E" w:rsidRDefault="009B4D2E" w:rsidP="009B4D2E">
      <w:pPr>
        <w:jc w:val="both"/>
        <w:rPr>
          <w:lang w:val="es-ES"/>
        </w:rPr>
      </w:pPr>
    </w:p>
    <w:p w14:paraId="1DA64467" w14:textId="0E9AF16C" w:rsidR="009B4D2E" w:rsidRDefault="009B4D2E" w:rsidP="009B4D2E">
      <w:pPr>
        <w:jc w:val="both"/>
        <w:rPr>
          <w:lang w:val="es-ES"/>
        </w:rPr>
      </w:pPr>
    </w:p>
    <w:p w14:paraId="692C7314" w14:textId="77777777" w:rsidR="009B4D2E" w:rsidRPr="009B4D2E" w:rsidRDefault="009B4D2E" w:rsidP="009B4D2E">
      <w:pPr>
        <w:jc w:val="both"/>
        <w:rPr>
          <w:lang w:val="es-ES"/>
        </w:rPr>
      </w:pPr>
    </w:p>
    <w:p w14:paraId="6A0D742B" w14:textId="1EF86092" w:rsidR="00D44C9E" w:rsidRDefault="00940ACA" w:rsidP="00940ACA">
      <w:pPr>
        <w:pStyle w:val="Ttulo2"/>
        <w:numPr>
          <w:ilvl w:val="0"/>
          <w:numId w:val="1"/>
        </w:numPr>
        <w:ind w:left="284" w:hanging="284"/>
        <w:rPr>
          <w:lang w:val="es-ES"/>
        </w:rPr>
      </w:pPr>
      <w:r>
        <w:rPr>
          <w:lang w:val="es-ES"/>
        </w:rPr>
        <w:lastRenderedPageBreak/>
        <w:t>Conclusiones</w:t>
      </w:r>
    </w:p>
    <w:p w14:paraId="00B7E15A" w14:textId="296D59BB" w:rsidR="00940ACA" w:rsidRPr="00940ACA" w:rsidRDefault="00940ACA" w:rsidP="00940ACA">
      <w:pPr>
        <w:ind w:left="284"/>
        <w:jc w:val="both"/>
        <w:rPr>
          <w:lang w:val="es-ES"/>
        </w:rPr>
      </w:pPr>
      <w:r w:rsidRPr="00940ACA">
        <w:rPr>
          <w:lang w:val="es-ES"/>
        </w:rPr>
        <w:t>Esta investigación muestra que, en espacios de datos, “describir un modelo” deja de ser un ejercicio documental para convertirse en un instrumento operativo: un conjunto de metadatos que habilita registro confiable, descubrimiento elegible, ejecución bajo contrato y comparación reproducible. El énfasis en acciones y escenarios —y no en listas exhaustivas de campos— permite identificar un núcleo mínimo de información que las personas entienden y que las máquinas pueden aplicar sin ambigüedad.</w:t>
      </w:r>
    </w:p>
    <w:p w14:paraId="0827D7AB" w14:textId="2D533EEE" w:rsidR="00940ACA" w:rsidRPr="00940ACA" w:rsidRDefault="00347F57" w:rsidP="00940ACA">
      <w:pPr>
        <w:ind w:left="284"/>
        <w:jc w:val="both"/>
        <w:rPr>
          <w:lang w:val="es-ES"/>
        </w:rPr>
      </w:pPr>
      <w:r>
        <w:rPr>
          <w:lang w:val="es-ES"/>
        </w:rPr>
        <w:t>La metodología utilizada para determinar los metadatos necesarios para gestión de modelos de IA en espacio de datos, parte de la especificación de requerimientos y luego de la definición de metadatos relacionados a dichos requerimientos</w:t>
      </w:r>
      <w:r w:rsidR="00940ACA" w:rsidRPr="00940ACA">
        <w:rPr>
          <w:lang w:val="es-ES"/>
        </w:rPr>
        <w:t>. Al derivar los metadatos desde lo que realmente se</w:t>
      </w:r>
      <w:r>
        <w:rPr>
          <w:lang w:val="es-ES"/>
        </w:rPr>
        <w:t xml:space="preserve"> requiere</w:t>
      </w:r>
      <w:r w:rsidR="00940ACA" w:rsidRPr="00940ACA">
        <w:rPr>
          <w:lang w:val="es-ES"/>
        </w:rPr>
        <w:t xml:space="preserve"> en un</w:t>
      </w:r>
      <w:r>
        <w:rPr>
          <w:lang w:val="es-ES"/>
        </w:rPr>
        <w:t xml:space="preserve"> espacio de datos al</w:t>
      </w:r>
      <w:r w:rsidR="00940ACA" w:rsidRPr="00940ACA">
        <w:rPr>
          <w:lang w:val="es-ES"/>
        </w:rPr>
        <w:t xml:space="preserve"> registrar, buscar, ejecutar</w:t>
      </w:r>
      <w:r>
        <w:rPr>
          <w:lang w:val="es-ES"/>
        </w:rPr>
        <w:t xml:space="preserve"> y</w:t>
      </w:r>
      <w:r w:rsidR="00940ACA" w:rsidRPr="00940ACA">
        <w:rPr>
          <w:lang w:val="es-ES"/>
        </w:rPr>
        <w:t xml:space="preserve"> comparar</w:t>
      </w:r>
      <w:r>
        <w:rPr>
          <w:lang w:val="es-ES"/>
        </w:rPr>
        <w:t xml:space="preserve"> modelos</w:t>
      </w:r>
      <w:r w:rsidR="00940ACA" w:rsidRPr="00940ACA">
        <w:rPr>
          <w:lang w:val="es-ES"/>
        </w:rPr>
        <w:t>, el perfil propuesto se mantiene pequeño, coherente y suficiente. Esta economía de diseño reduce costes de adopción y, a la vez, preserva la extensibilidad necesaria para dominios con requisitos específicos.</w:t>
      </w:r>
    </w:p>
    <w:p w14:paraId="634C1AD7" w14:textId="1B5E6528" w:rsidR="00940ACA" w:rsidRPr="00940ACA" w:rsidRDefault="00940ACA" w:rsidP="00940ACA">
      <w:pPr>
        <w:ind w:left="284"/>
        <w:jc w:val="both"/>
        <w:rPr>
          <w:lang w:val="es-ES"/>
        </w:rPr>
      </w:pPr>
      <w:r w:rsidRPr="00940ACA">
        <w:rPr>
          <w:lang w:val="es-ES"/>
        </w:rPr>
        <w:t xml:space="preserve">Otro resultado clave es la compatibilidad operativa entre los metadatos propuestos y las arquitecturas de espacios de datos. El perfil encaja de forma natural con </w:t>
      </w:r>
      <w:r w:rsidR="008F6144">
        <w:rPr>
          <w:lang w:val="es-ES"/>
        </w:rPr>
        <w:t>auto descripciones</w:t>
      </w:r>
      <w:r w:rsidRPr="00940ACA">
        <w:rPr>
          <w:lang w:val="es-ES"/>
        </w:rPr>
        <w:t>, catálogos federados y negociación de contratos, y respeta la separación entre plano de control y plano de datos</w:t>
      </w:r>
      <w:r w:rsidR="00347F57">
        <w:rPr>
          <w:lang w:val="es-ES"/>
        </w:rPr>
        <w:t xml:space="preserve"> dentro de un conector</w:t>
      </w:r>
      <w:r w:rsidRPr="00940ACA">
        <w:rPr>
          <w:lang w:val="es-ES"/>
        </w:rPr>
        <w:t>. Esto no impone una tecnología de IA en particular; más bien, elimina la traducción manual entre “</w:t>
      </w:r>
      <w:r w:rsidR="00347F57">
        <w:rPr>
          <w:lang w:val="es-ES"/>
        </w:rPr>
        <w:t>repositorio tradicional</w:t>
      </w:r>
      <w:r w:rsidRPr="00940ACA">
        <w:rPr>
          <w:lang w:val="es-ES"/>
        </w:rPr>
        <w:t xml:space="preserve">” y </w:t>
      </w:r>
      <w:r w:rsidR="00347F57">
        <w:rPr>
          <w:lang w:val="es-ES"/>
        </w:rPr>
        <w:t xml:space="preserve">un </w:t>
      </w:r>
      <w:r w:rsidRPr="00940ACA">
        <w:rPr>
          <w:lang w:val="es-ES"/>
        </w:rPr>
        <w:t>“</w:t>
      </w:r>
      <w:r w:rsidR="00347F57">
        <w:rPr>
          <w:lang w:val="es-ES"/>
        </w:rPr>
        <w:t>entorno federado</w:t>
      </w:r>
      <w:r w:rsidRPr="00940ACA">
        <w:rPr>
          <w:lang w:val="es-ES"/>
        </w:rPr>
        <w:t>”, reduciendo fricción y riesgo en la integración.</w:t>
      </w:r>
    </w:p>
    <w:p w14:paraId="3BE274B8" w14:textId="2D523F4B" w:rsidR="00940ACA" w:rsidRPr="00940ACA" w:rsidRDefault="00940ACA" w:rsidP="00940ACA">
      <w:pPr>
        <w:ind w:left="284"/>
        <w:jc w:val="both"/>
        <w:rPr>
          <w:lang w:val="es-ES"/>
        </w:rPr>
      </w:pPr>
      <w:r w:rsidRPr="00940ACA">
        <w:rPr>
          <w:lang w:val="es-ES"/>
        </w:rPr>
        <w:t>La normalización emerge como condición de posibilidad de la comparación y, por extensión, de la confianza. Sin definiciones claras de métricas, protocolos de evaluación (</w:t>
      </w:r>
      <w:proofErr w:type="spellStart"/>
      <w:r w:rsidRPr="00940ACA">
        <w:rPr>
          <w:lang w:val="es-ES"/>
        </w:rPr>
        <w:t>dataset</w:t>
      </w:r>
      <w:proofErr w:type="spellEnd"/>
      <w:r w:rsidRPr="00940ACA">
        <w:rPr>
          <w:lang w:val="es-ES"/>
        </w:rPr>
        <w:t>/versión/</w:t>
      </w:r>
      <w:proofErr w:type="spellStart"/>
      <w:r w:rsidRPr="00940ACA">
        <w:rPr>
          <w:lang w:val="es-ES"/>
        </w:rPr>
        <w:t>split</w:t>
      </w:r>
      <w:proofErr w:type="spellEnd"/>
      <w:r w:rsidRPr="00940ACA">
        <w:rPr>
          <w:lang w:val="es-ES"/>
        </w:rPr>
        <w:t>, semillas) y contratos de entrada/salida, las tablas y gráficas inducen a decisiones frágiles. Incorporar esta normalización en el propio perfil —junto con artefactos reproducibles— convierte la evidencia en un insumo auditable para la toma de decisiones a escala de federación.</w:t>
      </w:r>
    </w:p>
    <w:p w14:paraId="36EDF6AA" w14:textId="77C4E6EC" w:rsidR="00940ACA" w:rsidRPr="00940ACA" w:rsidRDefault="00940ACA" w:rsidP="00940ACA">
      <w:pPr>
        <w:ind w:left="284"/>
        <w:jc w:val="both"/>
        <w:rPr>
          <w:lang w:val="es-ES"/>
        </w:rPr>
      </w:pPr>
      <w:r w:rsidRPr="00940ACA">
        <w:rPr>
          <w:lang w:val="es-ES"/>
        </w:rPr>
        <w:t>En términos de gobernanza, la combinación de identidad verificable, licencias y políticas computables, procedencia y telemetría alineada con propósito permite pasar del cumplimiento “</w:t>
      </w:r>
      <w:proofErr w:type="spellStart"/>
      <w:r w:rsidRPr="00940ACA">
        <w:rPr>
          <w:lang w:val="es-ES"/>
        </w:rPr>
        <w:t>post-hoc</w:t>
      </w:r>
      <w:proofErr w:type="spellEnd"/>
      <w:r w:rsidRPr="00940ACA">
        <w:rPr>
          <w:lang w:val="es-ES"/>
        </w:rPr>
        <w:t>” a un cumplimiento por diseño. Esto no sólo facilita auditorías y respuestas ante incidentes; también clarifica responsabilidades y reduce la incertidumbre jurídica entre participantes.</w:t>
      </w:r>
    </w:p>
    <w:p w14:paraId="2CD1A342" w14:textId="651F2B16" w:rsidR="00940ACA" w:rsidRPr="00940ACA" w:rsidRDefault="00940ACA" w:rsidP="00940ACA">
      <w:pPr>
        <w:ind w:left="284"/>
        <w:jc w:val="both"/>
        <w:rPr>
          <w:lang w:val="es-ES"/>
        </w:rPr>
      </w:pPr>
      <w:r w:rsidRPr="00940ACA">
        <w:rPr>
          <w:lang w:val="es-ES"/>
        </w:rPr>
        <w:t>Persisten límites y retos. La semántica fina de ciertos dominios (p. ej., salud, finanzas, industria) requiere extensiones controladas y curadas por la comunidad. La calidad de los metadatos sigue dependiendo de procesos de captura y validación sostenibles; los repositorios legados no siempre exponen la información con la granularidad requerida. Estas brechas no invalidan la propuesta, pero señalan la necesidad de gobernanza terminológica, guías de calidad y acuerdos de mantenimiento compartidos.</w:t>
      </w:r>
    </w:p>
    <w:p w14:paraId="702FBD20" w14:textId="705718D1" w:rsidR="00347F57" w:rsidRDefault="00940ACA" w:rsidP="009B4D2E">
      <w:pPr>
        <w:ind w:left="284"/>
        <w:jc w:val="both"/>
        <w:rPr>
          <w:lang w:val="es-ES"/>
        </w:rPr>
      </w:pPr>
      <w:r w:rsidRPr="00940ACA">
        <w:rPr>
          <w:lang w:val="es-ES"/>
        </w:rPr>
        <w:t>Finalmente, se abren líneas de trabajo claras: prototipos de referencia que implementen el perfil en conectores y catálogos; kits de evaluación reproducible para espacios de datos; y auxiliares basados en IA que sugieran metadatos desde documentación y ejecuciones, con validación humana antes de su publicación. Con estas piezas, el perfil mínimo no sólo articula una buena descripción: convierte la publicación de modelos en un servicio confiable dentro del tejido federado, con trazabilidad, cumplimiento y comparabilidad incorporadas desde el origen.</w:t>
      </w:r>
    </w:p>
    <w:p w14:paraId="585FF9DE" w14:textId="7501A1DF" w:rsidR="009B4D2E" w:rsidRDefault="009B4D2E" w:rsidP="009B4D2E">
      <w:pPr>
        <w:ind w:left="284"/>
        <w:jc w:val="both"/>
        <w:rPr>
          <w:lang w:val="es-ES"/>
        </w:rPr>
      </w:pPr>
    </w:p>
    <w:p w14:paraId="0FA310B6" w14:textId="77777777" w:rsidR="009B4D2E" w:rsidRDefault="009B4D2E" w:rsidP="009B4D2E">
      <w:pPr>
        <w:jc w:val="both"/>
        <w:rPr>
          <w:lang w:val="es-ES"/>
        </w:rPr>
      </w:pPr>
    </w:p>
    <w:p w14:paraId="6A7F298F" w14:textId="4438F68B" w:rsidR="00347F57" w:rsidRDefault="00DF58BA" w:rsidP="00DF58BA">
      <w:pPr>
        <w:pStyle w:val="Ttulo2"/>
        <w:numPr>
          <w:ilvl w:val="0"/>
          <w:numId w:val="1"/>
        </w:numPr>
        <w:ind w:left="284" w:hanging="284"/>
        <w:rPr>
          <w:lang w:val="es-ES"/>
        </w:rPr>
      </w:pPr>
      <w:r>
        <w:rPr>
          <w:lang w:val="es-ES"/>
        </w:rPr>
        <w:lastRenderedPageBreak/>
        <w:t>Referencias</w:t>
      </w:r>
    </w:p>
    <w:p w14:paraId="5856FBC6" w14:textId="1C05CD7F" w:rsidR="00DF58BA" w:rsidRDefault="00DF58BA" w:rsidP="00DF58BA">
      <w:pPr>
        <w:rPr>
          <w:lang w:val="es-ES"/>
        </w:rPr>
      </w:pPr>
    </w:p>
    <w:p w14:paraId="39EEAA4B" w14:textId="493726A5" w:rsidR="00DF58BA" w:rsidRPr="00DF58BA" w:rsidRDefault="00DF58BA" w:rsidP="00DF58BA">
      <w:r w:rsidRPr="00DF58BA">
        <w:t xml:space="preserve">[1] Franklin, M. J., Halevy, A. Y., &amp; Maier, D. (2005). From databases to dataspaces: A new abstraction for information management. SIGMOD Record, 34(4), </w:t>
      </w:r>
      <w:r>
        <w:t xml:space="preserve">pp. </w:t>
      </w:r>
      <w:r w:rsidRPr="00DF58BA">
        <w:t>27–33.</w:t>
      </w:r>
    </w:p>
    <w:p w14:paraId="0959F29C" w14:textId="18BD82A6" w:rsidR="00DF58BA" w:rsidRPr="00DF58BA" w:rsidRDefault="00DF58BA" w:rsidP="00DF58BA">
      <w:r w:rsidRPr="004D143A">
        <w:t xml:space="preserve">[2] </w:t>
      </w:r>
      <w:proofErr w:type="spellStart"/>
      <w:r w:rsidRPr="004D143A">
        <w:t>Vanschoren</w:t>
      </w:r>
      <w:proofErr w:type="spellEnd"/>
      <w:r w:rsidRPr="004D143A">
        <w:t xml:space="preserve">, J., Van Rijn, J. N., </w:t>
      </w:r>
      <w:proofErr w:type="spellStart"/>
      <w:r w:rsidRPr="004D143A">
        <w:t>Bischl</w:t>
      </w:r>
      <w:proofErr w:type="spellEnd"/>
      <w:r w:rsidRPr="004D143A">
        <w:t xml:space="preserve">, B., &amp; </w:t>
      </w:r>
      <w:proofErr w:type="spellStart"/>
      <w:r w:rsidRPr="004D143A">
        <w:t>Torgo</w:t>
      </w:r>
      <w:proofErr w:type="spellEnd"/>
      <w:r w:rsidRPr="004D143A">
        <w:t xml:space="preserve">, L. (2013). </w:t>
      </w:r>
      <w:proofErr w:type="spellStart"/>
      <w:r w:rsidRPr="00DF58BA">
        <w:t>OpenML</w:t>
      </w:r>
      <w:proofErr w:type="spellEnd"/>
      <w:r w:rsidRPr="00DF58BA">
        <w:t>: Networked science in machine learning. In Machine Learning and Knowledge Discovery in Databases (pp. 645–649). Springer.</w:t>
      </w:r>
    </w:p>
    <w:p w14:paraId="226E46F3" w14:textId="23EEBC60" w:rsidR="00DF58BA" w:rsidRPr="00DF58BA" w:rsidRDefault="00DF58BA" w:rsidP="00DF58BA">
      <w:r w:rsidRPr="00DF58BA">
        <w:t xml:space="preserve">[3] Miao, H., Li, A., Davis, L. S., &amp; Deshpande, A. (2017). </w:t>
      </w:r>
      <w:proofErr w:type="spellStart"/>
      <w:r w:rsidRPr="00DF58BA">
        <w:t>ModelHub</w:t>
      </w:r>
      <w:proofErr w:type="spellEnd"/>
      <w:r w:rsidRPr="00DF58BA">
        <w:t>: Towards unified data and lifecycle management for deep learning. In Proceedings of the ICDE 2017 Workshop on Data Management for End-to-End Machine Learning.</w:t>
      </w:r>
    </w:p>
    <w:p w14:paraId="7455887A" w14:textId="5EBD6C40" w:rsidR="00DF58BA" w:rsidRPr="00DF58BA" w:rsidRDefault="00DF58BA" w:rsidP="00DF58BA">
      <w:r w:rsidRPr="00DF58BA">
        <w:t>[4] (s. f.). ModelHub.AI: Dissemination Platform for Deep Learning Models. (</w:t>
      </w:r>
      <w:proofErr w:type="spellStart"/>
      <w:r w:rsidRPr="00DF58BA">
        <w:t>Artículo</w:t>
      </w:r>
      <w:proofErr w:type="spellEnd"/>
      <w:r w:rsidRPr="00DF58BA">
        <w:t xml:space="preserve"> </w:t>
      </w:r>
      <w:proofErr w:type="spellStart"/>
      <w:r w:rsidRPr="00DF58BA">
        <w:t>incluido</w:t>
      </w:r>
      <w:proofErr w:type="spellEnd"/>
      <w:r w:rsidRPr="00DF58BA">
        <w:t xml:space="preserve"> </w:t>
      </w:r>
      <w:proofErr w:type="spellStart"/>
      <w:r w:rsidRPr="00DF58BA">
        <w:t>en</w:t>
      </w:r>
      <w:proofErr w:type="spellEnd"/>
      <w:r w:rsidRPr="00DF58BA">
        <w:t xml:space="preserve"> </w:t>
      </w:r>
      <w:proofErr w:type="spellStart"/>
      <w:r w:rsidRPr="00DF58BA">
        <w:t>el</w:t>
      </w:r>
      <w:proofErr w:type="spellEnd"/>
      <w:r w:rsidRPr="00DF58BA">
        <w:t xml:space="preserve"> set de </w:t>
      </w:r>
      <w:proofErr w:type="spellStart"/>
      <w:r w:rsidRPr="00DF58BA">
        <w:t>documentos</w:t>
      </w:r>
      <w:proofErr w:type="spellEnd"/>
      <w:r w:rsidRPr="00DF58BA">
        <w:t xml:space="preserve"> “</w:t>
      </w:r>
      <w:proofErr w:type="spellStart"/>
      <w:r w:rsidRPr="00DF58BA">
        <w:t>ModelHub_AI_Dissemination</w:t>
      </w:r>
      <w:proofErr w:type="spellEnd"/>
      <w:r w:rsidRPr="00DF58BA">
        <w:t xml:space="preserve"> Platform for Deep Learning Models”).</w:t>
      </w:r>
    </w:p>
    <w:p w14:paraId="0F75CE27" w14:textId="6DF157AD" w:rsidR="00DF58BA" w:rsidRPr="00DF58BA" w:rsidRDefault="00DF58BA" w:rsidP="00DF58BA">
      <w:r w:rsidRPr="00DF58BA">
        <w:t xml:space="preserve">[5] Ravi, N., Chaturvedi, P., Huerta, E. A., Liu, Z., Chard, R., Ward, L., ... &amp; Foster, I. (2022). FAIR principles for AI models with a practical application for accelerated high energy diffraction microscopy. Scientific Data, 9, </w:t>
      </w:r>
      <w:r>
        <w:t xml:space="preserve">pp. </w:t>
      </w:r>
      <w:r w:rsidRPr="00DF58BA">
        <w:t>622.</w:t>
      </w:r>
    </w:p>
    <w:p w14:paraId="01CAD517" w14:textId="021C7CCD" w:rsidR="00DF58BA" w:rsidRPr="00DF58BA" w:rsidRDefault="00DF58BA" w:rsidP="00DF58BA">
      <w:r w:rsidRPr="00DF58BA">
        <w:t xml:space="preserve">[6] Arnold, M., Bellamy, R. K. E., Hind, M., </w:t>
      </w:r>
      <w:proofErr w:type="spellStart"/>
      <w:r w:rsidRPr="00DF58BA">
        <w:t>Houde</w:t>
      </w:r>
      <w:proofErr w:type="spellEnd"/>
      <w:r w:rsidRPr="00DF58BA">
        <w:t xml:space="preserve">, S., Mehta, S., </w:t>
      </w:r>
      <w:proofErr w:type="spellStart"/>
      <w:r w:rsidRPr="00DF58BA">
        <w:t>Mojsilović</w:t>
      </w:r>
      <w:proofErr w:type="spellEnd"/>
      <w:r w:rsidRPr="00DF58BA">
        <w:t xml:space="preserve">, A., ... &amp; Varshney, K. R. (2019). </w:t>
      </w:r>
      <w:proofErr w:type="spellStart"/>
      <w:r w:rsidRPr="00DF58BA">
        <w:t>FactSheets</w:t>
      </w:r>
      <w:proofErr w:type="spellEnd"/>
      <w:r w:rsidRPr="00DF58BA">
        <w:t>: Increasing trust in AI services through supplier’s declarations of conformity. IBM Journal of Research and Development, 63</w:t>
      </w:r>
      <w:r>
        <w:t xml:space="preserve"> </w:t>
      </w:r>
      <w:r w:rsidRPr="00DF58BA">
        <w:t>(4/5).</w:t>
      </w:r>
    </w:p>
    <w:p w14:paraId="66B45A71" w14:textId="39AE302D" w:rsidR="00DF58BA" w:rsidRPr="00DF58BA" w:rsidRDefault="00DF58BA" w:rsidP="00DF58BA">
      <w:r w:rsidRPr="00DF58BA">
        <w:t xml:space="preserve">[7] Mitchell, M., Wu, S., </w:t>
      </w:r>
      <w:proofErr w:type="spellStart"/>
      <w:r w:rsidRPr="00DF58BA">
        <w:t>Zaldivar</w:t>
      </w:r>
      <w:proofErr w:type="spellEnd"/>
      <w:r w:rsidRPr="00DF58BA">
        <w:t xml:space="preserve">, A., Barnes, P., </w:t>
      </w:r>
      <w:proofErr w:type="spellStart"/>
      <w:r w:rsidRPr="00DF58BA">
        <w:t>Vasserman</w:t>
      </w:r>
      <w:proofErr w:type="spellEnd"/>
      <w:r w:rsidRPr="00DF58BA">
        <w:t xml:space="preserve">, L., Hutchinson, B., ... &amp; </w:t>
      </w:r>
      <w:proofErr w:type="spellStart"/>
      <w:r w:rsidRPr="00DF58BA">
        <w:t>Gebru</w:t>
      </w:r>
      <w:proofErr w:type="spellEnd"/>
      <w:r w:rsidRPr="00DF58BA">
        <w:t>, T. (2019). Model cards for model reporting. In Proceedings of the Conference on Fairness, Accountability, and Transparency (FAT*) (pp. 220–229).</w:t>
      </w:r>
    </w:p>
    <w:p w14:paraId="52DF75ED" w14:textId="6844FD16" w:rsidR="00DF58BA" w:rsidRPr="00DF58BA" w:rsidRDefault="00DF58BA" w:rsidP="00DF58BA">
      <w:r w:rsidRPr="00DF58BA">
        <w:t xml:space="preserve">[8] </w:t>
      </w:r>
      <w:proofErr w:type="spellStart"/>
      <w:r w:rsidRPr="00DF58BA">
        <w:t>Publio</w:t>
      </w:r>
      <w:proofErr w:type="spellEnd"/>
      <w:r w:rsidRPr="00DF58BA">
        <w:t xml:space="preserve">, G. C., </w:t>
      </w:r>
      <w:proofErr w:type="spellStart"/>
      <w:r w:rsidRPr="00DF58BA">
        <w:t>Ławrynowicz</w:t>
      </w:r>
      <w:proofErr w:type="spellEnd"/>
      <w:r w:rsidRPr="00DF58BA">
        <w:t xml:space="preserve">, A., </w:t>
      </w:r>
      <w:proofErr w:type="spellStart"/>
      <w:r w:rsidRPr="00DF58BA">
        <w:t>Soldatova</w:t>
      </w:r>
      <w:proofErr w:type="spellEnd"/>
      <w:r w:rsidRPr="00DF58BA">
        <w:t xml:space="preserve">, L., </w:t>
      </w:r>
      <w:proofErr w:type="spellStart"/>
      <w:r w:rsidRPr="00DF58BA">
        <w:t>Panov</w:t>
      </w:r>
      <w:proofErr w:type="spellEnd"/>
      <w:r w:rsidRPr="00DF58BA">
        <w:t xml:space="preserve">, P., Esteves, D., </w:t>
      </w:r>
      <w:proofErr w:type="spellStart"/>
      <w:r w:rsidRPr="00DF58BA">
        <w:t>Vanschoren</w:t>
      </w:r>
      <w:proofErr w:type="spellEnd"/>
      <w:r w:rsidRPr="00DF58BA">
        <w:t xml:space="preserve">, J., &amp; </w:t>
      </w:r>
      <w:proofErr w:type="spellStart"/>
      <w:r w:rsidRPr="00DF58BA">
        <w:t>Soru</w:t>
      </w:r>
      <w:proofErr w:type="spellEnd"/>
      <w:r w:rsidRPr="00DF58BA">
        <w:t>, T. (2022). ML-Schema: An interchangeable format for description of machine learning experiments. Semantic Web (preprint/IOS Press).</w:t>
      </w:r>
    </w:p>
    <w:p w14:paraId="02B74895" w14:textId="5D498375" w:rsidR="00DF58BA" w:rsidRPr="00DF58BA" w:rsidRDefault="00DF58BA" w:rsidP="00DF58BA">
      <w:r w:rsidRPr="00DF58BA">
        <w:t xml:space="preserve">[9] </w:t>
      </w:r>
      <w:proofErr w:type="spellStart"/>
      <w:r w:rsidRPr="00DF58BA">
        <w:t>Avsec</w:t>
      </w:r>
      <w:proofErr w:type="spellEnd"/>
      <w:r w:rsidRPr="00DF58BA">
        <w:t xml:space="preserve">, Ž., </w:t>
      </w:r>
      <w:proofErr w:type="spellStart"/>
      <w:r w:rsidRPr="00DF58BA">
        <w:t>Weilert</w:t>
      </w:r>
      <w:proofErr w:type="spellEnd"/>
      <w:r w:rsidRPr="00DF58BA">
        <w:t xml:space="preserve">, M., </w:t>
      </w:r>
      <w:proofErr w:type="spellStart"/>
      <w:r w:rsidRPr="00DF58BA">
        <w:t>Shrikumar</w:t>
      </w:r>
      <w:proofErr w:type="spellEnd"/>
      <w:r w:rsidRPr="00DF58BA">
        <w:t xml:space="preserve">, A., Krueger, S., </w:t>
      </w:r>
      <w:proofErr w:type="spellStart"/>
      <w:r w:rsidRPr="00DF58BA">
        <w:t>Alexandari</w:t>
      </w:r>
      <w:proofErr w:type="spellEnd"/>
      <w:r w:rsidRPr="00DF58BA">
        <w:t xml:space="preserve">, A., </w:t>
      </w:r>
      <w:proofErr w:type="spellStart"/>
      <w:r w:rsidRPr="00DF58BA">
        <w:t>Dalal</w:t>
      </w:r>
      <w:proofErr w:type="spellEnd"/>
      <w:r w:rsidRPr="00DF58BA">
        <w:t xml:space="preserve">, K., ... &amp; </w:t>
      </w:r>
      <w:proofErr w:type="spellStart"/>
      <w:r w:rsidRPr="00DF58BA">
        <w:t>Kundaje</w:t>
      </w:r>
      <w:proofErr w:type="spellEnd"/>
      <w:r w:rsidRPr="00DF58BA">
        <w:t xml:space="preserve">, A. (2019). The </w:t>
      </w:r>
      <w:proofErr w:type="spellStart"/>
      <w:r w:rsidRPr="00DF58BA">
        <w:t>Kipoi</w:t>
      </w:r>
      <w:proofErr w:type="spellEnd"/>
      <w:r w:rsidRPr="00DF58BA">
        <w:t xml:space="preserve"> repository accelerates community exchange and reuse of predictive models for genomics. Nature Biotechnology, 37(6), </w:t>
      </w:r>
      <w:r>
        <w:t xml:space="preserve">pp. </w:t>
      </w:r>
      <w:r w:rsidRPr="00DF58BA">
        <w:t>592–600.</w:t>
      </w:r>
    </w:p>
    <w:p w14:paraId="5510D24F" w14:textId="0C89B18B" w:rsidR="00DF58BA" w:rsidRPr="00DF58BA" w:rsidRDefault="00DF58BA" w:rsidP="00DF58BA">
      <w:r w:rsidRPr="00DF58BA">
        <w:t xml:space="preserve">[10] </w:t>
      </w:r>
      <w:proofErr w:type="spellStart"/>
      <w:r w:rsidRPr="00DF58BA">
        <w:t>Vartak</w:t>
      </w:r>
      <w:proofErr w:type="spellEnd"/>
      <w:r w:rsidRPr="00DF58BA">
        <w:t xml:space="preserve">, M., Subramanyam, H., Lee, W. E., Viswanathan, S., </w:t>
      </w:r>
      <w:proofErr w:type="spellStart"/>
      <w:r w:rsidRPr="00DF58BA">
        <w:t>Husnoo</w:t>
      </w:r>
      <w:proofErr w:type="spellEnd"/>
      <w:r w:rsidRPr="00DF58BA">
        <w:t xml:space="preserve">, S., Madden, S., &amp; </w:t>
      </w:r>
      <w:proofErr w:type="spellStart"/>
      <w:r w:rsidRPr="00DF58BA">
        <w:t>Zaharia</w:t>
      </w:r>
      <w:proofErr w:type="spellEnd"/>
      <w:r w:rsidRPr="00DF58BA">
        <w:t xml:space="preserve">, M. (2016). </w:t>
      </w:r>
      <w:proofErr w:type="spellStart"/>
      <w:r w:rsidRPr="00DF58BA">
        <w:t>ModelDB</w:t>
      </w:r>
      <w:proofErr w:type="spellEnd"/>
      <w:r w:rsidRPr="00DF58BA">
        <w:t>: A system for machine learning model management. In Proceedings of the 2016 International Workshop on Human-In-the-Loop Data Analytics.</w:t>
      </w:r>
    </w:p>
    <w:p w14:paraId="00D16DCD" w14:textId="59278D30" w:rsidR="00DF58BA" w:rsidRPr="00DF58BA" w:rsidRDefault="00DF58BA" w:rsidP="00DF58BA">
      <w:r w:rsidRPr="00DF58BA">
        <w:t xml:space="preserve">[11] Li, C., Kalyan, M., Fortune, S., &amp; Kaiser, L. (2022). Metadata representations for </w:t>
      </w:r>
      <w:proofErr w:type="spellStart"/>
      <w:r w:rsidRPr="00DF58BA">
        <w:t>queryable</w:t>
      </w:r>
      <w:proofErr w:type="spellEnd"/>
      <w:r w:rsidRPr="00DF58BA">
        <w:t xml:space="preserve"> repositories of machine learning models. Proceedings of the 28th ACM SIGKDD Conference on Knowledge Discovery and Data Mining Workshop on Reproducibility in Data Mining.</w:t>
      </w:r>
    </w:p>
    <w:p w14:paraId="7EC9B214" w14:textId="5D605343" w:rsidR="00DF58BA" w:rsidRPr="00DF58BA" w:rsidRDefault="00DF58BA" w:rsidP="00DF58BA">
      <w:r w:rsidRPr="00DF58BA">
        <w:t xml:space="preserve">[12] Esteves, D., </w:t>
      </w:r>
      <w:proofErr w:type="spellStart"/>
      <w:r w:rsidRPr="00DF58BA">
        <w:t>Moussallem</w:t>
      </w:r>
      <w:proofErr w:type="spellEnd"/>
      <w:r w:rsidRPr="00DF58BA">
        <w:t xml:space="preserve">, D., Neto, C. B., </w:t>
      </w:r>
      <w:proofErr w:type="spellStart"/>
      <w:r w:rsidRPr="00DF58BA">
        <w:t>Soru</w:t>
      </w:r>
      <w:proofErr w:type="spellEnd"/>
      <w:r w:rsidRPr="00DF58BA">
        <w:t xml:space="preserve">, T., </w:t>
      </w:r>
      <w:proofErr w:type="spellStart"/>
      <w:r w:rsidRPr="00DF58BA">
        <w:t>Usbeck</w:t>
      </w:r>
      <w:proofErr w:type="spellEnd"/>
      <w:r w:rsidRPr="00DF58BA">
        <w:t>, R., Ackermann, M., &amp; Lehmann, J. (2015). MEX vocabulary: A lightweight interchange format for machine learning experiments. In Proceedings of the 11th International Conference on Semantic Systems (</w:t>
      </w:r>
      <w:proofErr w:type="spellStart"/>
      <w:r w:rsidRPr="00DF58BA">
        <w:t>SEMANTiCS</w:t>
      </w:r>
      <w:proofErr w:type="spellEnd"/>
      <w:r w:rsidRPr="00DF58BA">
        <w:t xml:space="preserve"> ’15) (pp. 169–176). ACM.</w:t>
      </w:r>
    </w:p>
    <w:p w14:paraId="1016CECC" w14:textId="53670F99" w:rsidR="00DF58BA" w:rsidRPr="00DF58BA" w:rsidRDefault="00DF58BA" w:rsidP="00DF58BA">
      <w:r w:rsidRPr="00DF58BA">
        <w:lastRenderedPageBreak/>
        <w:t xml:space="preserve">[13] Baylor, D., Breck, E., Cheng, H. T., </w:t>
      </w:r>
      <w:proofErr w:type="spellStart"/>
      <w:r w:rsidRPr="00DF58BA">
        <w:t>Fiedel</w:t>
      </w:r>
      <w:proofErr w:type="spellEnd"/>
      <w:r w:rsidRPr="00DF58BA">
        <w:t xml:space="preserve">, N., Foo, C. Y., Haque, Z., ... &amp; </w:t>
      </w:r>
      <w:proofErr w:type="spellStart"/>
      <w:r w:rsidRPr="00DF58BA">
        <w:t>políz</w:t>
      </w:r>
      <w:proofErr w:type="spellEnd"/>
      <w:r w:rsidRPr="00DF58BA">
        <w:t>, X. (2017). TFX: A TensorFlow-based production-scale machine learning platform. In Proceedings of the 23rd ACM SIGKDD International Conference on Knowledge Discovery and Data Mining (TFX paper).</w:t>
      </w:r>
    </w:p>
    <w:p w14:paraId="25A95090" w14:textId="2171C46B" w:rsidR="00DF58BA" w:rsidRPr="004D143A" w:rsidRDefault="00DF58BA" w:rsidP="00DF58BA">
      <w:r w:rsidRPr="00DF58BA">
        <w:t xml:space="preserve">[14] Sherpa, L., Kade, C., Vogt, </w:t>
      </w:r>
      <w:proofErr w:type="gramStart"/>
      <w:r w:rsidRPr="00DF58BA">
        <w:t>L.</w:t>
      </w:r>
      <w:r w:rsidR="00C06DF6" w:rsidRPr="004D143A">
        <w:t xml:space="preserve"> ,</w:t>
      </w:r>
      <w:proofErr w:type="gramEnd"/>
      <w:r w:rsidR="00C06DF6" w:rsidRPr="004D143A">
        <w:t xml:space="preserve"> et al.</w:t>
      </w:r>
      <w:r w:rsidRPr="00DF58BA">
        <w:t xml:space="preserve"> Stark, M. (2024). </w:t>
      </w:r>
      <w:proofErr w:type="spellStart"/>
      <w:r w:rsidRPr="00DF58BA">
        <w:t>FAIRness</w:t>
      </w:r>
      <w:proofErr w:type="spellEnd"/>
      <w:r w:rsidRPr="00DF58BA">
        <w:t xml:space="preserve"> along the machine learning lifecycle using </w:t>
      </w:r>
      <w:proofErr w:type="spellStart"/>
      <w:r w:rsidRPr="00DF58BA">
        <w:t>Dataverse</w:t>
      </w:r>
      <w:proofErr w:type="spellEnd"/>
      <w:r w:rsidRPr="00DF58BA">
        <w:t xml:space="preserve"> in combination with </w:t>
      </w:r>
      <w:proofErr w:type="spellStart"/>
      <w:r w:rsidRPr="00DF58BA">
        <w:t>MLflow</w:t>
      </w:r>
      <w:proofErr w:type="spellEnd"/>
      <w:r w:rsidRPr="00DF58BA">
        <w:t xml:space="preserve">. </w:t>
      </w:r>
      <w:r w:rsidRPr="004D143A">
        <w:t xml:space="preserve">Data Science Journal, 23, </w:t>
      </w:r>
      <w:r w:rsidR="00A12684" w:rsidRPr="004D143A">
        <w:t xml:space="preserve">pp. </w:t>
      </w:r>
      <w:r w:rsidRPr="004D143A">
        <w:t>55.</w:t>
      </w:r>
    </w:p>
    <w:p w14:paraId="1F4708DF" w14:textId="4743386D" w:rsidR="00A12684" w:rsidRPr="00A12684" w:rsidRDefault="00A12684" w:rsidP="00A12684">
      <w:r w:rsidRPr="00A12684">
        <w:t xml:space="preserve">[15] </w:t>
      </w:r>
      <w:proofErr w:type="spellStart"/>
      <w:r w:rsidRPr="00A12684">
        <w:t>Holopainen</w:t>
      </w:r>
      <w:proofErr w:type="spellEnd"/>
      <w:r w:rsidRPr="00A12684">
        <w:t>, A. (2023). Assuring model documentation in continuous machine learning system development (Master’s thesis/tech. report).</w:t>
      </w:r>
    </w:p>
    <w:p w14:paraId="4BEC008B" w14:textId="28548864" w:rsidR="00A12684" w:rsidRPr="00A12684" w:rsidRDefault="00A12684" w:rsidP="00A12684">
      <w:r w:rsidRPr="00A12684">
        <w:rPr>
          <w:lang w:val="es-ES"/>
        </w:rPr>
        <w:t xml:space="preserve">[16] </w:t>
      </w:r>
      <w:proofErr w:type="spellStart"/>
      <w:r w:rsidRPr="00A12684">
        <w:rPr>
          <w:lang w:val="es-ES"/>
        </w:rPr>
        <w:t>Rondina</w:t>
      </w:r>
      <w:proofErr w:type="spellEnd"/>
      <w:r w:rsidRPr="00A12684">
        <w:rPr>
          <w:lang w:val="es-ES"/>
        </w:rPr>
        <w:t xml:space="preserve">, J. M., et al. </w:t>
      </w:r>
      <w:r w:rsidRPr="00A12684">
        <w:t>(2022). Completeness of datasets documentation on ML/AI repositories: An empirical investigation.</w:t>
      </w:r>
    </w:p>
    <w:p w14:paraId="4CEDA388" w14:textId="438CB793" w:rsidR="00A12684" w:rsidRPr="00A12684" w:rsidRDefault="00A12684" w:rsidP="00A12684">
      <w:r w:rsidRPr="00C06DF6">
        <w:rPr>
          <w:lang w:val="es-ES"/>
        </w:rPr>
        <w:t xml:space="preserve">[17] </w:t>
      </w:r>
      <w:r w:rsidR="00C06DF6" w:rsidRPr="00C06DF6">
        <w:rPr>
          <w:lang w:val="es-ES"/>
        </w:rPr>
        <w:t xml:space="preserve">De Silva </w:t>
      </w:r>
      <w:r w:rsidR="00C06DF6" w:rsidRPr="00A12684">
        <w:rPr>
          <w:lang w:val="es-ES"/>
        </w:rPr>
        <w:t>et al.</w:t>
      </w:r>
      <w:r w:rsidR="00C06DF6">
        <w:rPr>
          <w:lang w:val="es-ES"/>
        </w:rPr>
        <w:t xml:space="preserve"> </w:t>
      </w:r>
      <w:proofErr w:type="spellStart"/>
      <w:r w:rsidR="00C06DF6" w:rsidRPr="004D143A">
        <w:rPr>
          <w:lang w:val="es-ES"/>
        </w:rPr>
        <w:t>Alahakoon</w:t>
      </w:r>
      <w:proofErr w:type="spellEnd"/>
      <w:r w:rsidR="00C06DF6" w:rsidRPr="004D143A">
        <w:rPr>
          <w:lang w:val="es-ES"/>
        </w:rPr>
        <w:t xml:space="preserve"> (2021)</w:t>
      </w:r>
      <w:r w:rsidRPr="004D143A">
        <w:rPr>
          <w:lang w:val="es-ES"/>
        </w:rPr>
        <w:t xml:space="preserve">. </w:t>
      </w:r>
      <w:r w:rsidRPr="00A12684">
        <w:t>An artificial intelligence life cycle from conception to production. Tech. report/white paper.</w:t>
      </w:r>
    </w:p>
    <w:p w14:paraId="5BB3D717" w14:textId="7C02AE2E" w:rsidR="00A12684" w:rsidRPr="00A12684" w:rsidRDefault="00A12684" w:rsidP="00A12684">
      <w:r w:rsidRPr="00A12684">
        <w:t xml:space="preserve">[18] </w:t>
      </w:r>
      <w:proofErr w:type="spellStart"/>
      <w:r w:rsidRPr="00A12684">
        <w:t>Aledhari</w:t>
      </w:r>
      <w:proofErr w:type="spellEnd"/>
      <w:r w:rsidRPr="00A12684">
        <w:t xml:space="preserve">, M., Razzak, R., </w:t>
      </w:r>
      <w:proofErr w:type="spellStart"/>
      <w:r w:rsidRPr="00A12684">
        <w:t>Parizi</w:t>
      </w:r>
      <w:proofErr w:type="spellEnd"/>
      <w:r w:rsidRPr="00A12684">
        <w:t xml:space="preserve">, R. M., &amp; Saeed, F. (2020). Federated learning: A survey on enabling technologies, protocols, and applications. IEEE Access, 8, </w:t>
      </w:r>
      <w:r>
        <w:t xml:space="preserve">pp. </w:t>
      </w:r>
      <w:r w:rsidRPr="00A12684">
        <w:t>111—131.</w:t>
      </w:r>
    </w:p>
    <w:p w14:paraId="0B1CB07E" w14:textId="433AF03B" w:rsidR="00A12684" w:rsidRPr="00A12684" w:rsidRDefault="00A12684" w:rsidP="00A12684">
      <w:r w:rsidRPr="00A12684">
        <w:t xml:space="preserve">[19] </w:t>
      </w:r>
      <w:proofErr w:type="spellStart"/>
      <w:r w:rsidR="00C06DF6">
        <w:t>Verdonck</w:t>
      </w:r>
      <w:proofErr w:type="spellEnd"/>
      <w:r w:rsidR="00C06DF6">
        <w:t xml:space="preserve">, Gally, </w:t>
      </w:r>
      <w:proofErr w:type="spellStart"/>
      <w:r w:rsidR="00C06DF6">
        <w:t>Poels</w:t>
      </w:r>
      <w:proofErr w:type="spellEnd"/>
      <w:r w:rsidR="00C06DF6">
        <w:t xml:space="preserve">, Cesare </w:t>
      </w:r>
      <w:r w:rsidRPr="00A12684">
        <w:t>(2020). Ontology-driven conceptual modeling: A systematic literature review. Tech. report.</w:t>
      </w:r>
    </w:p>
    <w:p w14:paraId="5F685FCC" w14:textId="21615F5E" w:rsidR="00A12684" w:rsidRPr="00A12684" w:rsidRDefault="00A12684" w:rsidP="00A12684">
      <w:r w:rsidRPr="00A12684">
        <w:t>[20]</w:t>
      </w:r>
      <w:r w:rsidR="00C06DF6">
        <w:t xml:space="preserve"> </w:t>
      </w:r>
      <w:proofErr w:type="spellStart"/>
      <w:r w:rsidR="00C06DF6">
        <w:t>Bagchi</w:t>
      </w:r>
      <w:proofErr w:type="spellEnd"/>
      <w:r w:rsidR="00C06DF6">
        <w:t xml:space="preserve"> (2024)</w:t>
      </w:r>
      <w:r w:rsidRPr="00A12684">
        <w:t>.</w:t>
      </w:r>
      <w:r w:rsidR="00C06DF6">
        <w:t xml:space="preserve"> </w:t>
      </w:r>
      <w:r w:rsidRPr="00A12684">
        <w:t>A generative AI-driven metadata modelling approach. Concept paper/tech. report.</w:t>
      </w:r>
    </w:p>
    <w:p w14:paraId="660E8E4B" w14:textId="0B9704E5" w:rsidR="00A12684" w:rsidRPr="004D143A" w:rsidRDefault="00A12684" w:rsidP="00A12684">
      <w:r w:rsidRPr="00A12684">
        <w:t xml:space="preserve">[21] Shen, H., et al. (2022). The Model Card Authoring Toolkit: Toward community-centered, deliberation-driven AI design. </w:t>
      </w:r>
      <w:r w:rsidRPr="004D143A">
        <w:t>In Proceedings of DIS 2022 (pp. 1001–1016).</w:t>
      </w:r>
    </w:p>
    <w:p w14:paraId="3BA3899A" w14:textId="6BCEC6D3" w:rsidR="00C17CB4" w:rsidRDefault="00F36333" w:rsidP="00A12684">
      <w:r w:rsidRPr="00F36333">
        <w:t xml:space="preserve">[22] </w:t>
      </w:r>
      <w:r>
        <w:t xml:space="preserve">Tardieu, H. (2022). Role of </w:t>
      </w:r>
      <w:proofErr w:type="spellStart"/>
      <w:r>
        <w:t>gaia</w:t>
      </w:r>
      <w:proofErr w:type="spellEnd"/>
      <w:r>
        <w:t xml:space="preserve">-x in the </w:t>
      </w:r>
      <w:proofErr w:type="spellStart"/>
      <w:r>
        <w:t>european</w:t>
      </w:r>
      <w:proofErr w:type="spellEnd"/>
      <w:r>
        <w:t xml:space="preserve"> data space ecosystem. In Designing Data Spaces: The Ecosystem Approach to Competitive Advantage (pp. 41–59). Springer International Publishing Cham.</w:t>
      </w:r>
    </w:p>
    <w:p w14:paraId="76AE7CF8" w14:textId="4CF07073" w:rsidR="00F36333" w:rsidRDefault="00F36333" w:rsidP="00A12684">
      <w:r>
        <w:t xml:space="preserve">[23] Otto, B., </w:t>
      </w:r>
      <w:proofErr w:type="spellStart"/>
      <w:r>
        <w:t>Hompel</w:t>
      </w:r>
      <w:proofErr w:type="spellEnd"/>
      <w:r>
        <w:t>, M. t., &amp; Wrobel, S. (2019). International data spaces. In R. Neugebauer (Ed.), Digital Transformation (pp. 109–128). Berlin, Heidelberg: Springer Berlin Heidelberg.</w:t>
      </w:r>
    </w:p>
    <w:p w14:paraId="3F16BF19" w14:textId="284AAF07" w:rsidR="00F36333" w:rsidRPr="00F36333" w:rsidRDefault="00F36333" w:rsidP="00A12684">
      <w:r>
        <w:t xml:space="preserve">[24] </w:t>
      </w:r>
      <w:proofErr w:type="spellStart"/>
      <w:r>
        <w:t>Jarke</w:t>
      </w:r>
      <w:proofErr w:type="spellEnd"/>
      <w:r>
        <w:t xml:space="preserve">, M., &amp; </w:t>
      </w:r>
      <w:proofErr w:type="spellStart"/>
      <w:r>
        <w:t>Quix</w:t>
      </w:r>
      <w:proofErr w:type="spellEnd"/>
      <w:r>
        <w:t xml:space="preserve">, C. (2022). Federated data integration in data spaces. In B. Otto, M. ten </w:t>
      </w:r>
      <w:proofErr w:type="spellStart"/>
      <w:r>
        <w:t>Hompel</w:t>
      </w:r>
      <w:proofErr w:type="spellEnd"/>
      <w:r>
        <w:t>, &amp; S. Wrobel (Eds.), Designing Data Spaces: The Ecosystem Approach to Competitive Advantage.</w:t>
      </w:r>
    </w:p>
    <w:sectPr w:rsidR="00F36333" w:rsidRPr="00F36333" w:rsidSect="006514D4">
      <w:pgSz w:w="12240" w:h="15840"/>
      <w:pgMar w:top="1276"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B7D90" w14:textId="77777777" w:rsidR="003641D8" w:rsidRDefault="003641D8" w:rsidP="00FF3097">
      <w:pPr>
        <w:spacing w:after="0" w:line="240" w:lineRule="auto"/>
      </w:pPr>
      <w:r>
        <w:separator/>
      </w:r>
    </w:p>
  </w:endnote>
  <w:endnote w:type="continuationSeparator" w:id="0">
    <w:p w14:paraId="1C89E507" w14:textId="77777777" w:rsidR="003641D8" w:rsidRDefault="003641D8" w:rsidP="00FF3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9581978"/>
      <w:docPartObj>
        <w:docPartGallery w:val="Page Numbers (Bottom of Page)"/>
        <w:docPartUnique/>
      </w:docPartObj>
    </w:sdtPr>
    <w:sdtEndPr/>
    <w:sdtContent>
      <w:p w14:paraId="1CC2EECB" w14:textId="758BEA4B" w:rsidR="008D1111" w:rsidRDefault="008D1111">
        <w:pPr>
          <w:pStyle w:val="Piedepgina"/>
          <w:jc w:val="center"/>
        </w:pPr>
        <w:r>
          <w:fldChar w:fldCharType="begin"/>
        </w:r>
        <w:r>
          <w:instrText>PAGE   \* MERGEFORMAT</w:instrText>
        </w:r>
        <w:r>
          <w:fldChar w:fldCharType="separate"/>
        </w:r>
        <w:r>
          <w:rPr>
            <w:lang w:val="es-ES"/>
          </w:rPr>
          <w:t>2</w:t>
        </w:r>
        <w:r>
          <w:fldChar w:fldCharType="end"/>
        </w:r>
      </w:p>
    </w:sdtContent>
  </w:sdt>
  <w:p w14:paraId="4B08591F" w14:textId="77777777" w:rsidR="008D1111" w:rsidRDefault="008D11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53025" w14:textId="77777777" w:rsidR="003641D8" w:rsidRDefault="003641D8" w:rsidP="00FF3097">
      <w:pPr>
        <w:spacing w:after="0" w:line="240" w:lineRule="auto"/>
      </w:pPr>
      <w:r>
        <w:separator/>
      </w:r>
    </w:p>
  </w:footnote>
  <w:footnote w:type="continuationSeparator" w:id="0">
    <w:p w14:paraId="4A3A9964" w14:textId="77777777" w:rsidR="003641D8" w:rsidRDefault="003641D8" w:rsidP="00FF30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F2398"/>
    <w:multiLevelType w:val="hybridMultilevel"/>
    <w:tmpl w:val="8CE48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04325"/>
    <w:multiLevelType w:val="hybridMultilevel"/>
    <w:tmpl w:val="44421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6AD74CD"/>
    <w:multiLevelType w:val="multilevel"/>
    <w:tmpl w:val="A3E073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0E577FB"/>
    <w:multiLevelType w:val="hybridMultilevel"/>
    <w:tmpl w:val="5E821A0C"/>
    <w:lvl w:ilvl="0" w:tplc="04090001">
      <w:start w:val="1"/>
      <w:numFmt w:val="bullet"/>
      <w:lvlText w:val=""/>
      <w:lvlJc w:val="left"/>
      <w:pPr>
        <w:ind w:left="2328" w:hanging="360"/>
      </w:pPr>
      <w:rPr>
        <w:rFonts w:ascii="Symbol" w:hAnsi="Symbol" w:hint="default"/>
      </w:rPr>
    </w:lvl>
    <w:lvl w:ilvl="1" w:tplc="04090003">
      <w:start w:val="1"/>
      <w:numFmt w:val="bullet"/>
      <w:lvlText w:val="o"/>
      <w:lvlJc w:val="left"/>
      <w:pPr>
        <w:ind w:left="3048" w:hanging="360"/>
      </w:pPr>
      <w:rPr>
        <w:rFonts w:ascii="Courier New" w:hAnsi="Courier New" w:cs="Courier New" w:hint="default"/>
      </w:rPr>
    </w:lvl>
    <w:lvl w:ilvl="2" w:tplc="04090005" w:tentative="1">
      <w:start w:val="1"/>
      <w:numFmt w:val="bullet"/>
      <w:lvlText w:val=""/>
      <w:lvlJc w:val="left"/>
      <w:pPr>
        <w:ind w:left="3768" w:hanging="360"/>
      </w:pPr>
      <w:rPr>
        <w:rFonts w:ascii="Wingdings" w:hAnsi="Wingdings" w:hint="default"/>
      </w:rPr>
    </w:lvl>
    <w:lvl w:ilvl="3" w:tplc="04090001" w:tentative="1">
      <w:start w:val="1"/>
      <w:numFmt w:val="bullet"/>
      <w:lvlText w:val=""/>
      <w:lvlJc w:val="left"/>
      <w:pPr>
        <w:ind w:left="4488" w:hanging="360"/>
      </w:pPr>
      <w:rPr>
        <w:rFonts w:ascii="Symbol" w:hAnsi="Symbol" w:hint="default"/>
      </w:rPr>
    </w:lvl>
    <w:lvl w:ilvl="4" w:tplc="04090003" w:tentative="1">
      <w:start w:val="1"/>
      <w:numFmt w:val="bullet"/>
      <w:lvlText w:val="o"/>
      <w:lvlJc w:val="left"/>
      <w:pPr>
        <w:ind w:left="5208" w:hanging="360"/>
      </w:pPr>
      <w:rPr>
        <w:rFonts w:ascii="Courier New" w:hAnsi="Courier New" w:cs="Courier New" w:hint="default"/>
      </w:rPr>
    </w:lvl>
    <w:lvl w:ilvl="5" w:tplc="04090005" w:tentative="1">
      <w:start w:val="1"/>
      <w:numFmt w:val="bullet"/>
      <w:lvlText w:val=""/>
      <w:lvlJc w:val="left"/>
      <w:pPr>
        <w:ind w:left="5928" w:hanging="360"/>
      </w:pPr>
      <w:rPr>
        <w:rFonts w:ascii="Wingdings" w:hAnsi="Wingdings" w:hint="default"/>
      </w:rPr>
    </w:lvl>
    <w:lvl w:ilvl="6" w:tplc="04090001" w:tentative="1">
      <w:start w:val="1"/>
      <w:numFmt w:val="bullet"/>
      <w:lvlText w:val=""/>
      <w:lvlJc w:val="left"/>
      <w:pPr>
        <w:ind w:left="6648" w:hanging="360"/>
      </w:pPr>
      <w:rPr>
        <w:rFonts w:ascii="Symbol" w:hAnsi="Symbol" w:hint="default"/>
      </w:rPr>
    </w:lvl>
    <w:lvl w:ilvl="7" w:tplc="04090003" w:tentative="1">
      <w:start w:val="1"/>
      <w:numFmt w:val="bullet"/>
      <w:lvlText w:val="o"/>
      <w:lvlJc w:val="left"/>
      <w:pPr>
        <w:ind w:left="7368" w:hanging="360"/>
      </w:pPr>
      <w:rPr>
        <w:rFonts w:ascii="Courier New" w:hAnsi="Courier New" w:cs="Courier New" w:hint="default"/>
      </w:rPr>
    </w:lvl>
    <w:lvl w:ilvl="8" w:tplc="04090005" w:tentative="1">
      <w:start w:val="1"/>
      <w:numFmt w:val="bullet"/>
      <w:lvlText w:val=""/>
      <w:lvlJc w:val="left"/>
      <w:pPr>
        <w:ind w:left="8088" w:hanging="360"/>
      </w:pPr>
      <w:rPr>
        <w:rFonts w:ascii="Wingdings" w:hAnsi="Wingdings" w:hint="default"/>
      </w:rPr>
    </w:lvl>
  </w:abstractNum>
  <w:abstractNum w:abstractNumId="4" w15:restartNumberingAfterBreak="0">
    <w:nsid w:val="3A4F32C6"/>
    <w:multiLevelType w:val="hybridMultilevel"/>
    <w:tmpl w:val="45E251F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3C1E0E2C"/>
    <w:multiLevelType w:val="hybridMultilevel"/>
    <w:tmpl w:val="C674C844"/>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6" w15:restartNumberingAfterBreak="0">
    <w:nsid w:val="454A599A"/>
    <w:multiLevelType w:val="hybridMultilevel"/>
    <w:tmpl w:val="7F4CF4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6CA0767"/>
    <w:multiLevelType w:val="multilevel"/>
    <w:tmpl w:val="A3E073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B1B33AA"/>
    <w:multiLevelType w:val="hybridMultilevel"/>
    <w:tmpl w:val="7DC4427C"/>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9" w15:restartNumberingAfterBreak="0">
    <w:nsid w:val="7CEB1846"/>
    <w:multiLevelType w:val="hybridMultilevel"/>
    <w:tmpl w:val="CDB2CE22"/>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num w:numId="1">
    <w:abstractNumId w:val="2"/>
  </w:num>
  <w:num w:numId="2">
    <w:abstractNumId w:val="5"/>
  </w:num>
  <w:num w:numId="3">
    <w:abstractNumId w:val="0"/>
  </w:num>
  <w:num w:numId="4">
    <w:abstractNumId w:val="8"/>
  </w:num>
  <w:num w:numId="5">
    <w:abstractNumId w:val="3"/>
  </w:num>
  <w:num w:numId="6">
    <w:abstractNumId w:val="1"/>
  </w:num>
  <w:num w:numId="7">
    <w:abstractNumId w:val="9"/>
  </w:num>
  <w:num w:numId="8">
    <w:abstractNumId w:val="6"/>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CC8"/>
    <w:rsid w:val="00037F2C"/>
    <w:rsid w:val="00047857"/>
    <w:rsid w:val="00055CAD"/>
    <w:rsid w:val="00065BD9"/>
    <w:rsid w:val="000B1645"/>
    <w:rsid w:val="000C1C50"/>
    <w:rsid w:val="000D5476"/>
    <w:rsid w:val="00102B2C"/>
    <w:rsid w:val="00125CB4"/>
    <w:rsid w:val="00133E3A"/>
    <w:rsid w:val="001350E6"/>
    <w:rsid w:val="00154D83"/>
    <w:rsid w:val="001603E3"/>
    <w:rsid w:val="00165E8F"/>
    <w:rsid w:val="00177FAA"/>
    <w:rsid w:val="001874C2"/>
    <w:rsid w:val="001B44EA"/>
    <w:rsid w:val="001C0F8B"/>
    <w:rsid w:val="001C2C78"/>
    <w:rsid w:val="001E22F0"/>
    <w:rsid w:val="0021154B"/>
    <w:rsid w:val="00230695"/>
    <w:rsid w:val="00240C8B"/>
    <w:rsid w:val="0029088E"/>
    <w:rsid w:val="002B1AB9"/>
    <w:rsid w:val="002D2ED8"/>
    <w:rsid w:val="002D50B6"/>
    <w:rsid w:val="002E254A"/>
    <w:rsid w:val="002E758E"/>
    <w:rsid w:val="002F34E4"/>
    <w:rsid w:val="0032203F"/>
    <w:rsid w:val="00347F57"/>
    <w:rsid w:val="00355A65"/>
    <w:rsid w:val="00360B22"/>
    <w:rsid w:val="003641D8"/>
    <w:rsid w:val="003744CA"/>
    <w:rsid w:val="003760E1"/>
    <w:rsid w:val="003778D2"/>
    <w:rsid w:val="003A7CC8"/>
    <w:rsid w:val="003E22A5"/>
    <w:rsid w:val="003F1774"/>
    <w:rsid w:val="004007B2"/>
    <w:rsid w:val="00414848"/>
    <w:rsid w:val="00425579"/>
    <w:rsid w:val="004A698E"/>
    <w:rsid w:val="004B0042"/>
    <w:rsid w:val="004C33D9"/>
    <w:rsid w:val="004D143A"/>
    <w:rsid w:val="004E292A"/>
    <w:rsid w:val="00507BF2"/>
    <w:rsid w:val="00532924"/>
    <w:rsid w:val="00561421"/>
    <w:rsid w:val="00570C63"/>
    <w:rsid w:val="00575744"/>
    <w:rsid w:val="0058286B"/>
    <w:rsid w:val="00591153"/>
    <w:rsid w:val="005A0F40"/>
    <w:rsid w:val="005C6567"/>
    <w:rsid w:val="00600ADD"/>
    <w:rsid w:val="00601017"/>
    <w:rsid w:val="00606A04"/>
    <w:rsid w:val="0061266F"/>
    <w:rsid w:val="00636122"/>
    <w:rsid w:val="006514D4"/>
    <w:rsid w:val="00662926"/>
    <w:rsid w:val="006655A8"/>
    <w:rsid w:val="006700D3"/>
    <w:rsid w:val="0067102C"/>
    <w:rsid w:val="00697106"/>
    <w:rsid w:val="006A5D1E"/>
    <w:rsid w:val="006B7981"/>
    <w:rsid w:val="006C37FA"/>
    <w:rsid w:val="00704299"/>
    <w:rsid w:val="0073398B"/>
    <w:rsid w:val="007509D0"/>
    <w:rsid w:val="00763C5F"/>
    <w:rsid w:val="00770C24"/>
    <w:rsid w:val="00775530"/>
    <w:rsid w:val="007A082D"/>
    <w:rsid w:val="007A19BE"/>
    <w:rsid w:val="00812F01"/>
    <w:rsid w:val="0083002D"/>
    <w:rsid w:val="008308F8"/>
    <w:rsid w:val="00852ECF"/>
    <w:rsid w:val="00880677"/>
    <w:rsid w:val="00897E92"/>
    <w:rsid w:val="008B7D5A"/>
    <w:rsid w:val="008D1111"/>
    <w:rsid w:val="008D23C5"/>
    <w:rsid w:val="008F6144"/>
    <w:rsid w:val="008F622F"/>
    <w:rsid w:val="009001BA"/>
    <w:rsid w:val="00904EB9"/>
    <w:rsid w:val="00940ACA"/>
    <w:rsid w:val="00956468"/>
    <w:rsid w:val="009578A5"/>
    <w:rsid w:val="00974106"/>
    <w:rsid w:val="0098413B"/>
    <w:rsid w:val="0099764C"/>
    <w:rsid w:val="009A1D7A"/>
    <w:rsid w:val="009A4E81"/>
    <w:rsid w:val="009B4D2E"/>
    <w:rsid w:val="009B525F"/>
    <w:rsid w:val="009C4BCA"/>
    <w:rsid w:val="009E16CC"/>
    <w:rsid w:val="009F5B94"/>
    <w:rsid w:val="009F78CD"/>
    <w:rsid w:val="00A07278"/>
    <w:rsid w:val="00A12684"/>
    <w:rsid w:val="00A36370"/>
    <w:rsid w:val="00A37446"/>
    <w:rsid w:val="00A859A8"/>
    <w:rsid w:val="00AB593E"/>
    <w:rsid w:val="00AC20E2"/>
    <w:rsid w:val="00AD599B"/>
    <w:rsid w:val="00AD6563"/>
    <w:rsid w:val="00AE01C9"/>
    <w:rsid w:val="00B17F54"/>
    <w:rsid w:val="00B32B61"/>
    <w:rsid w:val="00BD30D9"/>
    <w:rsid w:val="00BF6547"/>
    <w:rsid w:val="00C06DF6"/>
    <w:rsid w:val="00C17CB4"/>
    <w:rsid w:val="00C27C90"/>
    <w:rsid w:val="00C365BA"/>
    <w:rsid w:val="00C41CC4"/>
    <w:rsid w:val="00C44AFC"/>
    <w:rsid w:val="00C73810"/>
    <w:rsid w:val="00C76BB8"/>
    <w:rsid w:val="00C95CB4"/>
    <w:rsid w:val="00CB147F"/>
    <w:rsid w:val="00CC3A91"/>
    <w:rsid w:val="00D44C9E"/>
    <w:rsid w:val="00D63EBE"/>
    <w:rsid w:val="00D834AF"/>
    <w:rsid w:val="00DB3AB2"/>
    <w:rsid w:val="00DF58BA"/>
    <w:rsid w:val="00E35DA6"/>
    <w:rsid w:val="00E65605"/>
    <w:rsid w:val="00E73282"/>
    <w:rsid w:val="00E73430"/>
    <w:rsid w:val="00E76EFF"/>
    <w:rsid w:val="00E9542A"/>
    <w:rsid w:val="00E96366"/>
    <w:rsid w:val="00EA7248"/>
    <w:rsid w:val="00EB6FE3"/>
    <w:rsid w:val="00EC05E7"/>
    <w:rsid w:val="00F07D86"/>
    <w:rsid w:val="00F36333"/>
    <w:rsid w:val="00F37277"/>
    <w:rsid w:val="00F44250"/>
    <w:rsid w:val="00F759F2"/>
    <w:rsid w:val="00FB08B9"/>
    <w:rsid w:val="00FB3119"/>
    <w:rsid w:val="00FD5D2E"/>
    <w:rsid w:val="00FE3A1F"/>
    <w:rsid w:val="00FF3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E3295"/>
  <w15:chartTrackingRefBased/>
  <w15:docId w15:val="{5CB52E7D-6CE0-4883-9679-ADE105633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3A7C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77F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D834A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A7CC8"/>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165E8F"/>
    <w:pPr>
      <w:ind w:left="720"/>
      <w:contextualSpacing/>
    </w:pPr>
  </w:style>
  <w:style w:type="character" w:customStyle="1" w:styleId="Ttulo3Car">
    <w:name w:val="Título 3 Car"/>
    <w:basedOn w:val="Fuentedeprrafopredeter"/>
    <w:link w:val="Ttulo3"/>
    <w:uiPriority w:val="9"/>
    <w:rsid w:val="00177FAA"/>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D834AF"/>
    <w:rPr>
      <w:rFonts w:asciiTheme="majorHAnsi" w:eastAsiaTheme="majorEastAsia" w:hAnsiTheme="majorHAnsi" w:cstheme="majorBidi"/>
      <w:i/>
      <w:iCs/>
      <w:color w:val="2F5496" w:themeColor="accent1" w:themeShade="BF"/>
    </w:rPr>
  </w:style>
  <w:style w:type="table" w:styleId="Tablaconcuadrcula">
    <w:name w:val="Table Grid"/>
    <w:basedOn w:val="Tablanormal"/>
    <w:uiPriority w:val="39"/>
    <w:rsid w:val="00651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CB147F"/>
    <w:rPr>
      <w:b/>
      <w:bCs/>
    </w:rPr>
  </w:style>
  <w:style w:type="character" w:styleId="nfasis">
    <w:name w:val="Emphasis"/>
    <w:basedOn w:val="Fuentedeprrafopredeter"/>
    <w:uiPriority w:val="20"/>
    <w:qFormat/>
    <w:rsid w:val="00CB147F"/>
    <w:rPr>
      <w:i/>
      <w:iCs/>
    </w:rPr>
  </w:style>
  <w:style w:type="paragraph" w:styleId="Encabezado">
    <w:name w:val="header"/>
    <w:basedOn w:val="Normal"/>
    <w:link w:val="EncabezadoCar"/>
    <w:uiPriority w:val="99"/>
    <w:unhideWhenUsed/>
    <w:rsid w:val="00FF309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F3097"/>
  </w:style>
  <w:style w:type="paragraph" w:styleId="Piedepgina">
    <w:name w:val="footer"/>
    <w:basedOn w:val="Normal"/>
    <w:link w:val="PiedepginaCar"/>
    <w:uiPriority w:val="99"/>
    <w:unhideWhenUsed/>
    <w:rsid w:val="00FF309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F30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697640">
      <w:bodyDiv w:val="1"/>
      <w:marLeft w:val="0"/>
      <w:marRight w:val="0"/>
      <w:marTop w:val="0"/>
      <w:marBottom w:val="0"/>
      <w:divBdr>
        <w:top w:val="none" w:sz="0" w:space="0" w:color="auto"/>
        <w:left w:val="none" w:sz="0" w:space="0" w:color="auto"/>
        <w:bottom w:val="none" w:sz="0" w:space="0" w:color="auto"/>
        <w:right w:val="none" w:sz="0" w:space="0" w:color="auto"/>
      </w:divBdr>
    </w:div>
    <w:div w:id="213975926">
      <w:bodyDiv w:val="1"/>
      <w:marLeft w:val="0"/>
      <w:marRight w:val="0"/>
      <w:marTop w:val="0"/>
      <w:marBottom w:val="0"/>
      <w:divBdr>
        <w:top w:val="none" w:sz="0" w:space="0" w:color="auto"/>
        <w:left w:val="none" w:sz="0" w:space="0" w:color="auto"/>
        <w:bottom w:val="none" w:sz="0" w:space="0" w:color="auto"/>
        <w:right w:val="none" w:sz="0" w:space="0" w:color="auto"/>
      </w:divBdr>
    </w:div>
    <w:div w:id="997685146">
      <w:bodyDiv w:val="1"/>
      <w:marLeft w:val="0"/>
      <w:marRight w:val="0"/>
      <w:marTop w:val="0"/>
      <w:marBottom w:val="0"/>
      <w:divBdr>
        <w:top w:val="none" w:sz="0" w:space="0" w:color="auto"/>
        <w:left w:val="none" w:sz="0" w:space="0" w:color="auto"/>
        <w:bottom w:val="none" w:sz="0" w:space="0" w:color="auto"/>
        <w:right w:val="none" w:sz="0" w:space="0" w:color="auto"/>
      </w:divBdr>
    </w:div>
    <w:div w:id="1436825581">
      <w:bodyDiv w:val="1"/>
      <w:marLeft w:val="0"/>
      <w:marRight w:val="0"/>
      <w:marTop w:val="0"/>
      <w:marBottom w:val="0"/>
      <w:divBdr>
        <w:top w:val="none" w:sz="0" w:space="0" w:color="auto"/>
        <w:left w:val="none" w:sz="0" w:space="0" w:color="auto"/>
        <w:bottom w:val="none" w:sz="0" w:space="0" w:color="auto"/>
        <w:right w:val="none" w:sz="0" w:space="0" w:color="auto"/>
      </w:divBdr>
    </w:div>
    <w:div w:id="1812484211">
      <w:bodyDiv w:val="1"/>
      <w:marLeft w:val="0"/>
      <w:marRight w:val="0"/>
      <w:marTop w:val="0"/>
      <w:marBottom w:val="0"/>
      <w:divBdr>
        <w:top w:val="none" w:sz="0" w:space="0" w:color="auto"/>
        <w:left w:val="none" w:sz="0" w:space="0" w:color="auto"/>
        <w:bottom w:val="none" w:sz="0" w:space="0" w:color="auto"/>
        <w:right w:val="none" w:sz="0" w:space="0" w:color="auto"/>
      </w:divBdr>
    </w:div>
    <w:div w:id="1994793343">
      <w:bodyDiv w:val="1"/>
      <w:marLeft w:val="0"/>
      <w:marRight w:val="0"/>
      <w:marTop w:val="0"/>
      <w:marBottom w:val="0"/>
      <w:divBdr>
        <w:top w:val="none" w:sz="0" w:space="0" w:color="auto"/>
        <w:left w:val="none" w:sz="0" w:space="0" w:color="auto"/>
        <w:bottom w:val="none" w:sz="0" w:space="0" w:color="auto"/>
        <w:right w:val="none" w:sz="0" w:space="0" w:color="auto"/>
      </w:divBdr>
    </w:div>
    <w:div w:id="208872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34414-D1E3-4040-A4A5-30F9A7CC5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14</Pages>
  <Words>6571</Words>
  <Characters>37460</Characters>
  <Application>Microsoft Office Word</Application>
  <DocSecurity>0</DocSecurity>
  <Lines>312</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2025-11-19T13:19:00Z</dcterms:created>
  <dcterms:modified xsi:type="dcterms:W3CDTF">2025-11-19T13:38:00Z</dcterms:modified>
</cp:coreProperties>
</file>