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pPr>
      <w:r>
        <w:rPr>
          <w:b/>
          <w:bCs/>
          <w:color w:val="1F4E79"/>
          <w:sz w:val="64"/>
          <w:szCs w:val="64"/>
        </w:rPr>
        <w:t xml:space="preserve">TrendWatch</w:t>
      </w:r>
    </w:p>
    <w:p>
      <w:pPr>
        <w:spacing w:after="400"/>
      </w:pPr>
      <w:r>
        <w:rPr>
          <w:color w:val="444444"/>
          <w:sz w:val="32"/>
          <w:szCs w:val="32"/>
        </w:rPr>
        <w:t xml:space="preserve">Detección temprana de tendencias de mercado</w:t>
      </w:r>
    </w:p>
    <w:p>
      <w:pPr>
        <w:spacing w:after="120" w:line="276"/>
      </w:pPr>
      <w:r>
        <w:rPr>
          <w:b/>
          <w:bCs/>
        </w:rPr>
        <w:t xml:space="preserve">Asignatura:</w:t>
      </w:r>
      <w:r>
        <w:t xml:space="preserve"> Infraestructuras y Computación en la Nube</w:t>
      </w:r>
    </w:p>
    <w:p>
      <w:pPr>
        <w:spacing w:after="120" w:line="276"/>
      </w:pPr>
      <w:r>
        <w:rPr>
          <w:b/>
          <w:bCs/>
        </w:rPr>
        <w:t xml:space="preserve">Grado:</w:t>
      </w:r>
      <w:r>
        <w:t xml:space="preserve"> Ciencia de Datos</w:t>
      </w:r>
    </w:p>
    <w:p>
      <w:pPr>
        <w:spacing w:after="120" w:line="276"/>
      </w:pPr>
      <w:r>
        <w:rPr>
          <w:b/>
          <w:bCs/>
        </w:rPr>
        <w:t xml:space="preserve">Autores:</w:t>
      </w:r>
      <w:r>
        <w:t xml:space="preserve"> Pablo Díaz, Eduardo Caicedo, Jordi Aguado y Alessandro Matos</w:t>
      </w:r>
    </w:p>
    <w:p>
      <w:pPr>
        <w:spacing w:after="120" w:line="276"/>
      </w:pPr>
      <w:r>
        <w:rPr>
          <w:b/>
          <w:bCs/>
        </w:rPr>
        <w:t xml:space="preserve">Documento:</w:t>
      </w:r>
      <w:r>
        <w:t xml:space="preserve"> idea del proyecto y planteamiento técnico (contenido del primer checkpoint, ampliado y corregido).</w:t>
      </w:r>
    </w:p>
    <w:p>
      <w:pPr>
        <w:spacing w:after="120"/>
      </w:pPr>
    </w:p>
    <w:p>
      <w:pPr>
        <w:spacing w:after="80"/>
      </w:pPr>
      <w:r>
        <w:rPr>
          <w:b/>
          <w:bCs/>
        </w:rPr>
        <w:t xml:space="preserve">Repositorio en GitHub: </w:t>
      </w:r>
      <w:hyperlink w:history="1" r:id="rIdcabl6geub27ympmzrvwnz">
        <w:r>
          <w:rPr>
            <w:rStyle w:val="Hyperlink"/>
          </w:rPr>
          <w:t xml:space="preserve">github.com/Proyectos-UE/Proyecto_Infraestructuras_6_7</w:t>
        </w:r>
      </w:hyperlink>
    </w:p>
    <w:p>
      <w:pPr>
        <w:spacing w:after="80"/>
      </w:pPr>
      <w:r>
        <w:rPr>
          <w:b/>
          <w:bCs/>
        </w:rPr>
        <w:t xml:space="preserve">Datos (fuente principal): </w:t>
      </w:r>
      <w:hyperlink w:history="1" r:id="rIdh7qadctd-ecgaybgohnsg">
        <w:r>
          <w:rPr>
            <w:rStyle w:val="Hyperlink"/>
          </w:rPr>
          <w:t xml:space="preserve">Wikimedia Pageviews API</w:t>
        </w:r>
      </w:hyperlink>
    </w:p>
    <w:p>
      <w:pPr>
        <w:spacing w:after="80"/>
      </w:pPr>
      <w:r>
        <w:rPr>
          <w:b/>
          <w:bCs/>
        </w:rPr>
        <w:t xml:space="preserve">Datos (complementaria): </w:t>
      </w:r>
      <w:hyperlink w:history="1" r:id="rIdtuahjoxvlckcj-wbnfnuk">
        <w:r>
          <w:rPr>
            <w:rStyle w:val="Hyperlink"/>
          </w:rPr>
          <w:t xml:space="preserve">Google Trends</w:t>
        </w:r>
      </w:hyperlink>
    </w:p>
    <w:p>
      <w:pPr>
        <w:spacing w:after="80"/>
      </w:pPr>
      <w:r>
        <w:rPr>
          <w:b/>
          <w:bCs/>
        </w:rPr>
        <w:t xml:space="preserve">Librería no oficial usada con Trends: </w:t>
      </w:r>
      <w:hyperlink w:history="1" r:id="rIdp7bwqidlx3rsrtxif4p5c">
        <w:r>
          <w:rPr>
            <w:rStyle w:val="Hyperlink"/>
          </w:rPr>
          <w:t xml:space="preserve">PyTrends</w:t>
        </w:r>
      </w:hyperlink>
    </w:p>
    <w:p>
      <w:r>
        <w:br w:type="page"/>
      </w:r>
    </w:p>
    <w:p>
      <w:pPr>
        <w:pStyle w:val="Heading1"/>
      </w:pPr>
      <w:r>
        <w:t xml:space="preserve">1. La idea y el problema</w:t>
      </w:r>
    </w:p>
    <w:p>
      <w:pPr>
        <w:spacing w:after="120" w:line="276"/>
      </w:pPr>
      <w:r>
        <w:t>En una tienda online, detectar una tendencia a tiempo puede ayudar a aprovechar una oportunidad antes de que pase. El problema es que un vendedor pequeño no puede estar pendiente de cientos de productos y nichos a la vez, y muchas herramientas de análisis de mercado son de pago.</w:t>
      </w:r>
    </w:p>
    <w:p>
      <w:pPr>
        <w:spacing w:after="120" w:line="276"/>
      </w:pPr>
      <w:r>
        <w:rPr>
          <w:b/>
          <w:bCs/>
        </w:rPr>
        <w:t>TrendWatch es una API REST que permite seguir una lista de productos o nichos. Cada día recoge datos de interés en Internet desde una fuente externa y detecta cuando alguno sube mucho más de lo habitual respecto a su media reciente.</w:t>
      </w:r>
      <w:r/>
      <w:r>
        <w:rPr>
          <w:i/>
          <w:iCs/>
        </w:rPr>
      </w:r>
      <w:r/>
      <w:r>
        <w:rPr>
          <w:b/>
          <w:bCs/>
        </w:rPr>
      </w:r>
      <w:r/>
    </w:p>
    <w:p>
      <w:pPr>
        <w:spacing w:after="120" w:line="276"/>
      </w:pPr>
      <w:r>
        <w:rPr>
          <w:b/>
          <w:bCs/>
        </w:rPr>
        <w:t>Es importante aclarar qué hace y qué no hace el proyecto: mide la atención que recibe un tema, por ejemplo mediante visitas o interés relativo, pero no mide ventas ni el número exacto de búsquedas. Sirve para detectar una subida, no para adivinar qué se hará viral. Con las fuentes gratuitas que usamos, no sería realista prometer más.</w:t>
      </w:r>
      <w:r/>
      <w:r>
        <w:rPr>
          <w:i/>
          <w:iCs/>
        </w:rPr>
      </w:r>
      <w:r/>
    </w:p>
    <w:p>
      <w:pPr>
        <w:pStyle w:val="Heading1"/>
      </w:pPr>
      <w:r>
        <w:t xml:space="preserve">2. Usuarios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669"/>
        <w:gridCol w:w="3669"/>
      </w:tblGrid>
      <w:tr>
        <w:trPr>
          <w:tblHeader/>
        </w:trPr>
        <w:tc>
          <w:tcPr>
            <w:tcW w:type="dxa" w:w="2300"/>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Usuario</w:t>
            </w:r>
          </w:p>
        </w:tc>
        <w:tc>
          <w:tcPr>
            <w:tcW w:type="dxa" w:w="3669"/>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Qué necesita</w:t>
            </w:r>
          </w:p>
        </w:tc>
        <w:tc>
          <w:tcPr>
            <w:tcW w:type="dxa" w:w="3669"/>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Cómo usa el servicio</w:t>
            </w:r>
          </w:p>
        </w:tc>
      </w:tr>
      <w:tr>
        <w:trPr>
          <w:cantSplit/>
        </w:trPr>
        <w:tc>
          <w:tcPr>
            <w:tcW w:type="dxa" w:w="2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Vendedor o analista de e-commerce</w:t>
            </w:r>
          </w:p>
        </w:tc>
        <w:tc>
          <w:tcPr>
            <w:tcW w:type="dxa" w:w="3669"/>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Saber qué nichos empiezan a subir para decidir qué vender o promocionar</w:t>
            </w:r>
          </w:p>
        </w:tc>
        <w:tc>
          <w:tcPr>
            <w:tcW w:type="dxa" w:w="3669"/>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Consulta el ranking de productos en ascenso y los picos</w:t>
            </w:r>
          </w:p>
        </w:tc>
      </w:tr>
      <w:tr>
        <w:trPr>
          <w:cantSplit/>
        </w:trPr>
        <w:tc>
          <w:tcPr>
            <w:tcW w:type="dxa" w:w="2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Administrador del servicio</w:t>
            </w:r>
          </w:p>
        </w:tc>
        <w:tc>
          <w:tcPr>
            <w:tcW w:type="dxa" w:w="3669"/>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Mantener la lista de productos y controlar la carga de datos</w:t>
            </w:r>
          </w:p>
        </w:tc>
        <w:tc>
          <w:tcPr>
            <w:tcW w:type="dxa" w:w="3669"/>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Crea y borra productos y lanza o revisa las ingestas (clave de administrador)</w:t>
            </w:r>
          </w:p>
        </w:tc>
      </w:tr>
      <w:tr>
        <w:trPr>
          <w:cantSplit/>
        </w:trPr>
        <w:tc>
          <w:tcPr>
            <w:tcW w:type="dxa" w:w="2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Proceso automático de ingesta</w:t>
            </w:r>
          </w:p>
        </w:tc>
        <w:tc>
          <w:tcPr>
            <w:tcW w:type="dxa" w:w="3669"/>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Actualizar los datos cada día sin tener poder sobre el resto</w:t>
            </w:r>
          </w:p>
        </w:tc>
        <w:tc>
          <w:tcPr>
            <w:tcW w:type="dxa" w:w="3669"/>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Usa una clave con permisos mínimos que solo permite ingerir</w:t>
            </w:r>
          </w:p>
        </w:tc>
      </w:tr>
      <w:tr>
        <w:trPr>
          <w:cantSplit/>
        </w:trPr>
        <w:tc>
          <w:tcPr>
            <w:tcW w:type="dxa" w:w="2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Persona que evalúa el proyecto</w:t>
            </w:r>
          </w:p>
        </w:tc>
        <w:tc>
          <w:tcPr>
            <w:tcW w:type="dxa" w:w="3669"/>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Reproducir el servicio y comprobar que funciona</w:t>
            </w:r>
          </w:p>
        </w:tc>
        <w:tc>
          <w:tcPr>
            <w:tcW w:type="dxa" w:w="3669"/>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Sigue el README; puede usar la API simulada sin Internet</w:t>
            </w:r>
          </w:p>
        </w:tc>
      </w:tr>
    </w:tbl>
    <w:p>
      <w:pPr>
        <w:spacing w:after="120"/>
      </w:pPr>
    </w:p>
    <w:p>
      <w:pPr>
        <w:pStyle w:val="Heading1"/>
      </w:pPr>
      <w:r>
        <w:t xml:space="preserve">3. Datos: fuentes, motivo de la elección y condiciones de uso</w:t>
      </w:r>
    </w:p>
    <w:p>
      <w:pPr>
        <w:pStyle w:val="Heading2"/>
      </w:pPr>
      <w:r>
        <w:t xml:space="preserve">3.1 Fuente principal: Wikimedia Pageviews API</w:t>
      </w:r>
    </w:p>
    <w:p>
      <w:pPr>
        <w:spacing w:after="120" w:line="276"/>
      </w:pPr>
      <w:r>
        <w:t>Esta API permite consultar las visitas diarias de artículos de Wikipedia. Es pública, oficial y gratuita, no necesita una clave y ofrece datos históricos.</w:t>
      </w:r>
      <w:r>
        <w:rPr>
          <w:b/>
          <w:bCs/>
        </w:rPr>
      </w:r>
      <w:r/>
    </w:p>
    <w:p>
      <w:pPr>
        <w:spacing w:after="120" w:line="276"/>
      </w:pPr>
      <w:r>
        <w:rPr>
          <w:b/>
          <w:bCs/>
        </w:rPr>
        <w:t>La elegimos porque está documentada y es más estable que las opciones no oficiales. Además, devuelve recuentos de visitas reales en lugar de un índice relativo, así que podemos repetir y comprobar las ingestas. Al principio pensábamos usar solo Google Trends, pero vimos que dependía demasiado de una herramienta no oficial; lo explicamos en el apartado 12.</w:t>
      </w:r>
      <w:r/>
    </w:p>
    <w:p>
      <w:pPr>
        <w:pStyle w:val="Heading2"/>
      </w:pPr>
      <w:r>
        <w:t xml:space="preserve">3.2 Fuentes complementarias</w:t>
      </w:r>
    </w:p>
    <w:p>
      <w:pPr>
        <w:pStyle w:val="ListParagraph"/>
        <w:numPr>
          <w:ilvl w:val="0"/>
          <w:numId w:val="2"/>
        </w:numPr>
        <w:spacing w:after="60"/>
      </w:pPr>
      <w:r>
        <w:rPr>
          <w:b/>
          <w:bCs/>
        </w:rPr>
        <w:t>Google Trends, al que accedemos mediante PyTrends, permite consultar muchos términos, pero muestra un índice relativo de 0 a 100 y no el número real de búsquedas. Como PyTrends no es oficial, está archivado y a veces Google bloquea las peticiones, lo dejamos como complemento para la búsqueda libre. El sistema principal no depende de él.</w:t>
      </w:r>
      <w:r/>
      <w:r>
        <w:rPr>
          <w:b/>
          <w:bCs/>
        </w:rPr>
      </w:r>
      <w:r/>
    </w:p>
    <w:p>
      <w:pPr>
        <w:pStyle w:val="ListParagraph"/>
        <w:numPr>
          <w:ilvl w:val="0"/>
          <w:numId w:val="2"/>
        </w:numPr>
        <w:spacing w:after="60"/>
      </w:pPr>
      <w:r>
        <w:rPr>
          <w:b/>
          <w:bCs/>
        </w:rPr>
        <w:t>La API simulada devuelve datos de prueba con el mismo formato que Wikimedia. Así podemos ejecutar y probar todo el proceso de ingesta sin necesitar conexión a Internet.</w:t>
      </w:r>
      <w:r/>
    </w:p>
    <w:p>
      <w:pPr>
        <w:pStyle w:val="Heading2"/>
      </w:pPr>
      <w:r>
        <w:t xml:space="preserve">3.3 Condiciones de uso</w:t>
      </w:r>
    </w:p>
    <w:p>
      <w:pPr>
        <w:pStyle w:val="ListParagraph"/>
        <w:numPr>
          <w:ilvl w:val="0"/>
          <w:numId w:val="2"/>
        </w:numPr>
        <w:spacing w:after="60"/>
      </w:pPr>
      <w:r>
        <w:t>Wikimedia pide que identifiquemos las peticiones con un User-Agent y un contacto, y que no abusemos del servicio. Por eso, para usar la fuente real hay que configurar WIKI_USER_AGENT y esperar un tiempo mínimo entre ingestas del mismo producto.</w:t>
      </w:r>
      <w:r>
        <w:rPr>
          <w:b/>
          <w:bCs/>
        </w:rPr>
      </w:r>
      <w:r/>
      <w:r>
        <w:rPr>
          <w:rFonts w:ascii="Consolas" w:cs="Consolas" w:eastAsia="Consolas" w:hAnsi="Consolas"/>
        </w:rPr>
      </w:r>
      <w:r/>
    </w:p>
    <w:p>
      <w:pPr>
        <w:pStyle w:val="ListParagraph"/>
        <w:numPr>
          <w:ilvl w:val="0"/>
          <w:numId w:val="2"/>
        </w:numPr>
        <w:spacing w:after="60"/>
      </w:pPr>
      <w:r>
        <w:t>Guardamos únicamente el total de visitas por artículo y día, sin datos personales.</w:t>
      </w:r>
      <w:r>
        <w:rPr>
          <w:b/>
          <w:bCs/>
        </w:rPr>
      </w:r>
      <w:r/>
    </w:p>
    <w:p>
      <w:pPr>
        <w:pStyle w:val="ListParagraph"/>
        <w:numPr>
          <w:ilvl w:val="0"/>
          <w:numId w:val="2"/>
        </w:numPr>
        <w:spacing w:after="60"/>
      </w:pPr>
      <w:r>
        <w:t>La principal limitación es que solo podemos consultar productos o temas que tengan un artículo en Wikipedia.</w:t>
      </w:r>
    </w:p>
    <w:p>
      <w:pPr>
        <w:pStyle w:val="Heading1"/>
      </w:pPr>
      <w:r>
        <w:t xml:space="preserve">4. Alcance mínimo</w:t>
      </w:r>
    </w:p>
    <w:p>
      <w:pPr>
        <w:spacing w:after="120" w:line="276"/>
      </w:pPr>
      <w:r>
        <w:rPr>
          <w:b/>
          <w:bCs/>
        </w:rPr>
        <w:t xml:space="preserve">Incluido en esta fase:</w:t>
      </w:r>
    </w:p>
    <w:p>
      <w:pPr>
        <w:pStyle w:val="ListParagraph"/>
        <w:numPr>
          <w:ilvl w:val="0"/>
          <w:numId w:val="2"/>
        </w:numPr>
        <w:spacing w:after="60"/>
      </w:pPr>
      <w:r>
        <w:t xml:space="preserve">Catálogo de productos con categoría y serie diaria de interés.</w:t>
      </w:r>
    </w:p>
    <w:p>
      <w:pPr>
        <w:pStyle w:val="ListParagraph"/>
        <w:numPr>
          <w:ilvl w:val="0"/>
          <w:numId w:val="2"/>
        </w:numPr>
        <w:spacing w:after="60"/>
      </w:pPr>
      <w:r>
        <w:t xml:space="preserve">Ingesta desde una API externa (real o simulada) con validación y reglas de calidad.</w:t>
      </w:r>
    </w:p>
    <w:p>
      <w:pPr>
        <w:pStyle w:val="ListParagraph"/>
        <w:numPr>
          <w:ilvl w:val="0"/>
          <w:numId w:val="2"/>
        </w:numPr>
        <w:spacing w:after="60"/>
      </w:pPr>
      <w:r>
        <w:t xml:space="preserve">Detección de picos (z-score y crecimiento) y ranking de productos en ascenso.</w:t>
      </w:r>
    </w:p>
    <w:p>
      <w:pPr>
        <w:pStyle w:val="ListParagraph"/>
        <w:numPr>
          <w:ilvl w:val="0"/>
          <w:numId w:val="2"/>
        </w:numPr>
        <w:spacing w:after="60"/>
      </w:pPr>
      <w:r>
        <w:t xml:space="preserve">Búsqueda libre del interés mensual de cualquier término con fuentes gratuitas.</w:t>
      </w:r>
    </w:p>
    <w:p>
      <w:pPr>
        <w:pStyle w:val="ListParagraph"/>
        <w:numPr>
          <w:ilvl w:val="0"/>
          <w:numId w:val="2"/>
        </w:numPr>
        <w:spacing w:after="60"/>
      </w:pPr>
      <w:r>
        <w:t xml:space="preserve">Autenticación y autorización por roles, errores controlados, documentación OpenAPI y tests.</w:t>
      </w:r>
    </w:p>
    <w:p>
      <w:pPr>
        <w:spacing w:after="120" w:line="276"/>
      </w:pPr>
      <w:r>
        <w:rPr>
          <w:b/>
          <w:bCs/>
        </w:rPr>
        <w:t xml:space="preserve">Fuera de alcance por ahora:</w:t>
      </w:r>
      <w:r>
        <w:t xml:space="preserve"> predicción de qué será viral, datos de ventas, alertas por correo, redes sociales y panel web.</w:t>
      </w:r>
    </w:p>
    <w:p>
      <w:pPr>
        <w:pStyle w:val="Heading1"/>
      </w:pPr>
      <w:r>
        <w:t xml:space="preserve">5.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338"/>
        <w:gridCol w:w="2000"/>
      </w:tblGrid>
      <w:tr>
        <w:trPr>
          <w:tblHeader/>
        </w:trPr>
        <w:tc>
          <w:tcPr>
            <w:tcW w:type="dxa" w:w="3300"/>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Método y ruta</w:t>
            </w:r>
          </w:p>
        </w:tc>
        <w:tc>
          <w:tcPr>
            <w:tcW w:type="dxa" w:w="4338"/>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Qué hace</w:t>
            </w:r>
          </w:p>
        </w:tc>
        <w:tc>
          <w:tcPr>
            <w:tcW w:type="dxa" w:w="2000"/>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Acceso</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GET /health</w:t>
            </w:r>
          </w:p>
        </w:tc>
        <w:tc>
          <w:tcPr>
            <w:tcW w:type="dxa" w:w="4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Estado del servicio</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Público</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GET /v1/products</w:t>
            </w:r>
          </w:p>
        </w:tc>
        <w:tc>
          <w:tcPr>
            <w:tcW w:type="dxa" w:w="4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Lista productos (filtro por categoría y paginación)</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Público</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GET /v1/products/{id}</w:t>
            </w:r>
          </w:p>
        </w:tc>
        <w:tc>
          <w:tcPr>
            <w:tcW w:type="dxa" w:w="4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Detalle de un producto</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Público</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GET /v1/products/{id}/series</w:t>
            </w:r>
          </w:p>
        </w:tc>
        <w:tc>
          <w:tcPr>
            <w:tcW w:type="dxa" w:w="4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Serie diaria de interés</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Público</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GET /v1/products/{id}/spike</w:t>
            </w:r>
          </w:p>
        </w:tc>
        <w:tc>
          <w:tcPr>
            <w:tcW w:type="dxa" w:w="4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¿Hay un pico ahora? (z-score y crecimiento)</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Público</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GET /v1/rankings/rising</w:t>
            </w:r>
          </w:p>
        </w:tc>
        <w:tc>
          <w:tcPr>
            <w:tcW w:type="dxa" w:w="4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Productos ordenados por crecimiento</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Público</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GET /v1/search?q=…</w:t>
            </w:r>
          </w:p>
        </w:tc>
        <w:tc>
          <w:tcPr>
            <w:tcW w:type="dxa" w:w="4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Interés mensual de cualquier término</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Público (con límite por IP)</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POST /v1/products/{id}/ingest</w:t>
            </w:r>
          </w:p>
        </w:tc>
        <w:tc>
          <w:tcPr>
            <w:tcW w:type="dxa" w:w="4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Ingesta de un producto desde la API externa</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ingest o admin</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POST /v1/ingest</w:t>
            </w:r>
          </w:p>
        </w:tc>
        <w:tc>
          <w:tcPr>
            <w:tcW w:type="dxa" w:w="4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Ingesta de todos los productos (o de una categoría)</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ingest o admin</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POST /v1/products</w:t>
            </w:r>
          </w:p>
        </w:tc>
        <w:tc>
          <w:tcPr>
            <w:tcW w:type="dxa" w:w="4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Añadir un producto</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admin</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DELETE /v1/products/{id}</w:t>
            </w:r>
          </w:p>
        </w:tc>
        <w:tc>
          <w:tcPr>
            <w:tcW w:type="dxa" w:w="4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Borrar un producto</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admin</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GET /v1/admin/summary</w:t>
            </w:r>
          </w:p>
        </w:tc>
        <w:tc>
          <w:tcPr>
            <w:tcW w:type="dxa" w:w="4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Resumen operativo</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admin</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GET /v1/admin/ingestions</w:t>
            </w:r>
          </w:p>
        </w:tc>
        <w:tc>
          <w:tcPr>
            <w:tcW w:type="dxa" w:w="4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Registro de las últimas ingestas</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admin</w:t>
            </w:r>
          </w:p>
        </w:tc>
      </w:tr>
    </w:tbl>
    <w:p>
      <w:pPr>
        <w:spacing w:after="120"/>
      </w:pPr>
    </w:p>
    <w:p>
      <w:pPr>
        <w:pStyle w:val="Heading1"/>
      </w:pPr>
      <w:r>
        <w:t xml:space="preserve">6. Diseño: componentes, UML y flujo de ingesta</w:t>
      </w:r>
    </w:p>
    <w:p>
      <w:pPr>
        <w:keepNext/>
        <w:spacing w:after="120" w:line="276"/>
      </w:pPr>
      <w:r>
        <w:t>La aplicación está hecha con FastAPI. Tiene un módulo que recoge datos de una fuente externa, otro que detecta picos de interés y un archivo JSON para guardar los datos de forma segura.</w:t>
      </w:r>
    </w:p>
    <w:p>
      <w:pPr>
        <w:keepNext/>
        <w:spacing w:after="60" w:before="120"/>
        <w:jc w:val="center"/>
      </w:pPr>
      <w:r>
        <w:drawing>
          <wp:inline distT="0" distB="0" distL="0" distR="0">
            <wp:extent cx="6096000" cy="2724150"/>
            <wp:effectExtent t="0" r="0" b="0" l="0"/>
            <wp:docPr id="1" name="componentes.png" descr="Figura 1. Componentes del sistema y fuentes externas." title="Figura 1. Componentes del sistema y fuentes exter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724150"/>
                    </a:xfrm>
                    <a:prstGeom prst="rect">
                      <a:avLst/>
                    </a:prstGeom>
                  </pic:spPr>
                </pic:pic>
              </a:graphicData>
            </a:graphic>
          </wp:inline>
        </w:drawing>
      </w:r>
    </w:p>
    <w:p>
      <w:pPr>
        <w:spacing w:after="200"/>
        <w:jc w:val="center"/>
      </w:pPr>
      <w:r>
        <w:rPr>
          <w:i/>
          <w:iCs/>
          <w:color w:val="555555"/>
          <w:sz w:val="18"/>
          <w:szCs w:val="18"/>
        </w:rPr>
        <w:t xml:space="preserve">Figura 1. Componentes del sistema y fuentes externas.</w:t>
      </w:r>
    </w:p>
    <w:p>
      <w:pPr>
        <w:keepNext/>
        <w:spacing w:after="60" w:before="120"/>
        <w:jc w:val="center"/>
      </w:pPr>
      <w:r>
        <w:drawing>
          <wp:inline distT="0" distB="0" distL="0" distR="0">
            <wp:extent cx="4095750" cy="3838575"/>
            <wp:effectExtent t="0" r="0" b="0" l="0"/>
            <wp:docPr id="1" name="clases.png" descr="Figura 2. Diagrama UML básico de las clases del dominio." title="Figura 2. Diagrama UML básico de las clases del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3838575"/>
                    </a:xfrm>
                    <a:prstGeom prst="rect">
                      <a:avLst/>
                    </a:prstGeom>
                  </pic:spPr>
                </pic:pic>
              </a:graphicData>
            </a:graphic>
          </wp:inline>
        </w:drawing>
      </w:r>
    </w:p>
    <w:p>
      <w:pPr>
        <w:spacing w:after="200"/>
        <w:jc w:val="center"/>
      </w:pPr>
      <w:r>
        <w:rPr>
          <w:i/>
          <w:iCs/>
          <w:color w:val="555555"/>
          <w:sz w:val="18"/>
          <w:szCs w:val="18"/>
        </w:rPr>
        <w:t xml:space="preserve">Figura 2. Diagrama UML básico de las clases del dominio.</w:t>
      </w:r>
    </w:p>
    <w:p>
      <w:pPr>
        <w:keepNext/>
        <w:spacing w:after="60" w:before="120"/>
        <w:jc w:val="center"/>
      </w:pPr>
      <w:r>
        <w:drawing>
          <wp:inline distT="0" distB="0" distL="0" distR="0">
            <wp:extent cx="4476750" cy="4562475"/>
            <wp:effectExtent t="0" r="0" b="0" l="0"/>
            <wp:docPr id="1" name="flujo_ingesta.png" descr="Figura 3. Flujo del proceso de ingesta: comprobaciones, validación, reglas y errores." title="Figura 3. Flujo del proceso de ingesta: comprobaciones, validación, reglas y err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4562475"/>
                    </a:xfrm>
                    <a:prstGeom prst="rect">
                      <a:avLst/>
                    </a:prstGeom>
                  </pic:spPr>
                </pic:pic>
              </a:graphicData>
            </a:graphic>
          </wp:inline>
        </w:drawing>
      </w:r>
    </w:p>
    <w:p>
      <w:pPr>
        <w:spacing w:after="200"/>
        <w:jc w:val="center"/>
      </w:pPr>
      <w:r>
        <w:rPr>
          <w:i/>
          <w:iCs/>
          <w:color w:val="555555"/>
          <w:sz w:val="18"/>
          <w:szCs w:val="18"/>
        </w:rPr>
        <w:t xml:space="preserve">Figura 3. Flujo del proceso de ingesta: comprobaciones, validación, reglas y errores.</w:t>
      </w:r>
    </w:p>
    <w:p>
      <w:pPr>
        <w:pStyle w:val="Heading1"/>
      </w:pPr>
      <w:r>
        <w:t xml:space="preserve">7. Proceso de ingesta</w:t>
      </w:r>
    </w:p>
    <w:p>
      <w:pPr>
        <w:spacing w:after="120" w:line="276"/>
      </w:pPr>
      <w:r>
        <w:t>La ingesta consiste en traer datos de la API externa y guardarlos en nuestro servicio. El proceso tiene cuatro etapas y está explicado en el README para que se pueda repetir sin tener que adivinar los pasos.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5638"/>
        <w:gridCol w:w="2400"/>
      </w:tblGrid>
      <w:tr>
        <w:trPr>
          <w:tblHeader/>
        </w:trPr>
        <w:tc>
          <w:tcPr>
            <w:tcW w:type="dxa" w:w="1600"/>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Etapa</w:t>
            </w:r>
          </w:p>
        </w:tc>
        <w:tc>
          <w:tcPr>
            <w:tcW w:type="dxa" w:w="5638"/>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Qué hace</w:t>
            </w:r>
          </w:p>
        </w:tc>
        <w:tc>
          <w:tcPr>
            <w:tcW w:type="dxa" w:w="2400"/>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Si falla</w:t>
            </w:r>
          </w:p>
        </w:tc>
      </w:tr>
      <w:tr>
        <w:trPr>
          <w:cantSplit/>
        </w:trPr>
        <w:tc>
          <w:tcPr>
            <w:tcW w:type="dxa" w:w="16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1. Extracción</w:t>
            </w:r>
          </w:p>
        </w:tc>
        <w:tc>
          <w:tcPr>
            <w:tcW w:type="dxa" w:w="56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Pide los datos a la API externa con timeout de 15 s y un reintento ante errores de red o 5xx</w:t>
            </w:r>
          </w:p>
        </w:tc>
        <w:tc>
          <w:tcPr>
            <w:tcW w:type="dxa" w:w="24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502 (la API externa falla)</w:t>
            </w:r>
          </w:p>
        </w:tc>
      </w:tr>
      <w:tr>
        <w:trPr>
          <w:cantSplit/>
        </w:trPr>
        <w:tc>
          <w:tcPr>
            <w:tcW w:type="dxa" w:w="16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2. Validación</w:t>
            </w:r>
          </w:p>
        </w:tc>
        <w:tc>
          <w:tcPr>
            <w:tcW w:type="dxa" w:w="56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Valida cada registro con un modelo Pydantic: formato de fecha, visitas enteras y no negativas. Un registro malo se rechaza sin tumbar el resto</w:t>
            </w:r>
          </w:p>
        </w:tc>
        <w:tc>
          <w:tcPr>
            <w:tcW w:type="dxa" w:w="24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El registro se descarta y se cuenta</w:t>
            </w:r>
          </w:p>
        </w:tc>
      </w:tr>
      <w:tr>
        <w:trPr>
          <w:cantSplit/>
        </w:trPr>
        <w:tc>
          <w:tcPr>
            <w:tcW w:type="dxa" w:w="16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3. Reglas</w:t>
            </w:r>
          </w:p>
        </w:tc>
        <w:tc>
          <w:tcPr>
            <w:tcW w:type="dxa" w:w="56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Solo fechas dentro de la ventana pedida (hasta ayer), sin fechas repetidas, y calidad mínima: si más del 20 % de los registros son inválidos se rechaza la tanda entera</w:t>
            </w:r>
          </w:p>
        </w:tc>
        <w:tc>
          <w:tcPr>
            <w:tcW w:type="dxa" w:w="24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422 y no se carga nada</w:t>
            </w:r>
          </w:p>
        </w:tc>
      </w:tr>
      <w:tr>
        <w:trPr>
          <w:cantSplit/>
        </w:trPr>
        <w:tc>
          <w:tcPr>
            <w:tcW w:type="dxa" w:w="16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4. Carga</w:t>
            </w:r>
          </w:p>
        </w:tc>
        <w:tc>
          <w:tcPr>
            <w:tcW w:type="dxa" w:w="56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Fusión por fecha: repetir la ingesta no duplica datos (idempotente). Si cambia la fuente, la serie anterior se sustituye para no mezclar orígenes. Guardado atómico</w:t>
            </w:r>
          </w:p>
        </w:tc>
        <w:tc>
          <w:tcPr>
            <w:tcW w:type="dxa" w:w="24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w:t>
            </w:r>
          </w:p>
        </w:tc>
      </w:tr>
    </w:tbl>
    <w:p>
      <w:pPr>
        <w:spacing w:after="120"/>
      </w:pPr>
    </w:p>
    <w:p>
      <w:pPr>
        <w:spacing w:after="120" w:line="276"/>
      </w:pPr>
      <w:r>
        <w:t>Al terminar, cada ingesta muestra un resumen con los registros recibidos, aceptados, rechazados, insertados o actualizados, además de los motivos de rechazo. También queda guardada en un historial que puede consultar el administrador.</w:t>
      </w:r>
      <w:r>
        <w:rPr>
          <w:b/>
          <w:bCs/>
        </w:rPr>
      </w:r>
      <w:r/>
    </w:p>
    <w:p>
      <w:pPr>
        <w:pStyle w:val="Heading1"/>
      </w:pPr>
      <w:r>
        <w:t xml:space="preserve">8. Decisiones técnicas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Decisión</w:t>
            </w:r>
          </w:p>
        </w:tc>
        <w:tc>
          <w:tcPr>
            <w:tcW w:type="dxa" w:w="6038"/>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Motivo</w:t>
            </w:r>
          </w:p>
        </w:tc>
      </w:tr>
      <w:tr>
        <w:trPr>
          <w:cantSplit/>
        </w:trPr>
        <w:tc>
          <w:tcPr>
            <w:tcW w:type="dxa" w:w="36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FastAPI + Pydantic</w:t>
            </w:r>
          </w:p>
        </w:tc>
        <w:tc>
          <w:tcPr>
            <w:tcW w:type="dxa" w:w="60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Validación automática, errores 422 coherentes y documentación OpenAPI (/docs) sin esfuerzo extra</w:t>
            </w:r>
          </w:p>
        </w:tc>
      </w:tr>
      <w:tr>
        <w:trPr>
          <w:cantSplit/>
        </w:trPr>
        <w:tc>
          <w:tcPr>
            <w:tcW w:type="dxa" w:w="36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Rutas versionadas /v1 y recursos en plural</w:t>
            </w:r>
          </w:p>
        </w:tc>
        <w:tc>
          <w:tcPr>
            <w:tcW w:type="dxa" w:w="60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Permite evolucionar la API sin romper a los clientes</w:t>
            </w:r>
          </w:p>
        </w:tc>
      </w:tr>
      <w:tr>
        <w:trPr>
          <w:cantSplit/>
        </w:trPr>
        <w:tc>
          <w:tcPr>
            <w:tcW w:type="dxa" w:w="36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Identificadores numéricos en la URL</w:t>
            </w:r>
          </w:p>
        </w:tc>
        <w:tc>
          <w:tcPr>
            <w:tcW w:type="dxa" w:w="60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Evitan problemas con tildes y espacios en los nombres de producto</w:t>
            </w:r>
          </w:p>
        </w:tc>
      </w:tr>
      <w:tr>
        <w:trPr>
          <w:cantSplit/>
        </w:trPr>
        <w:tc>
          <w:tcPr>
            <w:tcW w:type="dxa" w:w="36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Dos transportes (real y simulado) con la misma validación</w:t>
            </w:r>
          </w:p>
        </w:tc>
        <w:tc>
          <w:tcPr>
            <w:tcW w:type="dxa" w:w="60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Se evalúa y se prueba la tubería completa sin depender de Internet</w:t>
            </w:r>
          </w:p>
        </w:tc>
      </w:tr>
      <w:tr>
        <w:trPr>
          <w:cantSplit/>
        </w:trPr>
        <w:tc>
          <w:tcPr>
            <w:tcW w:type="dxa" w:w="36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Detector con z-score y crecimiento</w:t>
            </w:r>
          </w:p>
        </w:tc>
        <w:tc>
          <w:tcPr>
            <w:tcW w:type="dxa" w:w="60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Método simple, explicable y configurable (ventana y umbral)</w:t>
            </w:r>
          </w:p>
        </w:tc>
      </w:tr>
      <w:tr>
        <w:trPr>
          <w:cantSplit/>
        </w:trPr>
        <w:tc>
          <w:tcPr>
            <w:tcW w:type="dxa" w:w="36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Datos en JSON con guardado atómico y bloqueo</w:t>
            </w:r>
          </w:p>
        </w:tc>
        <w:tc>
          <w:tcPr>
            <w:tcW w:type="dxa" w:w="60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Suficiente para esta fase y fácil de revisar; se prevé pasar a base de datos</w:t>
            </w:r>
          </w:p>
        </w:tc>
      </w:tr>
      <w:tr>
        <w:trPr>
          <w:cantSplit/>
        </w:trPr>
        <w:tc>
          <w:tcPr>
            <w:tcW w:type="dxa" w:w="36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Tests sin Internet</w:t>
            </w:r>
          </w:p>
        </w:tc>
        <w:tc>
          <w:tcPr>
            <w:tcW w:type="dxa" w:w="60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Resultados deterministas; la API externa se simula con respuestas falsas</w:t>
            </w:r>
          </w:p>
        </w:tc>
      </w:tr>
    </w:tbl>
    <w:p>
      <w:pPr>
        <w:spacing w:after="120"/>
      </w:pPr>
    </w:p>
    <w:p>
      <w:pPr>
        <w:pStyle w:val="Heading1"/>
      </w:pPr>
      <w:r>
        <w:t xml:space="preserve">9. Seguridad y configuración</w:t>
      </w:r>
    </w:p>
    <w:p>
      <w:pPr>
        <w:pStyle w:val="ListParagraph"/>
        <w:numPr>
          <w:ilvl w:val="0"/>
          <w:numId w:val="2"/>
        </w:numPr>
        <w:spacing w:after="60"/>
      </w:pPr>
      <w:r>
        <w:rPr>
          <w:b/>
          <w:bCs/>
        </w:rPr>
        <w:t>Para autenticarse, el cliente envía una clave en la cabecera X-API-Key. Si falta o no es válida, la API responde con un error 401. La comparación de claves se hace en tiempo constante.</w:t>
      </w:r>
      <w:r/>
      <w:r>
        <w:rPr>
          <w:rFonts w:ascii="Consolas" w:cs="Consolas" w:eastAsia="Consolas" w:hAnsi="Consolas"/>
        </w:rPr>
      </w:r>
      <w:r/>
    </w:p>
    <w:p>
      <w:pPr>
        <w:pStyle w:val="ListParagraph"/>
        <w:numPr>
          <w:ilvl w:val="0"/>
          <w:numId w:val="2"/>
        </w:numPr>
        <w:spacing w:after="60"/>
      </w:pPr>
      <w:r>
        <w:rPr>
          <w:b/>
          <w:bCs/>
        </w:rPr>
        <w:t>Hay dos roles: admin, que puede hacer todas las operaciones, e ingest, que solo puede lanzar ingestas. Si la clave es válida pero el rol no permite esa acción, se devuelve un 403. Así separamos la autenticación de los permisos.</w:t>
      </w:r>
      <w:r/>
      <w:r>
        <w:rPr>
          <w:rFonts w:ascii="Consolas" w:cs="Consolas" w:eastAsia="Consolas" w:hAnsi="Consolas"/>
        </w:rPr>
      </w:r>
      <w:r/>
      <w:r>
        <w:rPr>
          <w:rFonts w:ascii="Consolas" w:cs="Consolas" w:eastAsia="Consolas" w:hAnsi="Consolas"/>
        </w:rPr>
      </w:r>
      <w:r/>
    </w:p>
    <w:p>
      <w:pPr>
        <w:pStyle w:val="ListParagraph"/>
        <w:numPr>
          <w:ilvl w:val="0"/>
          <w:numId w:val="2"/>
        </w:numPr>
        <w:spacing w:after="60"/>
      </w:pPr>
      <w:r>
        <w:rPr>
          <w:b/>
          <w:bCs/>
        </w:rPr>
        <w:t>Las claves no se guardan en el código. Se configuran mediante variables de entorno o en un archivo .env que Git ignora. El repositorio incluye un .env.example con valores de ejemplo, y la API no arranca si falta ADMIN_API_KEY.</w:t>
      </w:r>
      <w:r/>
      <w:r>
        <w:rPr>
          <w:rFonts w:ascii="Consolas" w:cs="Consolas" w:eastAsia="Consolas" w:hAnsi="Consolas"/>
        </w:rPr>
      </w:r>
      <w:r/>
      <w:r>
        <w:rPr>
          <w:rFonts w:ascii="Consolas" w:cs="Consolas" w:eastAsia="Consolas" w:hAnsi="Consolas"/>
        </w:rPr>
      </w:r>
      <w:r/>
      <w:r>
        <w:rPr>
          <w:b/>
          <w:bCs/>
        </w:rPr>
      </w:r>
      <w:r/>
      <w:r>
        <w:rPr>
          <w:rFonts w:ascii="Consolas" w:cs="Consolas" w:eastAsia="Consolas" w:hAnsi="Consolas"/>
        </w:rPr>
      </w:r>
      <w:r/>
    </w:p>
    <w:p>
      <w:pPr>
        <w:pStyle w:val="ListParagraph"/>
        <w:numPr>
          <w:ilvl w:val="0"/>
          <w:numId w:val="2"/>
        </w:numPr>
        <w:spacing w:after="60"/>
      </w:pPr>
      <w:r>
        <w:rPr>
          <w:b/>
          <w:bCs/>
        </w:rPr>
        <w:t>Para no sobrecargar los servicios externos, limitamos las búsquedas por IP, guardamos sus resultados en caché durante una hora y dejamos una espera mínima entre ingestas del mismo producto.</w:t>
      </w:r>
      <w:r/>
    </w:p>
    <w:p>
      <w:pPr>
        <w:pStyle w:val="ListParagraph"/>
        <w:numPr>
          <w:ilvl w:val="0"/>
          <w:numId w:val="2"/>
        </w:numPr>
        <w:spacing w:after="60"/>
      </w:pPr>
      <w:r>
        <w:rPr>
          <w:b/>
          <w:bCs/>
        </w:rPr>
        <w:t>Los errores siguen un formato común ("detail") y, si ocurre un fallo inesperado, no mostramos los detalles internos del programa al usuario.</w:t>
      </w:r>
      <w:r/>
      <w:r>
        <w:rPr>
          <w:rFonts w:ascii="Consolas" w:cs="Consolas" w:eastAsia="Consolas" w:hAnsi="Consolas"/>
        </w:rPr>
      </w:r>
      <w:r/>
    </w:p>
    <w:p>
      <w:pPr>
        <w:pStyle w:val="Heading1"/>
      </w:pPr>
      <w:r>
        <w:t xml:space="preserve">10. Riesgos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100"/>
        <w:gridCol w:w="5238"/>
      </w:tblGrid>
      <w:tr>
        <w:trPr>
          <w:tblHeader/>
        </w:trPr>
        <w:tc>
          <w:tcPr>
            <w:tcW w:type="dxa" w:w="3300"/>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Riesgo</w:t>
            </w:r>
          </w:p>
        </w:tc>
        <w:tc>
          <w:tcPr>
            <w:tcW w:type="dxa" w:w="1100"/>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Impacto</w:t>
            </w:r>
          </w:p>
        </w:tc>
        <w:tc>
          <w:tcPr>
            <w:tcW w:type="dxa" w:w="5238"/>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Mitigación</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Google bloquea o deja de funcionar PyTrends</w:t>
            </w:r>
          </w:p>
        </w:tc>
        <w:tc>
          <w:tcPr>
            <w:tcW w:type="dxa" w:w="11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Alto</w:t>
            </w:r>
          </w:p>
        </w:tc>
        <w:tc>
          <w:tcPr>
            <w:tcW w:type="dxa" w:w="52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No es la base del sistema: la fuente principal es Wikimedia y la búsqueda cae a Wikipedia si Google falla</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Wikimedia no responde o cambia el formato</w:t>
            </w:r>
          </w:p>
        </w:tc>
        <w:tc>
          <w:tcPr>
            <w:tcW w:type="dxa" w:w="11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Medio</w:t>
            </w:r>
          </w:p>
        </w:tc>
        <w:tc>
          <w:tcPr>
            <w:tcW w:type="dxa" w:w="52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Timeout, reintento, validación estricta y error 502 claro; la API simulada permite seguir trabajando</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Datos de mala calidad</w:t>
            </w:r>
          </w:p>
        </w:tc>
        <w:tc>
          <w:tcPr>
            <w:tcW w:type="dxa" w:w="11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Medio</w:t>
            </w:r>
          </w:p>
        </w:tc>
        <w:tc>
          <w:tcPr>
            <w:tcW w:type="dxa" w:w="52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Validación registro a registro y regla del 20 %: no se carga una tanda defectuosa</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Interés no es lo mismo que ventas</w:t>
            </w:r>
          </w:p>
        </w:tc>
        <w:tc>
          <w:tcPr>
            <w:tcW w:type="dxa" w:w="11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Medio</w:t>
            </w:r>
          </w:p>
        </w:tc>
        <w:tc>
          <w:tcPr>
            <w:tcW w:type="dxa" w:w="52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Se declara en la documentación; la validación con datos de ventas queda como ampliación</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Wikipedia no cubre nichos pequeños</w:t>
            </w:r>
          </w:p>
        </w:tc>
        <w:tc>
          <w:tcPr>
            <w:tcW w:type="dxa" w:w="11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Medio</w:t>
            </w:r>
          </w:p>
        </w:tc>
        <w:tc>
          <w:tcPr>
            <w:tcW w:type="dxa" w:w="52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Se documenta; se prevén fuentes adicionales</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Fuga de claves en GitHub</w:t>
            </w:r>
          </w:p>
        </w:tc>
        <w:tc>
          <w:tcPr>
            <w:tcW w:type="dxa" w:w="11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Alto</w:t>
            </w:r>
          </w:p>
        </w:tc>
        <w:tc>
          <w:tcPr>
            <w:tcW w:type="dxa" w:w="52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rFonts w:ascii="Consolas" w:cs="Consolas" w:eastAsia="Consolas" w:hAnsi="Consolas"/>
                <w:sz w:val="19"/>
                <w:szCs w:val="19"/>
              </w:rPr>
              <w:t xml:space="preserve">.env</w:t>
            </w:r>
            <w:r>
              <w:rPr>
                <w:sz w:val="19"/>
                <w:szCs w:val="19"/>
              </w:rPr>
              <w:t xml:space="preserve"> en .gitignore, </w:t>
            </w:r>
            <w:r>
              <w:rPr>
                <w:rFonts w:ascii="Consolas" w:cs="Consolas" w:eastAsia="Consolas" w:hAnsi="Consolas"/>
                <w:sz w:val="19"/>
                <w:szCs w:val="19"/>
              </w:rPr>
              <w:t xml:space="preserve">.env.example</w:t>
            </w:r>
            <w:r>
              <w:rPr>
                <w:sz w:val="19"/>
                <w:szCs w:val="19"/>
              </w:rPr>
              <w:t xml:space="preserve"> sin secretos y claves distintas por rol</w:t>
            </w:r>
          </w:p>
        </w:tc>
      </w:tr>
      <w:tr>
        <w:trPr>
          <w:cantSplit/>
        </w:trPr>
        <w:tc>
          <w:tcPr>
            <w:tcW w:type="dxa" w:w="3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Un solo archivo de datos no escala</w:t>
            </w:r>
          </w:p>
        </w:tc>
        <w:tc>
          <w:tcPr>
            <w:tcW w:type="dxa" w:w="11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Bajo</w:t>
            </w:r>
          </w:p>
        </w:tc>
        <w:tc>
          <w:tcPr>
            <w:tcW w:type="dxa" w:w="52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Aceptable en esta fase; siguiente paso: base de datos</w:t>
            </w:r>
          </w:p>
        </w:tc>
      </w:tr>
    </w:tbl>
    <w:p>
      <w:pPr>
        <w:spacing w:after="120"/>
      </w:pPr>
    </w:p>
    <w:p>
      <w:pPr>
        <w:pStyle w:val="Heading1"/>
      </w:pPr>
      <w:r>
        <w:t xml:space="preserve">11. Planificación y reparto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5338"/>
        <w:gridCol w:w="2000"/>
      </w:tblGrid>
      <w:tr>
        <w:trPr>
          <w:tblHeader/>
        </w:trPr>
        <w:tc>
          <w:tcPr>
            <w:tcW w:type="dxa" w:w="2300"/>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Fase</w:t>
            </w:r>
          </w:p>
        </w:tc>
        <w:tc>
          <w:tcPr>
            <w:tcW w:type="dxa" w:w="5338"/>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Contenido</w:t>
            </w:r>
          </w:p>
        </w:tc>
        <w:tc>
          <w:tcPr>
            <w:tcW w:type="dxa" w:w="2000"/>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Estado</w:t>
            </w:r>
          </w:p>
        </w:tc>
      </w:tr>
      <w:tr>
        <w:trPr>
          <w:cantSplit/>
        </w:trPr>
        <w:tc>
          <w:tcPr>
            <w:tcW w:type="dxa" w:w="2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Checkpoint 1: idea</w:t>
            </w:r>
          </w:p>
        </w:tc>
        <w:tc>
          <w:tcPr>
            <w:tcW w:type="dxa" w:w="5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Documento de idea, fuentes de datos y repositorio</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Reentregado completo en este documento</w:t>
            </w:r>
          </w:p>
        </w:tc>
      </w:tr>
      <w:tr>
        <w:trPr>
          <w:cantSplit/>
        </w:trPr>
        <w:tc>
          <w:tcPr>
            <w:tcW w:type="dxa" w:w="2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Checkpoint 2: API e ingesta</w:t>
            </w:r>
          </w:p>
        </w:tc>
        <w:tc>
          <w:tcPr>
            <w:tcW w:type="dxa" w:w="5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API con roles, validación, ingesta desde API externa, tests, README y OpenAPI</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Hecho en esta entrega</w:t>
            </w:r>
          </w:p>
        </w:tc>
      </w:tr>
      <w:tr>
        <w:trPr>
          <w:cantSplit/>
        </w:trPr>
        <w:tc>
          <w:tcPr>
            <w:tcW w:type="dxa" w:w="2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Siguiente</w:t>
            </w:r>
          </w:p>
        </w:tc>
        <w:tc>
          <w:tcPr>
            <w:tcW w:type="dxa" w:w="5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Validar el detector con productos que fueron virales (backtest) y ajustar umbrales</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Pendiente</w:t>
            </w:r>
          </w:p>
        </w:tc>
      </w:tr>
      <w:tr>
        <w:trPr>
          <w:cantSplit/>
        </w:trPr>
        <w:tc>
          <w:tcPr>
            <w:tcW w:type="dxa" w:w="2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Siguiente</w:t>
            </w:r>
          </w:p>
        </w:tc>
        <w:tc>
          <w:tcPr>
            <w:tcW w:type="dxa" w:w="5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Base de datos, ingesta programada y contenedores Docker</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Pendiente</w:t>
            </w:r>
          </w:p>
        </w:tc>
      </w:tr>
      <w:tr>
        <w:trPr>
          <w:cantSplit/>
        </w:trPr>
        <w:tc>
          <w:tcPr>
            <w:tcW w:type="dxa" w:w="2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Entrega final</w:t>
            </w:r>
          </w:p>
        </w:tc>
        <w:tc>
          <w:tcPr>
            <w:tcW w:type="dxa" w:w="5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Despliegue en la nube y flujo de trabajo en GitHub (ramas, Pull Requests y revisiones, que se valorará)</w:t>
            </w:r>
          </w:p>
        </w:tc>
        <w:tc>
          <w:tcPr>
            <w:tcW w:type="dxa" w:w="20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Pendiente</w:t>
            </w:r>
          </w:p>
        </w:tc>
      </w:tr>
    </w:tbl>
    <w:p>
      <w:pPr>
        <w:spacing w:after="120"/>
      </w:pPr>
    </w:p>
    <w:p>
      <w:pPr>
        <w:spacing w:after="120" w:line="276"/>
      </w:pPr>
      <w:r>
        <w:rPr>
          <w:b/>
          <w:bCs/>
        </w:rPr>
        <w:t>Como reparto inicial, Alessandro se encarga de los conectores y los datos; Eduardo, del detector y el backtest; Jordi, de la API y los modelos; y Pablo, de la infraestructura, los contenedores y el despliegue. Podemos cambiar las tareas si hace falta.</w:t>
      </w:r>
      <w:r/>
    </w:p>
    <w:p>
      <w:pPr>
        <w:pStyle w:val="Heading1"/>
      </w:pPr>
      <w:r>
        <w:t xml:space="preserve">12. Correcciones respecto a la primera entrega</w:t>
      </w:r>
    </w:p>
    <w:p>
      <w:pPr>
        <w:spacing w:after="120" w:line="276"/>
      </w:pPr>
      <w:r>
        <w:t>En la primera entrega faltaban varias partes importantes. En esta versión hemos añadido o corregido lo siguiente: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Problema de la primera entrega</w:t>
            </w:r>
          </w:p>
        </w:tc>
        <w:tc>
          <w:tcPr>
            <w:tcW w:type="dxa" w:w="5338"/>
            <w:tcBorders>
              <w:top w:val="single" w:color="BFC8D4" w:sz="4"/>
              <w:left w:val="single" w:color="BFC8D4" w:sz="4"/>
              <w:bottom w:val="single" w:color="BFC8D4" w:sz="4"/>
              <w:right w:val="single" w:color="BFC8D4" w:sz="4"/>
            </w:tcBorders>
            <w:shd w:fill="1F4E79" w:color="auto" w:val="clear"/>
            <w:tcMar>
              <w:top w:type="dxa" w:w="70"/>
              <w:left w:type="dxa" w:w="100"/>
              <w:bottom w:type="dxa" w:w="70"/>
              <w:right w:type="dxa" w:w="100"/>
            </w:tcMar>
          </w:tcPr>
          <w:p>
            <w:r>
              <w:rPr>
                <w:b/>
                <w:bCs/>
                <w:color w:val="FFFFFF"/>
                <w:sz w:val="19"/>
                <w:szCs w:val="19"/>
              </w:rPr>
              <w:t xml:space="preserve">Corrección</w:t>
            </w:r>
          </w:p>
        </w:tc>
      </w:tr>
      <w:tr>
        <w:trPr>
          <w:cantSplit/>
        </w:trPr>
        <w:tc>
          <w:tcPr>
            <w:tcW w:type="dxa" w:w="4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Idea poco concreta, sin usuarios ni alcance</w:t>
            </w:r>
          </w:p>
        </w:tc>
        <w:tc>
          <w:tcPr>
            <w:tcW w:type="dxa" w:w="5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Problema, usuarios, alcance mínimo y lo que queda fuera (apartados 1, 2 y 4)</w:t>
            </w:r>
          </w:p>
        </w:tc>
      </w:tr>
      <w:tr>
        <w:trPr>
          <w:cantSplit/>
        </w:trPr>
        <w:tc>
          <w:tcPr>
            <w:tcW w:type="dxa" w:w="4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Sin endpoints, arquitectura, UML, riesgos ni planificación</w:t>
            </w:r>
          </w:p>
        </w:tc>
        <w:tc>
          <w:tcPr>
            <w:tcW w:type="dxa" w:w="5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Incluidos (apartados 5 a 11)</w:t>
            </w:r>
          </w:p>
        </w:tc>
      </w:tr>
      <w:tr>
        <w:trPr>
          <w:cantSplit/>
        </w:trPr>
        <w:tc>
          <w:tcPr>
            <w:tcW w:type="dxa" w:w="4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Dependía de una sola fuente no oficial y frágil (PyTrends)</w:t>
            </w:r>
          </w:p>
        </w:tc>
        <w:tc>
          <w:tcPr>
            <w:tcW w:type="dxa" w:w="5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Fuente principal oficial (Wikimedia), API simulada y Trends solo como apoyo</w:t>
            </w:r>
          </w:p>
        </w:tc>
      </w:tr>
      <w:tr>
        <w:trPr>
          <w:cantSplit/>
        </w:trPr>
        <w:tc>
          <w:tcPr>
            <w:tcW w:type="dxa" w:w="4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Lenguaje impreciso: "volumen de búsqueda" y "tiempo real"</w:t>
            </w:r>
          </w:p>
        </w:tc>
        <w:tc>
          <w:tcPr>
            <w:tcW w:type="dxa" w:w="5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Se habla de visitas e interés relativo, con datos diarios</w:t>
            </w:r>
          </w:p>
        </w:tc>
      </w:tr>
      <w:tr>
        <w:trPr>
          <w:cantSplit/>
        </w:trPr>
        <w:tc>
          <w:tcPr>
            <w:tcW w:type="dxa" w:w="4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Repositorio sin código útil</w:t>
            </w:r>
          </w:p>
        </w:tc>
        <w:tc>
          <w:tcPr>
            <w:tcW w:type="dxa" w:w="5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API ejecutable, ingesta, 57 tests y README con instrucciones reproducibles</w:t>
            </w:r>
          </w:p>
        </w:tc>
      </w:tr>
      <w:tr>
        <w:trPr>
          <w:cantSplit/>
        </w:trPr>
        <w:tc>
          <w:tcPr>
            <w:tcW w:type="dxa" w:w="4300"/>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Sin tratamiento de claves ni de errores</w:t>
            </w:r>
          </w:p>
        </w:tc>
        <w:tc>
          <w:tcPr>
            <w:tcW w:type="dxa" w:w="5338"/>
            <w:tcBorders>
              <w:top w:val="single" w:color="BFC8D4" w:sz="4"/>
              <w:left w:val="single" w:color="BFC8D4" w:sz="4"/>
              <w:bottom w:val="single" w:color="BFC8D4" w:sz="4"/>
              <w:right w:val="single" w:color="BFC8D4" w:sz="4"/>
            </w:tcBorders>
            <w:tcMar>
              <w:top w:type="dxa" w:w="70"/>
              <w:left w:type="dxa" w:w="100"/>
              <w:bottom w:type="dxa" w:w="70"/>
              <w:right w:type="dxa" w:w="100"/>
            </w:tcMar>
          </w:tcPr>
          <w:p>
            <w:r>
              <w:rPr>
                <w:sz w:val="19"/>
                <w:szCs w:val="19"/>
              </w:rPr>
              <w:t xml:space="preserve">Roles, secretos por entorno, errores controlados y documentados</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TrendWatch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Arial" w:cs="Arial" w:eastAsia="Arial" w:hAnsi="Arial"/>
      <w:b/>
      <w:bCs/>
      <w:color w:val="1F4E79"/>
      <w:sz w:val="30"/>
      <w:szCs w:val="30"/>
    </w:rPr>
  </w:style>
  <w:style w:type="paragraph" w:styleId="Heading2">
    <w:name w:val="Heading 2"/>
    <w:basedOn w:val="Normal"/>
    <w:next w:val="Normal"/>
    <w:qFormat/>
    <w:pPr>
      <w:keepNext/>
      <w:spacing w:after="100" w:before="200"/>
      <w:outlineLvl w:val="1"/>
    </w:pPr>
    <w:rPr>
      <w:rFonts w:ascii="Arial" w:cs="Arial" w:eastAsia="Arial" w:hAnsi="Arial"/>
      <w:b/>
      <w:bCs/>
      <w:color w:val="2E5E8C"/>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abl6geub27ympmzrvwnz" Type="http://schemas.openxmlformats.org/officeDocument/2006/relationships/hyperlink" Target="https://github.com/Proyectos-UE/Proyecto_Infraestructuras_6_7" TargetMode="External"/><Relationship Id="rIdh7qadctd-ecgaybgohnsg" Type="http://schemas.openxmlformats.org/officeDocument/2006/relationships/hyperlink" Target="https://wikimedia.org/api/rest_v1/#/Pageviews%20data" TargetMode="External"/><Relationship Id="rIdtuahjoxvlckcj-wbnfnuk" Type="http://schemas.openxmlformats.org/officeDocument/2006/relationships/hyperlink" Target="https://trends.google.es/trends/" TargetMode="External"/><Relationship Id="rIdp7bwqidlx3rsrtxif4p5c" Type="http://schemas.openxmlformats.org/officeDocument/2006/relationships/hyperlink" Target="https://github.com/GeneralMills/pytrends" TargetMode="External"/><Relationship Id="rId8" Type="http://schemas.openxmlformats.org/officeDocument/2006/relationships/image" Target="media/0436cc5cde7f32ea9719b0e6302eed92d91ae4ce.png"/><Relationship Id="rId9" Type="http://schemas.openxmlformats.org/officeDocument/2006/relationships/image" Target="media/a26b020b2e3ece6045377b008c0e3ab106e01da2.png"/><Relationship Id="rId10" Type="http://schemas.openxmlformats.org/officeDocument/2006/relationships/image" Target="media/15425fa85797a7c6c4530ed9989fd26694814824.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TrendWatch: idea y planteamiento técnico</dc:title>
  <dc:creator>Equipo TrendWatch</dc:creator>
  <cp:lastModifiedBy>Un-named</cp:lastModifiedBy>
  <cp:revision>1</cp:revision>
  <dcterms:created xsi:type="dcterms:W3CDTF">2026-10-29T08:08:30.408Z</dcterms:created>
  <dcterms:modified xsi:type="dcterms:W3CDTF">2026-10-29T08:08:30.408Z</dcterms:modified>
</cp:coreProperties>
</file>

<file path=docProps/custom.xml><?xml version="1.0" encoding="utf-8"?>
<Properties xmlns="http://schemas.openxmlformats.org/officeDocument/2006/custom-properties" xmlns:vt="http://schemas.openxmlformats.org/officeDocument/2006/docPropsVTypes"/>
</file>