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42006" w14:textId="77777777" w:rsidR="007A3EA7" w:rsidRDefault="007A3EA7">
      <w:pPr>
        <w:pStyle w:val="Ttulo1"/>
        <w:rPr>
          <w:rFonts w:ascii="Segoe UI" w:eastAsia="Times New Roman" w:hAnsi="Segoe UI" w:cs="Segoe UI"/>
          <w:lang w:val="es-ES"/>
        </w:rPr>
      </w:pPr>
      <w:r>
        <w:rPr>
          <w:rFonts w:ascii="Segoe UI" w:eastAsia="Times New Roman" w:hAnsi="Segoe UI" w:cs="Segoe UI"/>
          <w:lang w:val="es-ES"/>
        </w:rPr>
        <w:t>Aviso de Privacidad SATAG — qué es del Instituto y qué agregó SATAG</w:t>
      </w:r>
    </w:p>
    <w:p w14:paraId="7CDD8F7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Proyecto:</w:t>
      </w:r>
      <w:r>
        <w:rPr>
          <w:rFonts w:ascii="Segoe UI" w:hAnsi="Segoe UI" w:cs="Segoe UI"/>
          <w:color w:val="1C2333"/>
          <w:sz w:val="20"/>
          <w:szCs w:val="20"/>
          <w:lang w:val="es-ES"/>
        </w:rPr>
        <w:t xml:space="preserve"> SATAG — Sistema de Adquisición de TAG Vehicular. &gt; </w:t>
      </w:r>
      <w:r>
        <w:rPr>
          <w:rStyle w:val="Fuerte"/>
          <w:rFonts w:ascii="Segoe UI" w:hAnsi="Segoe UI" w:cs="Segoe UI"/>
          <w:sz w:val="20"/>
          <w:szCs w:val="20"/>
          <w:lang w:val="es-ES"/>
        </w:rPr>
        <w:t>Institución:</w:t>
      </w:r>
      <w:r>
        <w:rPr>
          <w:rFonts w:ascii="Segoe UI" w:hAnsi="Segoe UI" w:cs="Segoe UI"/>
          <w:color w:val="1C2333"/>
          <w:sz w:val="20"/>
          <w:szCs w:val="20"/>
          <w:lang w:val="es-ES"/>
        </w:rPr>
        <w:t xml:space="preserve"> Instituto Asunción de Querétaro, A.C. &gt; </w:t>
      </w:r>
      <w:r>
        <w:rPr>
          <w:rStyle w:val="Fuerte"/>
          <w:rFonts w:ascii="Segoe UI" w:hAnsi="Segoe UI" w:cs="Segoe UI"/>
          <w:sz w:val="20"/>
          <w:szCs w:val="20"/>
          <w:lang w:val="es-ES"/>
        </w:rPr>
        <w:t>Fecha de este documento:</w:t>
      </w:r>
      <w:r>
        <w:rPr>
          <w:rFonts w:ascii="Segoe UI" w:hAnsi="Segoe UI" w:cs="Segoe UI"/>
          <w:color w:val="1C2333"/>
          <w:sz w:val="20"/>
          <w:szCs w:val="20"/>
          <w:lang w:val="es-ES"/>
        </w:rPr>
        <w:t xml:space="preserve"> 11 de septiembre de 2026.</w:t>
      </w:r>
    </w:p>
    <w:p w14:paraId="5AD4FFA0"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3DF34A4">
          <v:rect id="_x0000_i1025" style="width:0;height:1.5pt" o:hralign="center" o:hrstd="t" o:hr="t" fillcolor="#a0a0a0" stroked="f"/>
        </w:pict>
      </w:r>
    </w:p>
    <w:p w14:paraId="385F76AA"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1. Para qué es este documento</w:t>
      </w:r>
    </w:p>
    <w:p w14:paraId="415833EB"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aviso de privacidad de SATAG es el </w:t>
      </w:r>
      <w:r>
        <w:rPr>
          <w:rStyle w:val="Fuerte"/>
          <w:rFonts w:ascii="Segoe UI" w:hAnsi="Segoe UI" w:cs="Segoe UI"/>
          <w:sz w:val="20"/>
          <w:szCs w:val="20"/>
          <w:lang w:val="es-ES"/>
        </w:rPr>
        <w:t>Aviso General de Privacidad del Instituto</w:t>
      </w:r>
      <w:r>
        <w:rPr>
          <w:rFonts w:ascii="Segoe UI" w:hAnsi="Segoe UI" w:cs="Segoe UI"/>
          <w:color w:val="1C2333"/>
          <w:sz w:val="20"/>
          <w:szCs w:val="20"/>
          <w:lang w:val="es-ES"/>
        </w:rPr>
        <w:t xml:space="preserve">, el que redactó Ana Barrón —texto fechado el 01 de septiembre de 2026—, reproducido íntegro y sin cambios de redacción, </w:t>
      </w:r>
      <w:r>
        <w:rPr>
          <w:rStyle w:val="Fuerte"/>
          <w:rFonts w:ascii="Segoe UI" w:hAnsi="Segoe UI" w:cs="Segoe UI"/>
          <w:sz w:val="20"/>
          <w:szCs w:val="20"/>
          <w:lang w:val="es-ES"/>
        </w:rPr>
        <w:t>más un apartado final</w:t>
      </w:r>
      <w:r>
        <w:rPr>
          <w:rFonts w:ascii="Segoe UI" w:hAnsi="Segoe UI" w:cs="Segoe UI"/>
          <w:color w:val="1C2333"/>
          <w:sz w:val="20"/>
          <w:szCs w:val="20"/>
          <w:lang w:val="es-ES"/>
        </w:rPr>
        <w:t xml:space="preserve"> </w:t>
      </w:r>
      <w:r>
        <w:rPr>
          <w:rFonts w:ascii="Segoe UI" w:hAnsi="Segoe UI" w:cs="Segoe UI"/>
          <w:color w:val="1C2333"/>
          <w:sz w:val="20"/>
          <w:szCs w:val="20"/>
          <w:lang w:val="es-ES"/>
        </w:rPr>
        <w:t>que escribió el área de Sistemas: "Tratamiento específico para SATAG".</w:t>
      </w:r>
    </w:p>
    <w:p w14:paraId="6FCCA83E"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Ese documento completo es el que cada familia lee y firma en la pantalla al tramitar el TAG, y del que queda constancia sellada en su expediente.</w:t>
      </w:r>
    </w:p>
    <w:p w14:paraId="195F459E"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Este documento existe para que usted no tenga que leer un texto, leer el otro y compararlos. Aquí se responde qué tan apegado está el aviso de SATAG al del Instituto, y qué agregó SATAG de su mano y para qué.</w:t>
      </w:r>
    </w:p>
    <w:p w14:paraId="76FE71DF"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74F337DD">
          <v:rect id="_x0000_i1026" style="width:0;height:1.5pt" o:hralign="center" o:hrstd="t" o:hr="t" fillcolor="#a0a0a0" stroked="f"/>
        </w:pict>
      </w:r>
    </w:p>
    <w:p w14:paraId="1A63700D"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2. Qué tan apegado está al aviso del Instituto</w:t>
      </w:r>
    </w:p>
    <w:p w14:paraId="73CE55E5"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El texto de Ana Barrón va completo, en el mismo orden y sin cambios de redacción.</w:t>
      </w:r>
      <w:r>
        <w:rPr>
          <w:rFonts w:ascii="Segoe UI" w:hAnsi="Segoe UI" w:cs="Segoe UI"/>
          <w:color w:val="1C2333"/>
          <w:sz w:val="20"/>
          <w:szCs w:val="20"/>
          <w:lang w:val="es-ES"/>
        </w:rPr>
        <w:t xml:space="preserve"> </w:t>
      </w:r>
      <w:r>
        <w:rPr>
          <w:rFonts w:ascii="Segoe UI" w:hAnsi="Segoe UI" w:cs="Segoe UI"/>
          <w:color w:val="1C2333"/>
          <w:sz w:val="20"/>
          <w:szCs w:val="20"/>
          <w:lang w:val="es-ES"/>
        </w:rPr>
        <w:t>Va entero aunque hable de cosas que el TAG no toca —proveedores, personal docente, exalumnos, pasaportes, creencias religiosas—, porque recortarlo obligaría a sostener dos versiones del mismo texto oficial, que es como empiezan las contradicciones. No se movió un apartado de sitio, no se resumió ningún párrafo y no se "mejoró" ninguna redacción. Sus propias erratas siguen ahí, tal como están en el documento oficial (ver la observación 5 de la Sección 7).</w:t>
      </w:r>
    </w:p>
    <w:p w14:paraId="4DC234B7"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Las únicas cuatro intervenciones fueron de formato</w:t>
      </w:r>
      <w:r>
        <w:rPr>
          <w:rFonts w:ascii="Segoe UI" w:hAnsi="Segoe UI" w:cs="Segoe UI"/>
          <w:color w:val="1C2333"/>
          <w:sz w:val="20"/>
          <w:szCs w:val="20"/>
          <w:lang w:val="es-ES"/>
        </w:rPr>
        <w:t>, al extraer el texto del archivo de Word que compartió Ana Barrón. Ninguna cambia una palabra:</w:t>
      </w:r>
    </w:p>
    <w:tbl>
      <w:tblPr>
        <w:tblW w:w="5000" w:type="pct"/>
        <w:tblCellMar>
          <w:top w:w="15" w:type="dxa"/>
          <w:left w:w="15" w:type="dxa"/>
          <w:bottom w:w="15" w:type="dxa"/>
          <w:right w:w="15" w:type="dxa"/>
        </w:tblCellMar>
        <w:tblLook w:val="04A0" w:firstRow="1" w:lastRow="0" w:firstColumn="1" w:lastColumn="0" w:noHBand="0" w:noVBand="1"/>
      </w:tblPr>
      <w:tblGrid>
        <w:gridCol w:w="288"/>
        <w:gridCol w:w="5156"/>
        <w:gridCol w:w="1587"/>
        <w:gridCol w:w="2953"/>
      </w:tblGrid>
      <w:tr w:rsidR="00000000" w:rsidRPr="00BE1F2B" w14:paraId="2E709159" w14:textId="77777777" w:rsidTr="00BE1F2B">
        <w:trPr>
          <w:cantSplit/>
          <w:tblHeader/>
        </w:trPr>
        <w:tc>
          <w:tcPr>
            <w:tcW w:w="144"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E6D3A81"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w:t>
            </w:r>
          </w:p>
        </w:tc>
        <w:tc>
          <w:tcPr>
            <w:tcW w:w="2582"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F6A4187"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Qué traía el Word</w:t>
            </w:r>
          </w:p>
        </w:tc>
        <w:tc>
          <w:tcPr>
            <w:tcW w:w="795"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A60A9A4"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Qué se hizo</w:t>
            </w:r>
          </w:p>
        </w:tc>
        <w:tc>
          <w:tcPr>
            <w:tcW w:w="1479"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958CB01"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Por qué</w:t>
            </w:r>
          </w:p>
        </w:tc>
      </w:tr>
      <w:tr w:rsidR="00000000" w:rsidRPr="00BE1F2B" w14:paraId="3D07357B" w14:textId="77777777" w:rsidTr="00BE1F2B">
        <w:trPr>
          <w:cantSplit/>
        </w:trPr>
        <w:tc>
          <w:tcPr>
            <w:tcW w:w="1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84CEB6"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1</w:t>
            </w:r>
          </w:p>
        </w:tc>
        <w:tc>
          <w:tcPr>
            <w:tcW w:w="258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FAEB9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El encabezado salió </w:t>
            </w:r>
            <w:r w:rsidRPr="00BE1F2B">
              <w:rPr>
                <w:rStyle w:val="Fuerte"/>
                <w:rFonts w:ascii="Segoe UI" w:eastAsia="Times New Roman" w:hAnsi="Segoe UI" w:cs="Segoe UI"/>
                <w:sz w:val="17"/>
                <w:szCs w:val="18"/>
              </w:rPr>
              <w:t>dos veces</w:t>
            </w:r>
            <w:r w:rsidRPr="00BE1F2B">
              <w:rPr>
                <w:rFonts w:ascii="Segoe UI" w:eastAsia="Times New Roman" w:hAnsi="Segoe UI" w:cs="Segoe UI"/>
                <w:color w:val="1C2333"/>
                <w:sz w:val="17"/>
                <w:szCs w:val="18"/>
              </w:rPr>
              <w:t>, cada una precedida de la basura de un cuadro de texto (</w:t>
            </w:r>
            <w:r w:rsidRPr="00BE1F2B">
              <w:rPr>
                <w:rStyle w:val="CdigoHTML"/>
                <w:color w:val="1C2333"/>
                <w:sz w:val="17"/>
              </w:rPr>
              <w:t>-8255-205105Aviso de Privacidad</w:t>
            </w:r>
            <w:r w:rsidRPr="00BE1F2B">
              <w:rPr>
                <w:rFonts w:ascii="Segoe UI" w:eastAsia="Times New Roman" w:hAnsi="Segoe UI" w:cs="Segoe UI"/>
                <w:color w:val="1C2333"/>
                <w:sz w:val="17"/>
                <w:szCs w:val="18"/>
              </w:rPr>
              <w:t xml:space="preserve"> y </w:t>
            </w:r>
            <w:r w:rsidRPr="00BE1F2B">
              <w:rPr>
                <w:rStyle w:val="CdigoHTML"/>
                <w:color w:val="1C2333"/>
                <w:sz w:val="17"/>
              </w:rPr>
              <w:t>00Aviso de Privacidad</w:t>
            </w:r>
            <w:r w:rsidRPr="00BE1F2B">
              <w:rPr>
                <w:rFonts w:ascii="Segoe UI" w:eastAsia="Times New Roman" w:hAnsi="Segoe UI" w:cs="Segoe UI"/>
                <w:color w:val="1C2333"/>
                <w:sz w:val="17"/>
                <w:szCs w:val="18"/>
              </w:rPr>
              <w:t>).</w:t>
            </w:r>
          </w:p>
        </w:tc>
        <w:tc>
          <w:tcPr>
            <w:tcW w:w="795"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2DDB85"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Se dejó </w:t>
            </w:r>
            <w:r w:rsidRPr="00BE1F2B">
              <w:rPr>
                <w:rStyle w:val="Fuerte"/>
                <w:rFonts w:ascii="Segoe UI" w:eastAsia="Times New Roman" w:hAnsi="Segoe UI" w:cs="Segoe UI"/>
                <w:sz w:val="17"/>
                <w:szCs w:val="18"/>
              </w:rPr>
              <w:t>un</w:t>
            </w:r>
            <w:r w:rsidRPr="00BE1F2B">
              <w:rPr>
                <w:rFonts w:ascii="Segoe UI" w:eastAsia="Times New Roman" w:hAnsi="Segoe UI" w:cs="Segoe UI"/>
                <w:color w:val="1C2333"/>
                <w:sz w:val="17"/>
                <w:szCs w:val="18"/>
              </w:rPr>
              <w:t xml:space="preserve"> encabezado limpio.</w:t>
            </w:r>
          </w:p>
        </w:tc>
        <w:tc>
          <w:tcPr>
            <w:tcW w:w="147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4B7653"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Son restos de la extracción del Word, no texto del aviso.</w:t>
            </w:r>
          </w:p>
        </w:tc>
      </w:tr>
      <w:tr w:rsidR="00000000" w:rsidRPr="00BE1F2B" w14:paraId="398665AF" w14:textId="77777777" w:rsidTr="00BE1F2B">
        <w:trPr>
          <w:cantSplit/>
        </w:trPr>
        <w:tc>
          <w:tcPr>
            <w:tcW w:w="1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9B75B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2</w:t>
            </w:r>
          </w:p>
        </w:tc>
        <w:tc>
          <w:tcPr>
            <w:tcW w:w="258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00CD7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El título venía </w:t>
            </w:r>
            <w:r w:rsidRPr="00BE1F2B">
              <w:rPr>
                <w:rStyle w:val="Fuerte"/>
                <w:rFonts w:ascii="Segoe UI" w:eastAsia="Times New Roman" w:hAnsi="Segoe UI" w:cs="Segoe UI"/>
                <w:sz w:val="17"/>
                <w:szCs w:val="18"/>
              </w:rPr>
              <w:t>partido en dos líneas</w:t>
            </w:r>
            <w:r w:rsidRPr="00BE1F2B">
              <w:rPr>
                <w:rFonts w:ascii="Segoe UI" w:eastAsia="Times New Roman" w:hAnsi="Segoe UI" w:cs="Segoe UI"/>
                <w:color w:val="1C2333"/>
                <w:sz w:val="17"/>
                <w:szCs w:val="18"/>
              </w:rPr>
              <w:t>: "Aviso de Privacidad" / "Integral".</w:t>
            </w:r>
          </w:p>
        </w:tc>
        <w:tc>
          <w:tcPr>
            <w:tcW w:w="795"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D841F3"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Se unió en una: "Aviso de Privacidad Integral".</w:t>
            </w:r>
          </w:p>
        </w:tc>
        <w:tc>
          <w:tcPr>
            <w:tcW w:w="147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66E5B0"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Es un solo título; el sitio pinta un párrafo por línea y lo habría mostrado quebrado.</w:t>
            </w:r>
          </w:p>
        </w:tc>
      </w:tr>
      <w:tr w:rsidR="00000000" w:rsidRPr="00BE1F2B" w14:paraId="2298776F" w14:textId="77777777" w:rsidTr="00BE1F2B">
        <w:trPr>
          <w:cantSplit/>
        </w:trPr>
        <w:tc>
          <w:tcPr>
            <w:tcW w:w="1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F7AEC2"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lastRenderedPageBreak/>
              <w:t>3</w:t>
            </w:r>
          </w:p>
        </w:tc>
        <w:tc>
          <w:tcPr>
            <w:tcW w:w="258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F82D8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Un </w:t>
            </w:r>
            <w:r w:rsidRPr="00BE1F2B">
              <w:rPr>
                <w:rStyle w:val="Fuerte"/>
                <w:rFonts w:ascii="Segoe UI" w:eastAsia="Times New Roman" w:hAnsi="Segoe UI" w:cs="Segoe UI"/>
                <w:sz w:val="17"/>
                <w:szCs w:val="18"/>
              </w:rPr>
              <w:t>espacio duro</w:t>
            </w:r>
            <w:r w:rsidRPr="00BE1F2B">
              <w:rPr>
                <w:rFonts w:ascii="Segoe UI" w:eastAsia="Times New Roman" w:hAnsi="Segoe UI" w:cs="Segoe UI"/>
                <w:color w:val="1C2333"/>
                <w:sz w:val="17"/>
                <w:szCs w:val="18"/>
              </w:rPr>
              <w:t xml:space="preserve"> (carácter invisible U+00A0) delante del correo, en el párrafo de la oposición.</w:t>
            </w:r>
          </w:p>
        </w:tc>
        <w:tc>
          <w:tcPr>
            <w:tcW w:w="795"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F87BC5"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Se normalizó a un espacio normal.</w:t>
            </w:r>
          </w:p>
        </w:tc>
        <w:tc>
          <w:tcPr>
            <w:tcW w:w="147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B13704"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Es invisible y no cambia ninguna palabra.</w:t>
            </w:r>
          </w:p>
        </w:tc>
      </w:tr>
      <w:tr w:rsidR="00000000" w:rsidRPr="00BE1F2B" w14:paraId="582F0706" w14:textId="77777777" w:rsidTr="00BE1F2B">
        <w:trPr>
          <w:cantSplit/>
        </w:trPr>
        <w:tc>
          <w:tcPr>
            <w:tcW w:w="1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2AB524"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4</w:t>
            </w:r>
          </w:p>
        </w:tc>
        <w:tc>
          <w:tcPr>
            <w:tcW w:w="2582"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73FB6C"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Espacios sobrantes en los bordes del párrafo</w:t>
            </w:r>
            <w:r w:rsidRPr="00BE1F2B">
              <w:rPr>
                <w:rFonts w:ascii="Segoe UI" w:eastAsia="Times New Roman" w:hAnsi="Segoe UI" w:cs="Segoe UI"/>
                <w:color w:val="1C2333"/>
                <w:sz w:val="17"/>
                <w:szCs w:val="18"/>
              </w:rPr>
              <w:t>: quince párrafos traían uno o dos espacios al final (por ejemplo "Pasaporte, FM2 o FM3, visas ", "Patrimoniales: ", "Académicos: "), y el subtítulo "Electrónicos:" del grupo de personal administrativo y docente traía una sangría de doce espacios al principio.</w:t>
            </w:r>
          </w:p>
        </w:tc>
        <w:tc>
          <w:tcPr>
            <w:tcW w:w="795"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8133C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Se recortaron esos espacios de los bordes.</w:t>
            </w:r>
          </w:p>
        </w:tc>
        <w:tc>
          <w:tcPr>
            <w:tcW w:w="147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AD29F2"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No cambian ninguna palabra; el sitio pinta un párrafo por línea y esos espacios no se ven. Los dobles espacios </w:t>
            </w:r>
            <w:r w:rsidRPr="00BE1F2B">
              <w:rPr>
                <w:rStyle w:val="Fuerte"/>
                <w:rFonts w:ascii="Segoe UI" w:eastAsia="Times New Roman" w:hAnsi="Segoe UI" w:cs="Segoe UI"/>
                <w:sz w:val="17"/>
                <w:szCs w:val="18"/>
              </w:rPr>
              <w:t>dentro</w:t>
            </w:r>
            <w:r w:rsidRPr="00BE1F2B">
              <w:rPr>
                <w:rFonts w:ascii="Segoe UI" w:eastAsia="Times New Roman" w:hAnsi="Segoe UI" w:cs="Segoe UI"/>
                <w:color w:val="1C2333"/>
                <w:sz w:val="17"/>
                <w:szCs w:val="18"/>
              </w:rPr>
              <w:t xml:space="preserve"> del texto sí se conservaron.</w:t>
            </w:r>
          </w:p>
        </w:tc>
      </w:tr>
    </w:tbl>
    <w:p w14:paraId="1F2D506A"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Fuera de eso, nada. </w:t>
      </w:r>
      <w:r>
        <w:rPr>
          <w:rStyle w:val="Fuerte"/>
          <w:rFonts w:ascii="Segoe UI" w:hAnsi="Segoe UI" w:cs="Segoe UI"/>
          <w:sz w:val="20"/>
          <w:szCs w:val="20"/>
          <w:lang w:val="es-ES"/>
        </w:rPr>
        <w:t>Se cotejó el texto publicado contra el archivo que pasó Ana Barrón: deshechas esas cuatro intervenciones, los dos textos son idénticos carácter por carácter</w:t>
      </w:r>
      <w:r>
        <w:rPr>
          <w:rFonts w:ascii="Segoe UI" w:hAnsi="Segoe UI" w:cs="Segoe UI"/>
          <w:color w:val="1C2333"/>
          <w:sz w:val="20"/>
          <w:szCs w:val="20"/>
          <w:lang w:val="es-ES"/>
        </w:rPr>
        <w:t>, en sus 124 párrafos. Además, cada vez que se publica una versión nueva del aviso se comprueba automáticamente, byte por byte, que todo lo que va antes del apartado de SATAG sigue idéntico a la versión anterior: así, el cotejo hecho a mano contra el archivo de Ana Barrón no puede deshacerse más adelante sin que la publicación falle. Esa comprobación automática se incorporó con la versión vigente y conviene conservarla en cada versión nueva.</w:t>
      </w:r>
    </w:p>
    <w:p w14:paraId="2872C72E"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Dónde va el anexo.</w:t>
      </w:r>
      <w:r>
        <w:rPr>
          <w:rFonts w:ascii="Segoe UI" w:hAnsi="Segoe UI" w:cs="Segoe UI"/>
          <w:color w:val="1C2333"/>
          <w:sz w:val="20"/>
          <w:szCs w:val="20"/>
          <w:lang w:val="es-ES"/>
        </w:rPr>
        <w:t xml:space="preserve"> </w:t>
      </w:r>
      <w:r>
        <w:rPr>
          <w:rFonts w:ascii="Segoe UI" w:hAnsi="Segoe UI" w:cs="Segoe UI"/>
          <w:color w:val="1C2333"/>
          <w:sz w:val="20"/>
          <w:szCs w:val="20"/>
          <w:lang w:val="es-ES"/>
        </w:rPr>
        <w:t>Después del texto institucional completo, al final, y solo ahí. No se intercala, no interrumpe ningún apartado del aviso general ni se inserta nada entre sus párrafos. El texto de Ana Barrón corre de principio a fin —de "Aviso de Privacidad Integral" hasta "Fecha de actualización: 01 de septiembre 2026"— y recién entonces empieza el apartado de SATAG.</w:t>
      </w:r>
    </w:p>
    <w:p w14:paraId="564FECED"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La medida.</w:t>
      </w:r>
      <w:r>
        <w:rPr>
          <w:rFonts w:ascii="Segoe UI" w:hAnsi="Segoe UI" w:cs="Segoe UI"/>
          <w:color w:val="1C2333"/>
          <w:sz w:val="20"/>
          <w:szCs w:val="20"/>
          <w:lang w:val="es-ES"/>
        </w:rPr>
        <w:t xml:space="preserve"> El documento que firma la familia tiene 4,923 palabras:</w:t>
      </w:r>
    </w:p>
    <w:tbl>
      <w:tblPr>
        <w:tblW w:w="5000" w:type="pct"/>
        <w:tblCellMar>
          <w:top w:w="15" w:type="dxa"/>
          <w:left w:w="15" w:type="dxa"/>
          <w:bottom w:w="15" w:type="dxa"/>
          <w:right w:w="15" w:type="dxa"/>
        </w:tblCellMar>
        <w:tblLook w:val="04A0" w:firstRow="1" w:lastRow="0" w:firstColumn="1" w:lastColumn="0" w:noHBand="0" w:noVBand="1"/>
      </w:tblPr>
      <w:tblGrid>
        <w:gridCol w:w="6162"/>
        <w:gridCol w:w="1178"/>
        <w:gridCol w:w="1166"/>
        <w:gridCol w:w="1478"/>
      </w:tblGrid>
      <w:tr w:rsidR="00000000" w:rsidRPr="00BE1F2B" w14:paraId="4EB68247" w14:textId="77777777" w:rsidTr="00BE1F2B">
        <w:trPr>
          <w:cantSplit/>
          <w:tblHeader/>
        </w:trPr>
        <w:tc>
          <w:tcPr>
            <w:tcW w:w="308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341294C"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Parte</w:t>
            </w:r>
          </w:p>
        </w:tc>
        <w:tc>
          <w:tcPr>
            <w:tcW w:w="59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5DA235A"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Palabras</w:t>
            </w:r>
          </w:p>
        </w:tc>
        <w:tc>
          <w:tcPr>
            <w:tcW w:w="584"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C8AE5E6"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Párrafos</w:t>
            </w:r>
          </w:p>
        </w:tc>
        <w:tc>
          <w:tcPr>
            <w:tcW w:w="74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7A276DC"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Proporción</w:t>
            </w:r>
          </w:p>
        </w:tc>
      </w:tr>
      <w:tr w:rsidR="00000000" w:rsidRPr="00BE1F2B" w14:paraId="34A41C32" w14:textId="77777777" w:rsidTr="00BE1F2B">
        <w:trPr>
          <w:cantSplit/>
        </w:trPr>
        <w:tc>
          <w:tcPr>
            <w:tcW w:w="308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B0CC03"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Aviso General del Instituto (texto de Ana Barrón, íntegro)</w:t>
            </w:r>
          </w:p>
        </w:tc>
        <w:tc>
          <w:tcPr>
            <w:tcW w:w="59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8F7058"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2,401</w:t>
            </w:r>
          </w:p>
        </w:tc>
        <w:tc>
          <w:tcPr>
            <w:tcW w:w="5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D5D754"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124</w:t>
            </w:r>
          </w:p>
        </w:tc>
        <w:tc>
          <w:tcPr>
            <w:tcW w:w="74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B298F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49 %</w:t>
            </w:r>
          </w:p>
        </w:tc>
      </w:tr>
      <w:tr w:rsidR="00000000" w:rsidRPr="00BE1F2B" w14:paraId="5784303E" w14:textId="77777777" w:rsidTr="00BE1F2B">
        <w:trPr>
          <w:cantSplit/>
        </w:trPr>
        <w:tc>
          <w:tcPr>
            <w:tcW w:w="308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DA6E6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Anexo "Tratamiento específico para SATAG"</w:t>
            </w:r>
          </w:p>
        </w:tc>
        <w:tc>
          <w:tcPr>
            <w:tcW w:w="59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CB1148"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2,522</w:t>
            </w:r>
          </w:p>
        </w:tc>
        <w:tc>
          <w:tcPr>
            <w:tcW w:w="5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62CE27"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46</w:t>
            </w:r>
          </w:p>
        </w:tc>
        <w:tc>
          <w:tcPr>
            <w:tcW w:w="74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8B5D3A"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51 %</w:t>
            </w:r>
          </w:p>
        </w:tc>
      </w:tr>
    </w:tbl>
    <w:p w14:paraId="053BA0E1"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anexo se organiza en once apartados con título, más un párrafo de encaje inicial, y abre </w:t>
      </w:r>
      <w:r>
        <w:rPr>
          <w:rStyle w:val="Fuerte"/>
          <w:rFonts w:ascii="Segoe UI" w:hAnsi="Segoe UI" w:cs="Segoe UI"/>
          <w:sz w:val="20"/>
          <w:szCs w:val="20"/>
          <w:lang w:val="es-ES"/>
        </w:rPr>
        <w:t>su propio catálogo de datos</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con un grupo de titular nuevo ("Solicitantes y usuarios del TAG vehicular. -"), que va dentro del anexo, después del texto institucional completo. Está redactado con el mismo formato de grupo y las mismas categorías que emplea el catálogo del aviso general —Identificativos, Electrónicos y Patrimoniales—, de modo que se lea como su continuación natural. </w:t>
      </w:r>
      <w:r>
        <w:rPr>
          <w:rStyle w:val="Fuerte"/>
          <w:rFonts w:ascii="Segoe UI" w:hAnsi="Segoe UI" w:cs="Segoe UI"/>
          <w:sz w:val="20"/>
          <w:szCs w:val="20"/>
          <w:lang w:val="es-ES"/>
        </w:rPr>
        <w:t>El catálogo del Instituto no se tocó: no se le agregó ni se le quitó un renglón.</w:t>
      </w:r>
    </w:p>
    <w:p w14:paraId="5B978FDC"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Aparte del documento integral, SATAG muestra en el primer paso del formulario un </w:t>
      </w:r>
      <w:r>
        <w:rPr>
          <w:rStyle w:val="Fuerte"/>
          <w:rFonts w:ascii="Segoe UI" w:hAnsi="Segoe UI" w:cs="Segoe UI"/>
          <w:sz w:val="20"/>
          <w:szCs w:val="20"/>
          <w:lang w:val="es-ES"/>
        </w:rPr>
        <w:t>texto corto de 337 palabras</w:t>
      </w:r>
      <w:r>
        <w:rPr>
          <w:rFonts w:ascii="Segoe UI" w:hAnsi="Segoe UI" w:cs="Segoe UI"/>
          <w:color w:val="1C2333"/>
          <w:sz w:val="20"/>
          <w:szCs w:val="20"/>
          <w:lang w:val="es-ES"/>
        </w:rPr>
        <w:t xml:space="preserve"> (Sección 6), que es un resumen para leer antes de abrir el aviso completo. También es texto propio de SATAG.</w:t>
      </w:r>
    </w:p>
    <w:p w14:paraId="6076C6A2"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31B313A5">
          <v:rect id="_x0000_i1027" style="width:0;height:1.5pt" o:hralign="center" o:hrstd="t" o:hr="t" fillcolor="#a0a0a0" stroked="f"/>
        </w:pict>
      </w:r>
    </w:p>
    <w:p w14:paraId="47AF1B47"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lastRenderedPageBreak/>
        <w:t>3. Qué agregó SATAG, y para qué</w:t>
      </w:r>
    </w:p>
    <w:p w14:paraId="23B6583F"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Un renglón por apartado del anexo. La tercera columna distingue lo que </w:t>
      </w:r>
      <w:r>
        <w:rPr>
          <w:rStyle w:val="Fuerte"/>
          <w:rFonts w:ascii="Segoe UI" w:hAnsi="Segoe UI" w:cs="Segoe UI"/>
          <w:sz w:val="20"/>
          <w:szCs w:val="20"/>
          <w:lang w:val="es-ES"/>
        </w:rPr>
        <w:t>obliga</w:t>
      </w:r>
      <w:r>
        <w:rPr>
          <w:rFonts w:ascii="Segoe UI" w:hAnsi="Segoe UI" w:cs="Segoe UI"/>
          <w:color w:val="1C2333"/>
          <w:sz w:val="20"/>
          <w:szCs w:val="20"/>
          <w:lang w:val="es-ES"/>
        </w:rPr>
        <w:t xml:space="preserve"> al Instituto a algo nuevo de lo que solo </w:t>
      </w:r>
      <w:r>
        <w:rPr>
          <w:rStyle w:val="Fuerte"/>
          <w:rFonts w:ascii="Segoe UI" w:hAnsi="Segoe UI" w:cs="Segoe UI"/>
          <w:sz w:val="20"/>
          <w:szCs w:val="20"/>
          <w:lang w:val="es-ES"/>
        </w:rPr>
        <w:t>informa</w:t>
      </w:r>
      <w:r>
        <w:rPr>
          <w:rFonts w:ascii="Segoe UI" w:hAnsi="Segoe UI" w:cs="Segoe UI"/>
          <w:color w:val="1C2333"/>
          <w:sz w:val="20"/>
          <w:szCs w:val="20"/>
          <w:lang w:val="es-ES"/>
        </w:rPr>
        <w:t xml:space="preserve"> o </w:t>
      </w:r>
      <w:r>
        <w:rPr>
          <w:rStyle w:val="Fuerte"/>
          <w:rFonts w:ascii="Segoe UI" w:hAnsi="Segoe UI" w:cs="Segoe UI"/>
          <w:sz w:val="20"/>
          <w:szCs w:val="20"/>
          <w:lang w:val="es-ES"/>
        </w:rPr>
        <w:t>limita</w:t>
      </w:r>
      <w:r>
        <w:rPr>
          <w:rFonts w:ascii="Segoe UI" w:hAnsi="Segoe UI" w:cs="Segoe UI"/>
          <w:color w:val="1C2333"/>
          <w:sz w:val="20"/>
          <w:szCs w:val="20"/>
          <w:lang w:val="es-ES"/>
        </w:rPr>
        <w:t xml:space="preserve"> un tratamiento que ya existía.</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BE1F2B" w14:paraId="39A07327" w14:textId="77777777" w:rsidTr="00BE1F2B">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564407B"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Qué agrega</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20A6F20"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Por qué hace falta para el TAG</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555DA32"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¿Obligación nueva o solo informa?</w:t>
            </w:r>
          </w:p>
        </w:tc>
      </w:tr>
      <w:tr w:rsidR="00000000" w:rsidRPr="00BE1F2B" w14:paraId="36EAC8F9"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6E617A"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Párrafo de encaje</w:t>
            </w:r>
            <w:r w:rsidRPr="00BE1F2B">
              <w:rPr>
                <w:rFonts w:ascii="Segoe UI" w:eastAsia="Times New Roman" w:hAnsi="Segoe UI" w:cs="Segoe UI"/>
                <w:color w:val="1C2333"/>
                <w:sz w:val="17"/>
                <w:szCs w:val="18"/>
              </w:rPr>
              <w:t xml:space="preserve"> (antes del primer título). Declara que el anexo complementa el aviso anterior, que no sustituye ninguno de sus apartados, y que todo lo del aviso general —responsable, correo, plazos, ARCO, seguridad— se aplica igual a este trámite.</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9E7C02"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Evita que el documento acabe leyéndose como dos avisos del mismo responsable con plazos y procedimientos distintos.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0827C7"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Solo informa.</w:t>
            </w:r>
            <w:r w:rsidRPr="00BE1F2B">
              <w:rPr>
                <w:rFonts w:ascii="Segoe UI" w:eastAsia="Times New Roman" w:hAnsi="Segoe UI" w:cs="Segoe UI"/>
                <w:color w:val="1C2333"/>
                <w:sz w:val="17"/>
                <w:szCs w:val="18"/>
              </w:rPr>
              <w:t xml:space="preserve"> Además </w:t>
            </w:r>
            <w:r w:rsidRPr="00BE1F2B">
              <w:rPr>
                <w:rStyle w:val="nfasis"/>
                <w:rFonts w:ascii="Segoe UI" w:eastAsia="Times New Roman" w:hAnsi="Segoe UI" w:cs="Segoe UI"/>
                <w:color w:val="1C2333"/>
                <w:sz w:val="17"/>
                <w:szCs w:val="18"/>
              </w:rPr>
              <w:t>limita</w:t>
            </w:r>
            <w:r w:rsidRPr="00BE1F2B">
              <w:rPr>
                <w:rFonts w:ascii="Segoe UI" w:eastAsia="Times New Roman" w:hAnsi="Segoe UI" w:cs="Segoe UI"/>
                <w:color w:val="1C2333"/>
                <w:sz w:val="17"/>
                <w:szCs w:val="18"/>
              </w:rPr>
              <w:t>: acota la remisión a las transferencias del aviso general a "lo que resulten aplicables a este trámite".</w:t>
            </w:r>
          </w:p>
        </w:tc>
      </w:tr>
      <w:tr w:rsidR="00000000" w:rsidRPr="00BE1F2B" w14:paraId="331D9EB7"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2CBD77"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Datos personales que se recaban adicionalmente.</w:t>
            </w:r>
            <w:r w:rsidRPr="00BE1F2B">
              <w:rPr>
                <w:rFonts w:ascii="Segoe UI" w:eastAsia="Times New Roman" w:hAnsi="Segoe UI" w:cs="Segoe UI"/>
                <w:color w:val="1C2333"/>
                <w:sz w:val="17"/>
                <w:szCs w:val="18"/>
              </w:rPr>
              <w:t xml:space="preserve"> Catálogo del grupo "Solicitantes y usuarios del TAG": apellidos de la familia, tipo de usuario, parentesco, quién gestiona el trámite, quién firma, datos administrativos del TAG, la evidencia electrónica de la firma, y los datos del vehículo y del cobro. Declara además que en este trámite no se solicitan datos personales sensibles.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6D633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Ninguno de estos datos aparece en el aviso general: el TAG los recaba y un dato que se recaba sin estar en el catálogo es un dato recabado sin informar.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84C8F1"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Informa</w:t>
            </w:r>
            <w:r w:rsidRPr="00BE1F2B">
              <w:rPr>
                <w:rFonts w:ascii="Segoe UI" w:eastAsia="Times New Roman" w:hAnsi="Segoe UI" w:cs="Segoe UI"/>
                <w:color w:val="1C2333"/>
                <w:sz w:val="17"/>
                <w:szCs w:val="18"/>
              </w:rPr>
              <w:t xml:space="preserve">, y con ello </w:t>
            </w:r>
            <w:r w:rsidRPr="00BE1F2B">
              <w:rPr>
                <w:rStyle w:val="nfasis"/>
                <w:rFonts w:ascii="Segoe UI" w:eastAsia="Times New Roman" w:hAnsi="Segoe UI" w:cs="Segoe UI"/>
                <w:color w:val="1C2333"/>
                <w:sz w:val="17"/>
                <w:szCs w:val="18"/>
              </w:rPr>
              <w:t>limita</w:t>
            </w:r>
            <w:r w:rsidRPr="00BE1F2B">
              <w:rPr>
                <w:rFonts w:ascii="Segoe UI" w:eastAsia="Times New Roman" w:hAnsi="Segoe UI" w:cs="Segoe UI"/>
                <w:color w:val="1C2333"/>
                <w:sz w:val="17"/>
                <w:szCs w:val="18"/>
              </w:rPr>
              <w:t xml:space="preserve">: lo que no está en esta lista, no se recaba. </w:t>
            </w: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el personal del Instituto tiene instrucción de no capturar en el campo de observaciones información de salud, discapacidad, creencias religiosas, opiniones políticas ni ningún otro dato sensible.</w:t>
            </w:r>
          </w:p>
        </w:tc>
      </w:tr>
      <w:tr w:rsidR="00000000" w:rsidRPr="00BE1F2B" w14:paraId="097D1905"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5EB22B"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Finalidades del tratamiento en SATAG.</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Para qué se usan esos datos: tramitar, asignar, instalar, cambiar o dar de baja el TAG; cotejar pertenencia; operar el acceso vehicular; registrar el cobro; conservar la evidencia de la aceptación; auditoría y control interno.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E5CD5F"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Las finalidades del aviso general son académicas, laborales y de proveeduría; ninguna cubre el control de acceso vehicular.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04A6BA"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Informa</w:t>
            </w:r>
            <w:r w:rsidRPr="00BE1F2B">
              <w:rPr>
                <w:rFonts w:ascii="Segoe UI" w:eastAsia="Times New Roman" w:hAnsi="Segoe UI" w:cs="Segoe UI"/>
                <w:color w:val="1C2333"/>
                <w:sz w:val="17"/>
                <w:szCs w:val="18"/>
              </w:rPr>
              <w:t xml:space="preserve">, y </w:t>
            </w:r>
            <w:r w:rsidRPr="00BE1F2B">
              <w:rPr>
                <w:rStyle w:val="nfasis"/>
                <w:rFonts w:ascii="Segoe UI" w:eastAsia="Times New Roman" w:hAnsi="Segoe UI" w:cs="Segoe UI"/>
                <w:color w:val="1C2333"/>
                <w:sz w:val="17"/>
                <w:szCs w:val="18"/>
              </w:rPr>
              <w:t>limita</w:t>
            </w:r>
            <w:r w:rsidRPr="00BE1F2B">
              <w:rPr>
                <w:rFonts w:ascii="Segoe UI" w:eastAsia="Times New Roman" w:hAnsi="Segoe UI" w:cs="Segoe UI"/>
                <w:color w:val="1C2333"/>
                <w:sz w:val="17"/>
                <w:szCs w:val="18"/>
              </w:rPr>
              <w:t>: cierra con que no se tratan con fines publicitarios, comerciales ni de prospección.</w:t>
            </w:r>
          </w:p>
        </w:tc>
      </w:tr>
      <w:tr w:rsidR="00000000" w:rsidRPr="00BE1F2B" w14:paraId="4340EE8A"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359A94"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Los apellidos de su familia.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Apartado propio que explica que el nombre de quien conduce no tiene por qué coincidir con los apellidos del alumno inscrito, y que su única finalidad es cotejar contra la lista de inscritos.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77D75C"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Es el dato que genera preguntas en la puerta y el que más fácilmente se malinterpreta como un dato de más.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8DDC16"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no usarlos para ninguna otra finalidad ni comunicarlos fuera del personal expresamente autorizado.</w:t>
            </w:r>
          </w:p>
        </w:tc>
      </w:tr>
      <w:tr w:rsidR="00000000" w:rsidRPr="00BE1F2B" w14:paraId="21D451CC"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0C06F7"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La firma que usted traza en la pantalla.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Qué es esa firma (electrónica simple, no la autógrafa ni la avanzada), qué se guarda junto a ella y para qué sirve esa evidencia.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73FB9C"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nombra la "firma autógrafa" del tutor y la "firma electrónica" del personal, pero no esta captura en pantalla ni el paquete de evidencia que la acompaña.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886D43"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resguardo en almacenamiento privado, acceso limitado, enlaces temporales, no reutilizar la firma en otro documento, y que por un menor firme su representante legal.</w:t>
            </w:r>
          </w:p>
        </w:tc>
      </w:tr>
      <w:tr w:rsidR="00000000" w:rsidRPr="00BE1F2B" w14:paraId="4C24E89B"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52CA43"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El cobro del TAG.</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Que el costo es el que la Administración publique, que se cubre en efectivo, y qué se registra: monto, fecha, folio del recibo interno, quién cobra y en qué corte de caja queda.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264D4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solo roza el tema con "importe pagado por conceptos de colegiaturas y demás cuotas". No se escribe una cifra, para no reescribir el aviso cada vez que cambie el precio.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703818"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no solicitar datos bancarios ni de tarjeta; SATAG no recibe pagos en línea.</w:t>
            </w:r>
          </w:p>
        </w:tc>
      </w:tr>
      <w:tr w:rsidR="00000000" w:rsidRPr="00BE1F2B" w14:paraId="7B2E917C"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EFC4DC3"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Encargados tecnológicos y servicios en la nube.</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 xml:space="preserve">Nombra a Supabase y la infraestructura sobre la que opera, y explica que son </w:t>
            </w:r>
            <w:r w:rsidRPr="00BE1F2B">
              <w:rPr>
                <w:rStyle w:val="nfasis"/>
                <w:rFonts w:ascii="Segoe UI" w:eastAsia="Times New Roman" w:hAnsi="Segoe UI" w:cs="Segoe UI"/>
                <w:color w:val="1C2333"/>
                <w:sz w:val="17"/>
                <w:szCs w:val="18"/>
              </w:rPr>
              <w:t>encargados</w:t>
            </w:r>
            <w:r w:rsidRPr="00BE1F2B">
              <w:rPr>
                <w:rFonts w:ascii="Segoe UI" w:eastAsia="Times New Roman" w:hAnsi="Segoe UI" w:cs="Segoe UI"/>
                <w:color w:val="1C2333"/>
                <w:sz w:val="17"/>
                <w:szCs w:val="18"/>
              </w:rPr>
              <w:t>: remisión, no transferencia, por lo que no requiere consentimiento ni agrega destinatarios. Informa además que el nombre del usuario, las placas y el número del dispositivo se registran también en el sistema de control de acceso vehicular que el propio Instituto opera en sus instalaciones.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40084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no menciona ningún encargado tecnológico, y el sistema entero vive en uno. El acceso a la pluma, por su parte, lo abre un segundo sistema, y ahí también aterrizan datos personales.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8B89B3"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conservar la documentación contractual de cada proveedor —convenio de tratamiento de datos, región donde se alojan los datos, medidas de seguridad— y responder del tratamiento que el encargado realiza. Ver la observación 3. Sobre el sistema de control de acceso, </w:t>
            </w:r>
            <w:r w:rsidRPr="00BE1F2B">
              <w:rPr>
                <w:rStyle w:val="nfasis"/>
                <w:rFonts w:ascii="Segoe UI" w:eastAsia="Times New Roman" w:hAnsi="Segoe UI" w:cs="Segoe UI"/>
                <w:color w:val="1C2333"/>
                <w:sz w:val="17"/>
                <w:szCs w:val="18"/>
              </w:rPr>
              <w:t>informa</w:t>
            </w:r>
            <w:r w:rsidRPr="00BE1F2B">
              <w:rPr>
                <w:rFonts w:ascii="Segoe UI" w:eastAsia="Times New Roman" w:hAnsi="Segoe UI" w:cs="Segoe UI"/>
                <w:color w:val="1C2333"/>
                <w:sz w:val="17"/>
                <w:szCs w:val="18"/>
              </w:rPr>
              <w:t>: es un tratamiento interno del propio responsable, no una comunicación a un tercero, y por eso no agrega destinatarios.</w:t>
            </w:r>
          </w:p>
        </w:tc>
      </w:tr>
      <w:tr w:rsidR="00000000" w:rsidRPr="00BE1F2B" w14:paraId="48F29CA8"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902CBF"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La videovigilancia del estacionamiento.</w:t>
            </w:r>
            <w:r w:rsidRPr="00BE1F2B">
              <w:rPr>
                <w:rFonts w:ascii="Segoe UI" w:eastAsia="Times New Roman" w:hAnsi="Segoe UI" w:cs="Segoe UI"/>
                <w:color w:val="1C2333"/>
                <w:sz w:val="17"/>
                <w:szCs w:val="18"/>
              </w:rPr>
              <w:t xml:space="preserve"> Ancla el plazo de dieciséis días del aviso general y precisa que las imágenes del vehículo y sus placas son datos personales cuando permiten identificar a alguien.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116809"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cubre la videovigilancia en general, pero no dice nada del estacionamiento al que el TAG da acceso ni de las placas.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8D11A81"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 xml:space="preserve">solo el personal expresamente autorizado puede consultarlas. </w:t>
            </w:r>
            <w:r w:rsidRPr="00BE1F2B">
              <w:rPr>
                <w:rStyle w:val="nfasis"/>
                <w:rFonts w:ascii="Segoe UI" w:eastAsia="Times New Roman" w:hAnsi="Segoe UI" w:cs="Segoe UI"/>
                <w:color w:val="1C2333"/>
                <w:sz w:val="17"/>
                <w:szCs w:val="18"/>
              </w:rPr>
              <w:t>Informa</w:t>
            </w:r>
            <w:r w:rsidRPr="00BE1F2B">
              <w:rPr>
                <w:rFonts w:ascii="Segoe UI" w:eastAsia="Times New Roman" w:hAnsi="Segoe UI" w:cs="Segoe UI"/>
                <w:color w:val="1C2333"/>
                <w:sz w:val="17"/>
                <w:szCs w:val="18"/>
              </w:rPr>
              <w:t xml:space="preserve"> además que el circuito opera las veinticuatro horas (ver la observación 4).</w:t>
            </w:r>
          </w:p>
        </w:tc>
      </w:tr>
      <w:tr w:rsidR="00000000" w:rsidRPr="00BE1F2B" w14:paraId="37A47FBA"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70B20C"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Transferencias en este trámite.</w:t>
            </w:r>
            <w:r w:rsidRPr="00BE1F2B">
              <w:rPr>
                <w:rFonts w:ascii="Segoe UI" w:eastAsia="Times New Roman" w:hAnsi="Segoe UI" w:cs="Segoe UI"/>
                <w:color w:val="1C2333"/>
                <w:sz w:val="17"/>
                <w:szCs w:val="18"/>
              </w:rPr>
              <w:t xml:space="preserve"> De la lista del aviso general, para el TAG solo aplican la autoridad competente que funde y motive su requerimiento y, en su caso, los auditores o despachos que revisen el control interno y contable.</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6B481B"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La lista del aviso general incluye destinatarios ajenos a este trámite, empezando por las instituciones de educación superior.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BA142C"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 (restrictiva):</w:t>
            </w:r>
            <w:r w:rsidRPr="00BE1F2B">
              <w:rPr>
                <w:rFonts w:ascii="Segoe UI" w:eastAsia="Times New Roman" w:hAnsi="Segoe UI" w:cs="Segoe UI"/>
                <w:color w:val="1C2333"/>
                <w:sz w:val="17"/>
                <w:szCs w:val="18"/>
              </w:rPr>
              <w:t xml:space="preserve"> no comunicar estos datos a instituciones de educación superior ni con ninguna finalidad publicitaria o comercial.</w:t>
            </w:r>
          </w:p>
        </w:tc>
      </w:tr>
      <w:tr w:rsidR="00000000" w:rsidRPr="00BE1F2B" w14:paraId="4BA638FA"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C4CEB3"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Conservación de los datos de este trámite.</w:t>
            </w:r>
            <w:r w:rsidRPr="00BE1F2B">
              <w:rPr>
                <w:rFonts w:ascii="Segoe UI" w:eastAsia="Times New Roman" w:hAnsi="Segoe UI" w:cs="Segoe UI"/>
                <w:color w:val="1C2333"/>
                <w:sz w:val="17"/>
                <w:szCs w:val="18"/>
              </w:rPr>
              <w:t xml:space="preserve"> Fija cuándo </w:t>
            </w:r>
            <w:r w:rsidRPr="00BE1F2B">
              <w:rPr>
                <w:rStyle w:val="nfasis"/>
                <w:rFonts w:ascii="Segoe UI" w:eastAsia="Times New Roman" w:hAnsi="Segoe UI" w:cs="Segoe UI"/>
                <w:color w:val="1C2333"/>
                <w:sz w:val="17"/>
                <w:szCs w:val="18"/>
              </w:rPr>
              <w:t>empieza</w:t>
            </w:r>
            <w:r w:rsidRPr="00BE1F2B">
              <w:rPr>
                <w:rFonts w:ascii="Segoe UI" w:eastAsia="Times New Roman" w:hAnsi="Segoe UI" w:cs="Segoe UI"/>
                <w:color w:val="1C2333"/>
                <w:sz w:val="17"/>
                <w:szCs w:val="18"/>
              </w:rPr>
              <w:t xml:space="preserve"> a correr el plazo: con la baja del dispositivo o el cierre del trámite. El plazo en sí es el del aviso general.</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3A887C"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fija un tope de cinco años "contados a partir de la terminación de esa finalidad", pero no dice cuál es ese momento para un TAG.</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92E6A0"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bloquear el expediente durante ese periodo, suprimirlo o disociarlo al vencer —firma incluida—, y el reparto de quién lo pide (Administración) y quién lo ejecuta (Tecnologías de la Información).</w:t>
            </w:r>
          </w:p>
        </w:tc>
      </w:tr>
      <w:tr w:rsidR="00000000" w:rsidRPr="00BE1F2B" w14:paraId="0D487B83"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E4B925"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Limitación del uso y revocación en este trámite.</w:t>
            </w:r>
            <w:r w:rsidRPr="00BE1F2B">
              <w:rPr>
                <w:rFonts w:ascii="Segoe UI" w:eastAsia="Times New Roman" w:hAnsi="Segoe UI" w:cs="Segoe UI"/>
                <w:color w:val="1C2333"/>
                <w:sz w:val="17"/>
                <w:szCs w:val="18"/>
              </w:rPr>
              <w:t xml:space="preserve"> Que se puede pedir por el mismo correo, y qué pasa si se revoca: el TAG se da de baja y termina el acceso vehicular.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9F909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aviso general da el procedimiento, pero no la consecuencia concreta de revocar en este trámite.</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7BBE84"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atender esa petición acotada; y el límite de que la evidencia ya firmada queda bloqueada, no se altera ni se elimina mientras subsista la responsabilidad que documenta.</w:t>
            </w:r>
          </w:p>
        </w:tc>
      </w:tr>
      <w:tr w:rsidR="00000000" w:rsidRPr="00BE1F2B" w14:paraId="4DB6C56D"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B714DA"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Versión vigente y constancia de lo que usted aceptó.</w:t>
            </w:r>
            <w:r w:rsidRPr="00BE1F2B">
              <w:rPr>
                <w:rFonts w:ascii="Segoe UI" w:eastAsia="Times New Roman" w:hAnsi="Segoe UI" w:cs="Segoe UI"/>
                <w:color w:val="1C2333"/>
                <w:sz w:val="17"/>
                <w:szCs w:val="18"/>
              </w:rPr>
              <w:t xml:space="preserve"> El aviso se publica siempre en la misma dirección con su número de versión a la vista, y es el mismo que se muestra antes de firmar.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A7B4E0"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Es lo que permite demostrar después qué texto exacto aceptó cada persona y en qué fecha.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D2F2BC"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Obligación nueva:</w:t>
            </w:r>
            <w:r w:rsidRPr="00BE1F2B">
              <w:rPr>
                <w:rFonts w:ascii="Segoe UI" w:eastAsia="Times New Roman" w:hAnsi="Segoe UI" w:cs="Segoe UI"/>
                <w:color w:val="1C2333"/>
                <w:sz w:val="17"/>
                <w:szCs w:val="18"/>
              </w:rPr>
              <w:t xml:space="preserve"> </w:t>
            </w:r>
            <w:r w:rsidRPr="00BE1F2B">
              <w:rPr>
                <w:rFonts w:ascii="Segoe UI" w:eastAsia="Times New Roman" w:hAnsi="Segoe UI" w:cs="Segoe UI"/>
                <w:color w:val="1C2333"/>
                <w:sz w:val="17"/>
                <w:szCs w:val="18"/>
              </w:rPr>
              <w:t>conservar las versiones anteriores sin alterarlas y guardar en cada expediente la versión que se mostró al firmar.</w:t>
            </w:r>
          </w:p>
        </w:tc>
      </w:tr>
    </w:tbl>
    <w:p w14:paraId="77C0CA19"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3E056C3F">
          <v:rect id="_x0000_i1028" style="width:0;height:1.5pt" o:hralign="center" o:hrstd="t" o:hr="t" fillcolor="#a0a0a0" stroked="f"/>
        </w:pict>
      </w:r>
    </w:p>
    <w:p w14:paraId="3A1629AD"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4. Qué NO se repitió, porque el aviso general ya lo cubre</w:t>
      </w:r>
    </w:p>
    <w:p w14:paraId="7F49B0C7"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estos puntos el anexo </w:t>
      </w:r>
      <w:r>
        <w:rPr>
          <w:rStyle w:val="Fuerte"/>
          <w:rFonts w:ascii="Segoe UI" w:hAnsi="Segoe UI" w:cs="Segoe UI"/>
          <w:sz w:val="20"/>
          <w:szCs w:val="20"/>
          <w:lang w:val="es-ES"/>
        </w:rPr>
        <w:t>remite</w:t>
      </w:r>
      <w:r>
        <w:rPr>
          <w:rFonts w:ascii="Segoe UI" w:hAnsi="Segoe UI" w:cs="Segoe UI"/>
          <w:color w:val="1C2333"/>
          <w:sz w:val="20"/>
          <w:szCs w:val="20"/>
          <w:lang w:val="es-ES"/>
        </w:rPr>
        <w:t xml:space="preserve"> al aviso general en vez de volver a declararlos. Es deliberado: anclando es imposible que el documento acabe con dos plazos, dos correos o dos procedimientos distintos. Por eso no hay contradicción ni duplicado.</w:t>
      </w:r>
    </w:p>
    <w:tbl>
      <w:tblPr>
        <w:tblW w:w="5000" w:type="pct"/>
        <w:tblCellMar>
          <w:top w:w="15" w:type="dxa"/>
          <w:left w:w="15" w:type="dxa"/>
          <w:bottom w:w="15" w:type="dxa"/>
          <w:right w:w="15" w:type="dxa"/>
        </w:tblCellMar>
        <w:tblLook w:val="04A0" w:firstRow="1" w:lastRow="0" w:firstColumn="1" w:lastColumn="0" w:noHBand="0" w:noVBand="1"/>
      </w:tblPr>
      <w:tblGrid>
        <w:gridCol w:w="3267"/>
        <w:gridCol w:w="3452"/>
        <w:gridCol w:w="3265"/>
      </w:tblGrid>
      <w:tr w:rsidR="00000000" w:rsidRPr="00BE1F2B" w14:paraId="1CD35269" w14:textId="77777777" w:rsidTr="00BE1F2B">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90FC7D1"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Elemento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D716AC6"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Lo fija el aviso general</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31A2392" w14:textId="77777777" w:rsidR="007A3EA7" w:rsidRPr="00BE1F2B" w:rsidRDefault="007A3EA7">
            <w:pPr>
              <w:spacing w:before="120" w:after="180"/>
              <w:rPr>
                <w:rFonts w:ascii="Segoe UI" w:eastAsia="Times New Roman" w:hAnsi="Segoe UI" w:cs="Segoe UI"/>
                <w:b/>
                <w:bCs/>
                <w:color w:val="FFFFFF"/>
                <w:sz w:val="17"/>
                <w:szCs w:val="18"/>
              </w:rPr>
            </w:pPr>
            <w:r w:rsidRPr="00BE1F2B">
              <w:rPr>
                <w:rFonts w:ascii="Segoe UI" w:eastAsia="Times New Roman" w:hAnsi="Segoe UI" w:cs="Segoe UI"/>
                <w:b/>
                <w:bCs/>
                <w:color w:val="FFFFFF"/>
                <w:sz w:val="17"/>
                <w:szCs w:val="18"/>
              </w:rPr>
              <w:t>Cómo lo retoma el anexo</w:t>
            </w:r>
          </w:p>
        </w:tc>
      </w:tr>
      <w:tr w:rsidR="00000000" w:rsidRPr="00BE1F2B" w14:paraId="5EF573D8"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0D4CBA"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Responsable y domicilio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457076"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Instituto Asunción de Querétaro, A.C., Cerrada de la Asunción No. 16, Col. Loma Dorada, Querétaro, Qro., C.P. 76060.</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F82022"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No lo repite. Todo el anexo se lee bajo ese mismo responsable y domicilio.</w:t>
            </w:r>
          </w:p>
        </w:tc>
      </w:tr>
      <w:tr w:rsidR="00000000" w:rsidRPr="00BE1F2B" w14:paraId="6351D582"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6A1EDB"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Correo de privacidad</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72E74ED" w14:textId="77777777" w:rsidR="007A3EA7" w:rsidRPr="00BE1F2B" w:rsidRDefault="007A3EA7">
            <w:pPr>
              <w:spacing w:before="120" w:after="180"/>
              <w:rPr>
                <w:rFonts w:ascii="Segoe UI" w:eastAsia="Times New Roman" w:hAnsi="Segoe UI" w:cs="Segoe UI"/>
                <w:color w:val="1C2333"/>
                <w:sz w:val="17"/>
                <w:szCs w:val="18"/>
              </w:rPr>
            </w:pPr>
            <w:r w:rsidRPr="00BE1F2B">
              <w:rPr>
                <w:rStyle w:val="CdigoHTML"/>
                <w:color w:val="1C2333"/>
                <w:sz w:val="17"/>
              </w:rPr>
              <w:t>aviso.privacidad@asuncionqro.edu.mx</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C4878DE"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Remite a "el mismo correo", sin abrir un buzón distinto para el TAG.</w:t>
            </w:r>
          </w:p>
        </w:tc>
      </w:tr>
      <w:tr w:rsidR="00000000" w:rsidRPr="00BE1F2B" w14:paraId="14B2E084"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78B58A"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Plazo de conservación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D95CC2"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Tope de cinco años contados desde la terminación de la finalidad.</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C827F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"A partir de ese momento corre el plazo de cinco años </w:t>
            </w:r>
            <w:r w:rsidRPr="00BE1F2B">
              <w:rPr>
                <w:rStyle w:val="Fuerte"/>
                <w:rFonts w:ascii="Segoe UI" w:eastAsia="Times New Roman" w:hAnsi="Segoe UI" w:cs="Segoe UI"/>
                <w:sz w:val="17"/>
                <w:szCs w:val="18"/>
              </w:rPr>
              <w:t>que este aviso ya señala</w:t>
            </w:r>
            <w:r w:rsidRPr="00BE1F2B">
              <w:rPr>
                <w:rFonts w:ascii="Segoe UI" w:eastAsia="Times New Roman" w:hAnsi="Segoe UI" w:cs="Segoe UI"/>
                <w:color w:val="1C2333"/>
                <w:sz w:val="17"/>
                <w:szCs w:val="18"/>
              </w:rPr>
              <w:t>". El anexo solo dice cuándo empieza a correr; no declara plazo propio.</w:t>
            </w:r>
          </w:p>
        </w:tc>
      </w:tr>
      <w:tr w:rsidR="00000000" w:rsidRPr="00BE1F2B" w14:paraId="5118A157"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5BE5FF"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Videovigilancia y su plazo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932A66"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Las imágenes se conservan exclusivamente dieciséis días naturales.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CE5ED3"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"Se conservan por el término de dieciséis días naturales </w:t>
            </w:r>
            <w:r w:rsidRPr="00BE1F2B">
              <w:rPr>
                <w:rStyle w:val="Fuerte"/>
                <w:rFonts w:ascii="Segoe UI" w:eastAsia="Times New Roman" w:hAnsi="Segoe UI" w:cs="Segoe UI"/>
                <w:sz w:val="17"/>
                <w:szCs w:val="18"/>
              </w:rPr>
              <w:t>que este aviso ya fija</w:t>
            </w:r>
            <w:r w:rsidRPr="00BE1F2B">
              <w:rPr>
                <w:rFonts w:ascii="Segoe UI" w:eastAsia="Times New Roman" w:hAnsi="Segoe UI" w:cs="Segoe UI"/>
                <w:color w:val="1C2333"/>
                <w:sz w:val="17"/>
                <w:szCs w:val="18"/>
              </w:rPr>
              <w:t>".</w:t>
            </w:r>
          </w:p>
        </w:tc>
      </w:tr>
      <w:tr w:rsidR="00000000" w:rsidRPr="00BE1F2B" w14:paraId="17D25D97"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8F25488"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Derechos ARCO y sus plazos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A1BBA6"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Procedimiento completo: acreditación de identidad y de tutela, 20 días para responder y 15 para entregar.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A8ABC5"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No repite el procedimiento: remite a "los medios </w:t>
            </w:r>
            <w:r w:rsidRPr="00BE1F2B">
              <w:rPr>
                <w:rStyle w:val="Fuerte"/>
                <w:rFonts w:ascii="Segoe UI" w:eastAsia="Times New Roman" w:hAnsi="Segoe UI" w:cs="Segoe UI"/>
                <w:sz w:val="17"/>
                <w:szCs w:val="18"/>
              </w:rPr>
              <w:t>que este aviso ya señala</w:t>
            </w:r>
            <w:r w:rsidRPr="00BE1F2B">
              <w:rPr>
                <w:rFonts w:ascii="Segoe UI" w:eastAsia="Times New Roman" w:hAnsi="Segoe UI" w:cs="Segoe UI"/>
                <w:color w:val="1C2333"/>
                <w:sz w:val="17"/>
                <w:szCs w:val="18"/>
              </w:rPr>
              <w:t>".</w:t>
            </w:r>
          </w:p>
        </w:tc>
      </w:tr>
      <w:tr w:rsidR="00000000" w:rsidRPr="00BE1F2B" w14:paraId="2DDBBDDB"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5D2618"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Transferencias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8B686C"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Lista de autoridades (USEBEQ, SEP, SAT, IMSS, INFONAVIT y demás) y de terceros (bancos, auditores, instituciones educativas).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31BAE5"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No la reescribe: la acota a "en lo que resulten aplicables a este trámite" y luego precisa, en su propio apartado, cuáles aplican al TAG.</w:t>
            </w:r>
          </w:p>
        </w:tc>
      </w:tr>
      <w:tr w:rsidR="00000000" w:rsidRPr="00BE1F2B" w14:paraId="27B11B5D" w14:textId="77777777" w:rsidTr="00BE1F2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0F4C27" w14:textId="77777777" w:rsidR="007A3EA7" w:rsidRPr="00BE1F2B" w:rsidRDefault="007A3EA7">
            <w:pPr>
              <w:spacing w:before="120" w:after="180"/>
              <w:rPr>
                <w:rFonts w:ascii="Segoe UI" w:eastAsia="Times New Roman" w:hAnsi="Segoe UI" w:cs="Segoe UI"/>
                <w:color w:val="1C2333"/>
                <w:sz w:val="17"/>
                <w:szCs w:val="18"/>
              </w:rPr>
            </w:pPr>
            <w:r w:rsidRPr="00BE1F2B">
              <w:rPr>
                <w:rStyle w:val="Fuerte"/>
                <w:rFonts w:ascii="Segoe UI" w:eastAsia="Times New Roman" w:hAnsi="Segoe UI" w:cs="Segoe UI"/>
                <w:sz w:val="17"/>
                <w:szCs w:val="18"/>
              </w:rPr>
              <w:t>Dirección IP</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E96CF3"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 xml:space="preserve">Listada entre los datos electrónicos de los alumnos (menores y mayores) y del personal administrativo y docente. </w:t>
            </w:r>
            <w:r w:rsidRPr="00BE1F2B">
              <w:rPr>
                <w:rStyle w:val="Fuerte"/>
                <w:rFonts w:ascii="Segoe UI" w:eastAsia="Times New Roman" w:hAnsi="Segoe UI" w:cs="Segoe UI"/>
                <w:sz w:val="17"/>
                <w:szCs w:val="18"/>
              </w:rPr>
              <w:t>No</w:t>
            </w:r>
            <w:r w:rsidRPr="00BE1F2B">
              <w:rPr>
                <w:rFonts w:ascii="Segoe UI" w:eastAsia="Times New Roman" w:hAnsi="Segoe UI" w:cs="Segoe UI"/>
                <w:color w:val="1C2333"/>
                <w:sz w:val="17"/>
                <w:szCs w:val="18"/>
              </w:rPr>
              <w:t xml:space="preserve"> está en el grupo "Tutor o responsable legal", cuyos datos electrónicos son solo el correo electrónico.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9059EFD" w14:textId="77777777" w:rsidR="007A3EA7" w:rsidRPr="00BE1F2B" w:rsidRDefault="007A3EA7">
            <w:pPr>
              <w:spacing w:before="120" w:after="180"/>
              <w:rPr>
                <w:rFonts w:ascii="Segoe UI" w:eastAsia="Times New Roman" w:hAnsi="Segoe UI" w:cs="Segoe UI"/>
                <w:color w:val="1C2333"/>
                <w:sz w:val="17"/>
                <w:szCs w:val="18"/>
              </w:rPr>
            </w:pPr>
            <w:r w:rsidRPr="00BE1F2B">
              <w:rPr>
                <w:rFonts w:ascii="Segoe UI" w:eastAsia="Times New Roman" w:hAnsi="Segoe UI" w:cs="Segoe UI"/>
                <w:color w:val="1C2333"/>
                <w:sz w:val="17"/>
                <w:szCs w:val="18"/>
              </w:rPr>
              <w:t>El anexo la menciona señalando que está "</w:t>
            </w:r>
            <w:r w:rsidRPr="00BE1F2B">
              <w:rPr>
                <w:rStyle w:val="Fuerte"/>
                <w:rFonts w:ascii="Segoe UI" w:eastAsia="Times New Roman" w:hAnsi="Segoe UI" w:cs="Segoe UI"/>
                <w:sz w:val="17"/>
                <w:szCs w:val="18"/>
              </w:rPr>
              <w:t>ya señalada</w:t>
            </w:r>
            <w:r w:rsidRPr="00BE1F2B">
              <w:rPr>
                <w:rFonts w:ascii="Segoe UI" w:eastAsia="Times New Roman" w:hAnsi="Segoe UI" w:cs="Segoe UI"/>
                <w:color w:val="1C2333"/>
                <w:sz w:val="17"/>
                <w:szCs w:val="18"/>
              </w:rPr>
              <w:t xml:space="preserve"> entre los datos electrónicos de este aviso". Es exacto para los grupos que sí la enumeran; para un padre, una madre o un tutor, su propio grupo no la lista (ver la observación 7).</w:t>
            </w:r>
          </w:p>
        </w:tc>
      </w:tr>
    </w:tbl>
    <w:p w14:paraId="50739540"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7116756A">
          <v:rect id="_x0000_i1029" style="width:0;height:1.5pt" o:hralign="center" o:hrstd="t" o:hr="t" fillcolor="#a0a0a0" stroked="f"/>
        </w:pict>
      </w:r>
    </w:p>
    <w:p w14:paraId="7D31A99D"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5. El anexo completo, transcrito literal</w:t>
      </w:r>
    </w:p>
    <w:p w14:paraId="7544E56B"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Lo que sigue es la transcripción literal del apartado que agregó SATAG, tal como hoy se publica y se firma. No se alteró una palabra; lo único añadido son las negritas de los títulos, las cursivas de los subtítulos del catálogo y el resaltado.</w:t>
      </w:r>
    </w:p>
    <w:p w14:paraId="6F221D99"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Convención del resaltado:</w:t>
      </w:r>
      <w:r>
        <w:rPr>
          <w:rFonts w:ascii="Segoe UI" w:hAnsi="Segoe UI" w:cs="Segoe UI"/>
          <w:color w:val="1C2333"/>
          <w:sz w:val="20"/>
          <w:szCs w:val="20"/>
          <w:lang w:val="es-ES"/>
        </w:rPr>
        <w:t xml:space="preserve"> va resaltado (</w:t>
      </w:r>
      <w:r>
        <w:rPr>
          <w:rStyle w:val="CdigoHTML"/>
          <w:color w:val="1C2333"/>
          <w:highlight w:val="yellow"/>
          <w:lang w:val="es-ES"/>
        </w:rPr>
        <w:t>así</w:t>
      </w:r>
      <w:r>
        <w:rPr>
          <w:rFonts w:ascii="Segoe UI" w:hAnsi="Segoe UI" w:cs="Segoe UI"/>
          <w:color w:val="1C2333"/>
          <w:sz w:val="20"/>
          <w:szCs w:val="20"/>
          <w:lang w:val="es-ES"/>
        </w:rPr>
        <w:t xml:space="preserve">) </w:t>
      </w:r>
      <w:r>
        <w:rPr>
          <w:rStyle w:val="Fuerte"/>
          <w:rFonts w:ascii="Segoe UI" w:hAnsi="Segoe UI" w:cs="Segoe UI"/>
          <w:sz w:val="20"/>
          <w:szCs w:val="20"/>
          <w:lang w:val="es-ES"/>
        </w:rPr>
        <w:t>solo</w:t>
      </w:r>
      <w:r>
        <w:rPr>
          <w:rFonts w:ascii="Segoe UI" w:hAnsi="Segoe UI" w:cs="Segoe UI"/>
          <w:color w:val="1C2333"/>
          <w:sz w:val="20"/>
          <w:szCs w:val="20"/>
          <w:lang w:val="es-ES"/>
        </w:rPr>
        <w:t xml:space="preserve"> lo que crea un compromiso nuevo del Instituto o nombra un dato nuevo que se recaba; lo que va </w:t>
      </w:r>
      <w:r>
        <w:rPr>
          <w:rStyle w:val="Fuerte"/>
          <w:rFonts w:ascii="Segoe UI" w:hAnsi="Segoe UI" w:cs="Segoe UI"/>
          <w:sz w:val="20"/>
          <w:szCs w:val="20"/>
          <w:lang w:val="es-ES"/>
        </w:rPr>
        <w:t>sin resaltar</w:t>
      </w:r>
      <w:r>
        <w:rPr>
          <w:rFonts w:ascii="Segoe UI" w:hAnsi="Segoe UI" w:cs="Segoe UI"/>
          <w:color w:val="1C2333"/>
          <w:sz w:val="20"/>
          <w:szCs w:val="20"/>
          <w:lang w:val="es-ES"/>
        </w:rPr>
        <w:t xml:space="preserve"> </w:t>
      </w:r>
      <w:r>
        <w:rPr>
          <w:rFonts w:ascii="Segoe UI" w:hAnsi="Segoe UI" w:cs="Segoe UI"/>
          <w:color w:val="1C2333"/>
          <w:sz w:val="20"/>
          <w:szCs w:val="20"/>
          <w:lang w:val="es-ES"/>
        </w:rPr>
        <w:t>es lo que únicamente remite a lo que el aviso general ya dice, o lo que explica para qué sirve algo ya resaltado.</w:t>
      </w:r>
    </w:p>
    <w:p w14:paraId="0AD66DCC"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05A35D1F">
          <v:rect id="_x0000_i1030" style="width:0;height:1.5pt" o:hralign="center" o:hrstd="t" o:hr="t" fillcolor="#a0a0a0" stroked="f"/>
        </w:pict>
      </w:r>
    </w:p>
    <w:p w14:paraId="5F3EDE49"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TRATAMIENTO ESPECÍFICO PARA SATAG - SISTEMA DE ADQUISICIÓN DE TAG VEHICULAR</w:t>
      </w:r>
    </w:p>
    <w:p w14:paraId="09E272AF"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Este apartado forma parte del aviso de privacidad anterior y lo complementa para un trámite determinado; no sustituye ninguno de sus apartados. Todo lo que este aviso señala sobre la identidad y el domicilio del responsable, el correo de contacto, el tiempo de conservación, las transferencias en lo que resulten aplicables a este trámite, el procedimiento para ejercer los derechos de acceso, rectificación, cancelación y oposición, la revocación del consentimiento, las medidas de seguridad, la comunicación de</w:t>
      </w:r>
      <w:r>
        <w:rPr>
          <w:rFonts w:ascii="Segoe UI" w:hAnsi="Segoe UI" w:cs="Segoe UI"/>
          <w:color w:val="1C2333"/>
          <w:sz w:val="20"/>
          <w:szCs w:val="20"/>
          <w:lang w:val="es-ES"/>
        </w:rPr>
        <w:t xml:space="preserve"> vulneraciones y la comunicación de modificaciones, se aplica en sus mismos términos a este trámite. Aquí se informa únicamente lo que el trámite del TAG vehicular agrega.</w:t>
      </w:r>
    </w:p>
    <w:p w14:paraId="4F566716"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SATAG es el sistema con el que el Instituto Asunción de Querétaro, A.C. administra la solicitud, la asignación, la instalación, el cambio, la reposición, la baja y el control del TAG con el que un vehículo ingresa al estacionamiento del inmueble, y con el que se conserva la evidencia de que usted aceptó el reglamento del estacionamiento y este aviso de privacidad.</w:t>
      </w:r>
    </w:p>
    <w:p w14:paraId="40BD83B8"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DATOS PERSONALES QUE SE RECABAN ADICIONALMENTE PARA EL TAG VEHICULAR</w:t>
      </w:r>
    </w:p>
    <w:p w14:paraId="417303AF" w14:textId="77777777" w:rsidR="007A3EA7" w:rsidRDefault="007A3EA7">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Solicitantes y usuarios del TAG vehicular. -</w:t>
      </w:r>
    </w:p>
    <w:p w14:paraId="7461223E" w14:textId="77777777" w:rsidR="007A3EA7" w:rsidRDefault="007A3EA7">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Identificativos:</w:t>
      </w:r>
    </w:p>
    <w:p w14:paraId="4D6BA447"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Los apellidos con los que la familia se encuentra inscrita en el Instituto</w:t>
      </w:r>
      <w:r>
        <w:rPr>
          <w:rFonts w:ascii="Segoe UI" w:hAnsi="Segoe UI" w:cs="Segoe UI"/>
          <w:color w:val="1C2333"/>
          <w:sz w:val="20"/>
          <w:szCs w:val="20"/>
          <w:lang w:val="es-ES"/>
        </w:rPr>
        <w:t xml:space="preserve">, que se solicitan a los padres, las madres, los tutores, los alumnos y cualquier otro familiar autorizado para confirmar que quien pide el TAG pertenece a la comunidad escolar; </w:t>
      </w:r>
      <w:r>
        <w:rPr>
          <w:rFonts w:ascii="Segoe UI" w:hAnsi="Segoe UI" w:cs="Segoe UI"/>
          <w:color w:val="1C2333"/>
          <w:sz w:val="20"/>
          <w:szCs w:val="20"/>
          <w:highlight w:val="yellow"/>
          <w:lang w:val="es-ES"/>
        </w:rPr>
        <w:t>el tipo de usuario con el que se solicita el TAG</w:t>
      </w:r>
      <w:r>
        <w:rPr>
          <w:rFonts w:ascii="Segoe UI" w:hAnsi="Segoe UI" w:cs="Segoe UI"/>
          <w:color w:val="1C2333"/>
          <w:sz w:val="20"/>
          <w:szCs w:val="20"/>
          <w:lang w:val="es-ES"/>
        </w:rPr>
        <w:t xml:space="preserve">, es decir, alumno, padre, madre o tutor, personal docente, personal administrativo u otro rol autorizado, junto con </w:t>
      </w:r>
      <w:r>
        <w:rPr>
          <w:rFonts w:ascii="Segoe UI" w:hAnsi="Segoe UI" w:cs="Segoe UI"/>
          <w:color w:val="1C2333"/>
          <w:sz w:val="20"/>
          <w:szCs w:val="20"/>
          <w:highlight w:val="yellow"/>
          <w:lang w:val="es-ES"/>
        </w:rPr>
        <w:t>la confirmación administrativa que el Instituto registra cuando comprueba ese tipo</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el parentesco con la familia del alumno que declara, con sus propias palabras, el familiar autorizado que solicita el TAG sin ser padre, madre, tutor ni alumno</w:t>
      </w:r>
      <w:r>
        <w:rPr>
          <w:rFonts w:ascii="Segoe UI" w:hAnsi="Segoe UI" w:cs="Segoe UI"/>
          <w:color w:val="1C2333"/>
          <w:sz w:val="20"/>
          <w:szCs w:val="20"/>
          <w:lang w:val="es-ES"/>
        </w:rPr>
        <w:t xml:space="preserve">, como un tío o un abuelo, para saber qué lo vincula con una familia de la comunidad escolar, junto con </w:t>
      </w:r>
      <w:r>
        <w:rPr>
          <w:rFonts w:ascii="Segoe UI" w:hAnsi="Segoe UI" w:cs="Segoe UI"/>
          <w:color w:val="1C2333"/>
          <w:sz w:val="20"/>
          <w:szCs w:val="20"/>
          <w:highlight w:val="yellow"/>
          <w:lang w:val="es-ES"/>
        </w:rPr>
        <w:t>la corrección que el Instituto registra cuando lo comprueba</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el nombre de quien gestiona el trámite y su relación con el usuario del TAG</w:t>
      </w:r>
      <w:r>
        <w:rPr>
          <w:rFonts w:ascii="Segoe UI" w:hAnsi="Segoe UI" w:cs="Segoe UI"/>
          <w:color w:val="1C2333"/>
          <w:sz w:val="20"/>
          <w:szCs w:val="20"/>
          <w:lang w:val="es-ES"/>
        </w:rPr>
        <w:t xml:space="preserve"> cuando no son la misma persona; </w:t>
      </w:r>
      <w:r>
        <w:rPr>
          <w:rFonts w:ascii="Segoe UI" w:hAnsi="Segoe UI" w:cs="Segoe UI"/>
          <w:color w:val="1C2333"/>
          <w:sz w:val="20"/>
          <w:szCs w:val="20"/>
          <w:highlight w:val="yellow"/>
          <w:lang w:val="es-ES"/>
        </w:rPr>
        <w:t>el nombre de quien firma la aceptación y la imagen de la firma manuscrita que traza en la pantalla</w:t>
      </w:r>
      <w:r>
        <w:rPr>
          <w:rFonts w:ascii="Segoe UI" w:hAnsi="Segoe UI" w:cs="Segoe UI"/>
          <w:color w:val="1C2333"/>
          <w:sz w:val="20"/>
          <w:szCs w:val="20"/>
          <w:lang w:val="es-ES"/>
        </w:rPr>
        <w:t xml:space="preserve">; y </w:t>
      </w:r>
      <w:r>
        <w:rPr>
          <w:rFonts w:ascii="Segoe UI" w:hAnsi="Segoe UI" w:cs="Segoe UI"/>
          <w:color w:val="1C2333"/>
          <w:sz w:val="20"/>
          <w:szCs w:val="20"/>
          <w:highlight w:val="yellow"/>
          <w:lang w:val="es-ES"/>
        </w:rPr>
        <w:t>los datos administrativos con los que el TAG queda asociado a usted, es decir, el folio del trámite, el número del dispositivo, el estacionamiento asignado, la procedencia del TAG</w:t>
      </w:r>
      <w:r>
        <w:rPr>
          <w:rFonts w:ascii="Segoe UI" w:hAnsi="Segoe UI" w:cs="Segoe UI"/>
          <w:color w:val="1C2333"/>
          <w:sz w:val="20"/>
          <w:szCs w:val="20"/>
          <w:lang w:val="es-ES"/>
        </w:rPr>
        <w:t xml:space="preserve"> según sea propiedad del Instituto o propiedad de usted, </w:t>
      </w:r>
      <w:r>
        <w:rPr>
          <w:rFonts w:ascii="Segoe UI" w:hAnsi="Segoe UI" w:cs="Segoe UI"/>
          <w:color w:val="1C2333"/>
          <w:sz w:val="20"/>
          <w:szCs w:val="20"/>
          <w:highlight w:val="yellow"/>
          <w:lang w:val="es-ES"/>
        </w:rPr>
        <w:t>el estado del trámite, los cambios, las reposiciones, la baja y los movimientos que se registren</w:t>
      </w:r>
      <w:r>
        <w:rPr>
          <w:rFonts w:ascii="Segoe UI" w:hAnsi="Segoe UI" w:cs="Segoe UI"/>
          <w:color w:val="1C2333"/>
          <w:sz w:val="20"/>
          <w:szCs w:val="20"/>
          <w:lang w:val="es-ES"/>
        </w:rPr>
        <w:t>.</w:t>
      </w:r>
    </w:p>
    <w:p w14:paraId="358A0618" w14:textId="77777777" w:rsidR="007A3EA7" w:rsidRDefault="007A3EA7">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Electrónicos:</w:t>
      </w:r>
    </w:p>
    <w:p w14:paraId="0B189971"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Los trazos con los que se capturó la firma cuando se conserven, la huella digital SHA-256 de la imagen de la firma, la fecha y la hora de la aceptación, el carácter con el que firma quien acepta, la versión exacta del reglamento y del aviso de privacidad que se le mostraron al firmar, la huella digital de cada uno de esos dos textos y la constancia de que ambos se desplegaron en la pantalla antes de la firma, el sello de tiempo, la huella digital SHA-256 del paquete firmado, la bitácora del evento y los dat</w:t>
      </w:r>
      <w:r>
        <w:rPr>
          <w:rFonts w:ascii="Segoe UI" w:hAnsi="Segoe UI" w:cs="Segoe UI"/>
          <w:color w:val="1C2333"/>
          <w:sz w:val="20"/>
          <w:szCs w:val="20"/>
          <w:highlight w:val="yellow"/>
          <w:lang w:val="es-ES"/>
        </w:rPr>
        <w:t>os técnicos de la sesión que resulten necesarios para la seguridad, la evidencia y la auditoría, como el identificador de la sesión</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la dirección IP desde la que se envió la solicitud</w:t>
      </w:r>
      <w:r>
        <w:rPr>
          <w:rFonts w:ascii="Segoe UI" w:hAnsi="Segoe UI" w:cs="Segoe UI"/>
          <w:color w:val="1C2333"/>
          <w:sz w:val="20"/>
          <w:szCs w:val="20"/>
          <w:lang w:val="es-ES"/>
        </w:rPr>
        <w:t xml:space="preserve">, ya señalada entre los datos electrónicos de este aviso, y </w:t>
      </w:r>
      <w:r>
        <w:rPr>
          <w:rFonts w:ascii="Segoe UI" w:hAnsi="Segoe UI" w:cs="Segoe UI"/>
          <w:color w:val="1C2333"/>
          <w:sz w:val="20"/>
          <w:szCs w:val="20"/>
          <w:highlight w:val="yellow"/>
          <w:lang w:val="es-ES"/>
        </w:rPr>
        <w:t>el navegador utilizado; estos datos técnicos también se registran cuando el envío no se completa o cuando los datos no coinciden con ningún trámite</w:t>
      </w:r>
      <w:r>
        <w:rPr>
          <w:rFonts w:ascii="Segoe UI" w:hAnsi="Segoe UI" w:cs="Segoe UI"/>
          <w:color w:val="1C2333"/>
          <w:sz w:val="20"/>
          <w:szCs w:val="20"/>
          <w:lang w:val="es-ES"/>
        </w:rPr>
        <w:t>, con el único fin de contener intentos automatizados contra el sistema.</w:t>
      </w:r>
    </w:p>
    <w:p w14:paraId="49C34BE8" w14:textId="77777777" w:rsidR="007A3EA7" w:rsidRDefault="007A3EA7">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Patrimoniales:</w:t>
      </w:r>
    </w:p>
    <w:p w14:paraId="6443E489"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Los datos del vehículo que usted asocia al TAG, es decir, las placas</w:t>
      </w:r>
      <w:r>
        <w:rPr>
          <w:rFonts w:ascii="Segoe UI" w:hAnsi="Segoe UI" w:cs="Segoe UI"/>
          <w:color w:val="1C2333"/>
          <w:sz w:val="20"/>
          <w:szCs w:val="20"/>
          <w:lang w:val="es-ES"/>
        </w:rPr>
        <w:t xml:space="preserve">, que además identifican al vehículo relacionado con usted, </w:t>
      </w:r>
      <w:r>
        <w:rPr>
          <w:rFonts w:ascii="Segoe UI" w:hAnsi="Segoe UI" w:cs="Segoe UI"/>
          <w:color w:val="1C2333"/>
          <w:sz w:val="20"/>
          <w:szCs w:val="20"/>
          <w:highlight w:val="yellow"/>
          <w:lang w:val="es-ES"/>
        </w:rPr>
        <w:t>la marca, el modelo, el color y la indicación de que el vehículo circula sin placas cuando ese es el caso; y el registro del cobro administrativo del TAG, es decir, el monto, la fecha, el folio del recibo interno, la persona del Instituto que registra el cobro y el corte de caja en el que ese cobro queda incluido</w:t>
      </w:r>
      <w:r>
        <w:rPr>
          <w:rFonts w:ascii="Segoe UI" w:hAnsi="Segoe UI" w:cs="Segoe UI"/>
          <w:color w:val="1C2333"/>
          <w:sz w:val="20"/>
          <w:szCs w:val="20"/>
          <w:lang w:val="es-ES"/>
        </w:rPr>
        <w:t>.</w:t>
      </w:r>
    </w:p>
    <w:p w14:paraId="1BA3532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Los datos de este apartado se recaban de quien solicita el TAG y de quien lo usa, sea el padre, la madre o el tutor de un alumno, un alumno mayor de edad, el personal docente o administrativo, o cualquier otra persona a la que el Instituto autorice el acceso vehicular; a cada una de ellas le siguen aplicando, además, los datos personales que este aviso ya enumera para el grupo al que pertenece.</w:t>
      </w:r>
    </w:p>
    <w:p w14:paraId="63B90063"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En este trámite no se le solicitan datos personales sensibles.</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El campo de observaciones sirve para anotar detalles operativos del vehículo o del trámite, y </w:t>
      </w:r>
      <w:r>
        <w:rPr>
          <w:rFonts w:ascii="Segoe UI" w:hAnsi="Segoe UI" w:cs="Segoe UI"/>
          <w:color w:val="1C2333"/>
          <w:sz w:val="20"/>
          <w:szCs w:val="20"/>
          <w:highlight w:val="yellow"/>
          <w:lang w:val="es-ES"/>
        </w:rPr>
        <w:t>el personal del Instituto tiene instrucción de no capturar en él información de salud, discapacidad, creencias religiosas, opiniones políticas ni ningún otro dato sensible</w:t>
      </w:r>
      <w:r>
        <w:rPr>
          <w:rFonts w:ascii="Segoe UI" w:hAnsi="Segoe UI" w:cs="Segoe UI"/>
          <w:color w:val="1C2333"/>
          <w:sz w:val="20"/>
          <w:szCs w:val="20"/>
          <w:lang w:val="es-ES"/>
        </w:rPr>
        <w:t>.</w:t>
      </w:r>
    </w:p>
    <w:p w14:paraId="4B50C947"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FINALIDADES DEL TRATAMIENTO EN SATAG</w:t>
      </w:r>
    </w:p>
    <w:p w14:paraId="75469789"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Los datos señalados en el apartado anterior se tratan para </w:t>
      </w:r>
      <w:r>
        <w:rPr>
          <w:rFonts w:ascii="Segoe UI" w:hAnsi="Segoe UI" w:cs="Segoe UI"/>
          <w:color w:val="1C2333"/>
          <w:sz w:val="20"/>
          <w:szCs w:val="20"/>
          <w:highlight w:val="yellow"/>
          <w:lang w:val="es-ES"/>
        </w:rPr>
        <w:t>registrar la solicitud de adquisición o de uso del TAG vehicular; confirmar que quien la presenta pertenece a la comunidad escolar; identificar al usuario, a quien gestiona el trámit</w:t>
      </w:r>
      <w:r>
        <w:rPr>
          <w:rFonts w:ascii="Segoe UI" w:hAnsi="Segoe UI" w:cs="Segoe UI"/>
          <w:color w:val="1C2333"/>
          <w:sz w:val="20"/>
          <w:szCs w:val="20"/>
          <w:highlight w:val="yellow"/>
          <w:lang w:val="es-ES"/>
        </w:rPr>
        <w:t xml:space="preserve">e y al vehículo asociado al dispositivo; asignar el lugar de estacionamiento y operar el control de acceso vehicular del inmueble; registrar la aceptación del reglamento del estacionamiento y conservar la evidencia de esa aceptación; registrar el cobro administrativo del TAG y conciliarlo con el efectivo recibido; gestionar la instalación, el cambio, la reposición, la baja o la inactivación del dispositivo; atender las solicitudes y aclaraciones que usted presente sobre el TAG o sobre sus datos personales; </w:t>
      </w:r>
      <w:r>
        <w:rPr>
          <w:rFonts w:ascii="Segoe UI" w:hAnsi="Segoe UI" w:cs="Segoe UI"/>
          <w:color w:val="1C2333"/>
          <w:sz w:val="20"/>
          <w:szCs w:val="20"/>
          <w:highlight w:val="yellow"/>
          <w:lang w:val="es-ES"/>
        </w:rPr>
        <w:t>y mantener la seguridad, la trazabilidad, la auditoría y el control interno del sistema, así como cumplir las obligaciones administrativas, contables y legales que deriven de este trámite</w:t>
      </w:r>
      <w:r>
        <w:rPr>
          <w:rFonts w:ascii="Segoe UI" w:hAnsi="Segoe UI" w:cs="Segoe UI"/>
          <w:color w:val="1C2333"/>
          <w:sz w:val="20"/>
          <w:szCs w:val="20"/>
          <w:lang w:val="es-ES"/>
        </w:rPr>
        <w:t>.</w:t>
      </w:r>
    </w:p>
    <w:p w14:paraId="30304E71"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Todas estas finalidades son necesarias para que el TAG exista y funcione: sin ellas el Instituto no puede otorgar ni mantener el acceso vehicular. </w:t>
      </w:r>
      <w:r>
        <w:rPr>
          <w:rFonts w:ascii="Segoe UI" w:hAnsi="Segoe UI" w:cs="Segoe UI"/>
          <w:color w:val="1C2333"/>
          <w:sz w:val="20"/>
          <w:szCs w:val="20"/>
          <w:highlight w:val="yellow"/>
          <w:lang w:val="es-ES"/>
        </w:rPr>
        <w:t>El Instituto no trata los datos recabados en SATAG con fines publicitarios, comerciales o de prospección, ni para finalidades distintas de las que aquí se informan.</w:t>
      </w:r>
    </w:p>
    <w:p w14:paraId="483E1FA4"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LOS APELLIDOS DE SU FAMILIA</w:t>
      </w:r>
    </w:p>
    <w:p w14:paraId="1250A136"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formulario del TAG le pide los apellidos con los que su familia está inscrita en el Instituto, y conviene decir para qué: el nombre de quien conduce no coincide necesariamente con los apellidos del alumno inscrito, y </w:t>
      </w:r>
      <w:r>
        <w:rPr>
          <w:rFonts w:ascii="Segoe UI" w:hAnsi="Segoe UI" w:cs="Segoe UI"/>
          <w:color w:val="1C2333"/>
          <w:sz w:val="20"/>
          <w:szCs w:val="20"/>
          <w:highlight w:val="yellow"/>
          <w:lang w:val="es-ES"/>
        </w:rPr>
        <w:t>su única finalidad es cotejar la solicitud contra la lista de inscritos para confirmar que el TAG se instala a una familia de la comunidad escolar y negar la instalación a quien no pertenece a ella</w:t>
      </w:r>
      <w:r>
        <w:rPr>
          <w:rFonts w:ascii="Segoe UI" w:hAnsi="Segoe UI" w:cs="Segoe UI"/>
          <w:color w:val="1C2333"/>
          <w:sz w:val="20"/>
          <w:szCs w:val="20"/>
          <w:lang w:val="es-ES"/>
        </w:rPr>
        <w:t>.</w:t>
      </w:r>
    </w:p>
    <w:p w14:paraId="3A4544CC"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Estos apellidos se solicitan a los padres, las madres y los tutores que gestionan el TAG de un alumno, a los alumnos y a cualquier otro familiar autorizado; el personal docente y administrativo acredita su pertenencia por su propia relación con el Instituto, de modo que a ellos no se les piden. No se utilizan para ninguna otra finalidad ni se comunican a nadie fuera del personal del Instituto expresamente autorizado.</w:t>
      </w:r>
    </w:p>
    <w:p w14:paraId="0E6D1816"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LA FIRMA QUE USTED TRAZA EN LA PANTALLA</w:t>
      </w:r>
    </w:p>
    <w:p w14:paraId="0A41AC88"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La aceptación del reglamento y de este aviso se realiza mediante una firma manuscrita que usted traza con el dedo o con el ratón en la pantalla.</w:t>
      </w:r>
      <w:r>
        <w:rPr>
          <w:rFonts w:ascii="Segoe UI" w:hAnsi="Segoe UI" w:cs="Segoe UI"/>
          <w:color w:val="1C2333"/>
          <w:sz w:val="20"/>
          <w:szCs w:val="20"/>
          <w:lang w:val="es-ES"/>
        </w:rPr>
        <w:t xml:space="preserve"> No es la firma autógrafa que este aviso ya enumera entre los datos identificativos, ni la firma electrónica que enumera entre los datos electrónicos del personal, ni la e.firma del Servicio de Administración Tributaria, ni una firma electrónica avanzada: </w:t>
      </w:r>
      <w:r>
        <w:rPr>
          <w:rFonts w:ascii="Segoe UI" w:hAnsi="Segoe UI" w:cs="Segoe UI"/>
          <w:color w:val="1C2333"/>
          <w:sz w:val="20"/>
          <w:szCs w:val="20"/>
          <w:highlight w:val="yellow"/>
          <w:lang w:val="es-ES"/>
        </w:rPr>
        <w:t>es una firma electrónica simple, trazada en el momento sobre el documento que se le muestra, a la que SATAG añade elementos que refuerzan su valor probatorio</w:t>
      </w:r>
      <w:r>
        <w:rPr>
          <w:rFonts w:ascii="Segoe UI" w:hAnsi="Segoe UI" w:cs="Segoe UI"/>
          <w:color w:val="1C2333"/>
          <w:sz w:val="20"/>
          <w:szCs w:val="20"/>
          <w:lang w:val="es-ES"/>
        </w:rPr>
        <w:t>.</w:t>
      </w:r>
    </w:p>
    <w:p w14:paraId="14849B26"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Junto a la firma se guarda el paquete de la aceptación: una copia de lo que usted declaró en el formulario, la imagen de la firma, la versión exacta del reglamento y de este aviso que se le mostraron, la huella digital de cada uno de esos dos textos, la constancia de que ambos se desplegaron en la pantalla antes de que usted firmara, el carácter con el que firma, la fecha y la hora, el sello de tiempo, la bitácora del evento y la huella digital SHA-256 del paquete completo, que es un código que cambia si al</w:t>
      </w:r>
      <w:r>
        <w:rPr>
          <w:rFonts w:ascii="Segoe UI" w:hAnsi="Segoe UI" w:cs="Segoe UI"/>
          <w:color w:val="1C2333"/>
          <w:sz w:val="20"/>
          <w:szCs w:val="20"/>
          <w:highlight w:val="yellow"/>
          <w:lang w:val="es-ES"/>
        </w:rPr>
        <w:t>guien altera cualquiera de esos elementos.</w:t>
      </w:r>
    </w:p>
    <w:p w14:paraId="3E40CE0E"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Se guarda todo esto por una razón: para que después pueda demostrarse qué texto exacto se aceptó, que ese texto no fue alterado y que usted lo tuvo a la vista antes de firmar. La evidencia no se conserva para vigilarlo a usted, sino para que después nadie, tampoco el Instituto, pueda cambiar lo que quedó acordado.</w:t>
      </w:r>
    </w:p>
    <w:p w14:paraId="572DD357"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Cuando el usuario del TAG es un alumno menor de edad, quien firma es el padre, la madre o el tutor que gestiona el trámite, en su calidad de representante legal</w:t>
      </w:r>
      <w:r>
        <w:rPr>
          <w:rFonts w:ascii="Segoe UI" w:hAnsi="Segoe UI" w:cs="Segoe UI"/>
          <w:color w:val="1C2333"/>
          <w:sz w:val="20"/>
          <w:szCs w:val="20"/>
          <w:lang w:val="es-ES"/>
        </w:rPr>
        <w:t>; el alumno puede figurar como usuario del beneficio vehicular, pero la aceptación proviene de quien ejerce la patria potestad o la tutela.</w:t>
      </w:r>
    </w:p>
    <w:p w14:paraId="14118BCC"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La imagen y los trazos de la firma se resguardan con el mismo cuidado que se debe a un rasgo propio de la persona: almacenamiento privado, acceso limitado al personal expresamente autorizado y enlaces temporales para consultarlos. La firma que usted traza en SATAG se usa exclusivamente para acreditar la aceptación de este trámite y no se reutiliza para ningún otro documento.</w:t>
      </w:r>
    </w:p>
    <w:p w14:paraId="002CC6C3"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EL COBRO DEL TAG</w:t>
      </w:r>
    </w:p>
    <w:p w14:paraId="50D1DC6A"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El TAG tiene el costo administrativo que la Administración publique, y se cubre en efectivo en las oficinas del Instituto.</w:t>
      </w:r>
      <w:r>
        <w:rPr>
          <w:rFonts w:ascii="Segoe UI" w:hAnsi="Segoe UI" w:cs="Segoe UI"/>
          <w:color w:val="1C2333"/>
          <w:sz w:val="20"/>
          <w:szCs w:val="20"/>
          <w:lang w:val="es-ES"/>
        </w:rPr>
        <w:t xml:space="preserve"> Dentro de los datos patrimoniales que este aviso ya enumera, para este trámite se precisa que </w:t>
      </w:r>
      <w:r>
        <w:rPr>
          <w:rFonts w:ascii="Segoe UI" w:hAnsi="Segoe UI" w:cs="Segoe UI"/>
          <w:color w:val="1C2333"/>
          <w:sz w:val="20"/>
          <w:szCs w:val="20"/>
          <w:highlight w:val="yellow"/>
          <w:lang w:val="es-ES"/>
        </w:rPr>
        <w:t>el Instituto registra el monto cobrado, la fecha del cobro, el folio del recibo interno que se le entrega, la persona del Instituto que lo registra y el corte de caja en el que ese cobro queda incluido</w:t>
      </w:r>
      <w:r>
        <w:rPr>
          <w:rFonts w:ascii="Segoe UI" w:hAnsi="Segoe UI" w:cs="Segoe UI"/>
          <w:color w:val="1C2333"/>
          <w:sz w:val="20"/>
          <w:szCs w:val="20"/>
          <w:lang w:val="es-ES"/>
        </w:rPr>
        <w:t>, con la finalidad de acreditar el pago, conciliar el efectivo recibido y sustentar el control contable del trámite.</w:t>
      </w:r>
    </w:p>
    <w:p w14:paraId="1E01A37B"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Para el cobro del TAG no se le solicitan datos bancarios, número de tarjeta ni ningún otro instrumento de pago: SATAG no recibe pagos en línea y no le pide datos de tarjetas ni de cuentas bancarias.</w:t>
      </w:r>
    </w:p>
    <w:p w14:paraId="3FE966CC"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ENCARGADOS TECNOLÓGICOS Y SERVICIOS EN LA NUBE</w:t>
      </w:r>
    </w:p>
    <w:p w14:paraId="78197407"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SATAG se opera en servicios de nube contratados por el Instituto, entre ellos Supabase y la infraestructura sobre la que ese proveedor opera, que atienden el almacenamiento, la base de datos, la autenticación, los respaldos, la seguridad y la operación técnica del sistema. Estos proveedores tratan los datos por cuenta del Instituto y conforme a sus instrucciones, sin poder usarlos para fines propios: en los términos de la Ley Federal de Protección de Datos Personales en Posesión de los Particulares son enca</w:t>
      </w:r>
      <w:r>
        <w:rPr>
          <w:rFonts w:ascii="Segoe UI" w:hAnsi="Segoe UI" w:cs="Segoe UI"/>
          <w:color w:val="1C2333"/>
          <w:sz w:val="20"/>
          <w:szCs w:val="20"/>
          <w:highlight w:val="yellow"/>
          <w:lang w:val="es-ES"/>
        </w:rPr>
        <w:t>rgados, y poner los datos en sus manos constituye una remisión y no una transferencia, por lo que no requiere su consentimiento</w:t>
      </w:r>
      <w:r>
        <w:rPr>
          <w:rFonts w:ascii="Segoe UI" w:hAnsi="Segoe UI" w:cs="Segoe UI"/>
          <w:color w:val="1C2333"/>
          <w:sz w:val="20"/>
          <w:szCs w:val="20"/>
          <w:lang w:val="es-ES"/>
        </w:rPr>
        <w:t>, no se enlista entre las transferencias señaladas en este aviso y no agrega destinatarios a los que este aviso ya enumera.</w:t>
      </w:r>
    </w:p>
    <w:p w14:paraId="03851B2C"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El Instituto conserva la documentación contractual de cada uno de estos proveedores, incluido el convenio de tratamiento de datos cuando corresponda, la región en la que se alojan los datos y las medidas de seguridad comprometidas, y responde del tratamiento que el encargado realiza por su cuenta.</w:t>
      </w:r>
    </w:p>
    <w:p w14:paraId="2470066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Los datos indispensables para abrir el acceso del estacionamiento, es decir, el nombre del usuario, las placas del vehículo y el número del dispositivo, se registran además en el sistema de control de acceso vehicular que el propio Instituto opera en sus instalaciones</w:t>
      </w:r>
      <w:r>
        <w:rPr>
          <w:rFonts w:ascii="Segoe UI" w:hAnsi="Segoe UI" w:cs="Segoe UI"/>
          <w:color w:val="1C2333"/>
          <w:sz w:val="20"/>
          <w:szCs w:val="20"/>
          <w:lang w:val="es-ES"/>
        </w:rPr>
        <w:t>; ese registro es un tratamiento interno del responsable y no implica comunicar sus datos a un tercero.</w:t>
      </w:r>
    </w:p>
    <w:p w14:paraId="78B19532"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LA VIDEOVIGILANCIA DEL ESTACIONAMIENTO</w:t>
      </w:r>
    </w:p>
    <w:p w14:paraId="4FB596D3"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estacionamiento al que da acceso el TAG está cubierto por el sistema de videovigilancia que este aviso ya señala, en operación las veinticuatro horas, y sus grabaciones se conservan por el término de dieciséis días naturales que este aviso ya fija. Para este trámite se precisa que </w:t>
      </w:r>
      <w:r>
        <w:rPr>
          <w:rFonts w:ascii="Segoe UI" w:hAnsi="Segoe UI" w:cs="Segoe UI"/>
          <w:color w:val="1C2333"/>
          <w:sz w:val="20"/>
          <w:szCs w:val="20"/>
          <w:highlight w:val="yellow"/>
          <w:lang w:val="es-ES"/>
        </w:rPr>
        <w:t>las imágenes del vehículo y sus placas se tratan como datos personales cuando permiten identificar o asociar a una persona, y que solo el personal del Instituto expresamente autorizado puede consultarlas</w:t>
      </w:r>
      <w:r>
        <w:rPr>
          <w:rFonts w:ascii="Segoe UI" w:hAnsi="Segoe UI" w:cs="Segoe UI"/>
          <w:color w:val="1C2333"/>
          <w:sz w:val="20"/>
          <w:szCs w:val="20"/>
          <w:lang w:val="es-ES"/>
        </w:rPr>
        <w:t>.</w:t>
      </w:r>
    </w:p>
    <w:p w14:paraId="0467F9A4"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TRANSFERENCIAS EN ESTE TRÁMITE</w:t>
      </w:r>
    </w:p>
    <w:p w14:paraId="23E0CC04"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 las transferencias que este aviso enumera, </w:t>
      </w:r>
      <w:r>
        <w:rPr>
          <w:rFonts w:ascii="Segoe UI" w:hAnsi="Segoe UI" w:cs="Segoe UI"/>
          <w:color w:val="1C2333"/>
          <w:sz w:val="20"/>
          <w:szCs w:val="20"/>
          <w:highlight w:val="yellow"/>
          <w:lang w:val="es-ES"/>
        </w:rPr>
        <w:t>los datos que se recaban para el TAG vehicular solo se comunican a la autoridad competente que funde y motive su requerimiento y, en su caso, a los auditores o despachos que revisen el control interno y contable del Instituto. No se comunican a instituciones de educación superior ni para ofrecerle planes académicos, ni para ninguna finalidad publicitaria, comercial o de prospección.</w:t>
      </w:r>
    </w:p>
    <w:p w14:paraId="01FF7B37"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CONSERVACIÓN DE LOS DATOS DE ESTE TRÁMITE</w:t>
      </w:r>
    </w:p>
    <w:p w14:paraId="4126A494"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Para el TAG vehicular, </w:t>
      </w:r>
      <w:r>
        <w:rPr>
          <w:rFonts w:ascii="Segoe UI" w:hAnsi="Segoe UI" w:cs="Segoe UI"/>
          <w:color w:val="1C2333"/>
          <w:sz w:val="20"/>
          <w:szCs w:val="20"/>
          <w:highlight w:val="yellow"/>
          <w:lang w:val="es-ES"/>
        </w:rPr>
        <w:t>la finalidad que justifica el tratamiento termina con la baja del dispositivo o con el cierre del trámite que corresponda</w:t>
      </w:r>
      <w:r>
        <w:rPr>
          <w:rFonts w:ascii="Segoe UI" w:hAnsi="Segoe UI" w:cs="Segoe UI"/>
          <w:color w:val="1C2333"/>
          <w:sz w:val="20"/>
          <w:szCs w:val="20"/>
          <w:lang w:val="es-ES"/>
        </w:rPr>
        <w:t xml:space="preserve">; a partir de ese momento corre el plazo de cinco años que este aviso ya señala, y </w:t>
      </w:r>
      <w:r>
        <w:rPr>
          <w:rFonts w:ascii="Segoe UI" w:hAnsi="Segoe UI" w:cs="Segoe UI"/>
          <w:color w:val="1C2333"/>
          <w:sz w:val="20"/>
          <w:szCs w:val="20"/>
          <w:highlight w:val="yellow"/>
          <w:lang w:val="es-ES"/>
        </w:rPr>
        <w:t>ese mismo plazo se observa cuando el usuario del TAG es personal docente o administrativo del Instituto</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Durante ese periodo el expediente deja de usarse en la operación diaria y solo queda disponible para aclaraciones, responsabilidades pendientes o requerimientos de autoridad competente.</w:t>
      </w:r>
    </w:p>
    <w:p w14:paraId="0284931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Cumplido el plazo, el expediente se suprime o se disocia de forma segura, incluida la imagen de la firma resguardada en el almacenamiento privado. La revisión de los expedientes que ya cumplieron el plazo la solicita la Administración y la ejecuta el área de Tecnologías de la Información.</w:t>
      </w:r>
    </w:p>
    <w:p w14:paraId="330AC0BA"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LIMITACIÓN DEL USO Y REVOCACIÓN DEL CONSENTIMIENTO EN ESTE TRÁMITE</w:t>
      </w:r>
    </w:p>
    <w:p w14:paraId="3E907956"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Además de los medios que este aviso ya señala, usted puede pedir, en el mismo correo aviso.privacidad@asuncionqro.edu.mx, </w:t>
      </w:r>
      <w:r>
        <w:rPr>
          <w:rFonts w:ascii="Segoe UI" w:hAnsi="Segoe UI" w:cs="Segoe UI"/>
          <w:color w:val="1C2333"/>
          <w:sz w:val="20"/>
          <w:szCs w:val="20"/>
          <w:highlight w:val="yellow"/>
          <w:lang w:val="es-ES"/>
        </w:rPr>
        <w:t>que sus datos de SATAG se usen únicamente para lo indispensable de la operación del TAG y que no se comuniquen a nadie fuera del personal del Instituto expresamente autorizado</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Tenga presente que las finalidades de este trámite no pueden limitarse sin renunciar al beneficio: sin los datos del vehículo y sin la aceptación firmada del reglamento, el Instituto no puede otorgar ni mantener el acceso vehicular.</w:t>
      </w:r>
    </w:p>
    <w:p w14:paraId="478BB9F3"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Si usted revoca el consentimiento sobre los datos indispensables, el TAG se da de baja y termina el acceso vehicular del vehículo asociado. La evidencia de una aceptación ya firmada no se modifica ni se elimina mientras subsista la responsabilidad que documenta, aun cuando el TAG se dé de baja o usted revoque su consentimiento</w:t>
      </w:r>
      <w:r>
        <w:rPr>
          <w:rFonts w:ascii="Segoe UI" w:hAnsi="Segoe UI" w:cs="Segoe UI"/>
          <w:color w:val="1C2333"/>
          <w:sz w:val="20"/>
          <w:szCs w:val="20"/>
          <w:lang w:val="es-ES"/>
        </w:rPr>
        <w:t xml:space="preserve">, ni se eliminan los registros que el Instituto deba conservar por una obligación legal o contable; </w:t>
      </w:r>
      <w:r>
        <w:rPr>
          <w:rFonts w:ascii="Segoe UI" w:hAnsi="Segoe UI" w:cs="Segoe UI"/>
          <w:color w:val="1C2333"/>
          <w:sz w:val="20"/>
          <w:szCs w:val="20"/>
          <w:highlight w:val="yellow"/>
          <w:lang w:val="es-ES"/>
        </w:rPr>
        <w:t>esa evidencia queda bloqueada y acredita únicamente lo que se le mostró y lo que usted aceptó en ese momento</w:t>
      </w:r>
      <w:r>
        <w:rPr>
          <w:rFonts w:ascii="Segoe UI" w:hAnsi="Segoe UI" w:cs="Segoe UI"/>
          <w:color w:val="1C2333"/>
          <w:sz w:val="20"/>
          <w:szCs w:val="20"/>
          <w:lang w:val="es-ES"/>
        </w:rPr>
        <w:t>.</w:t>
      </w:r>
    </w:p>
    <w:p w14:paraId="566973B8"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VERSIÓN VIGENTE DE ESTE AVISO Y CONSTANCIA DE LO QUE USTED ACEPTÓ</w:t>
      </w:r>
    </w:p>
    <w:p w14:paraId="26894EE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La versión vigente de este aviso, con el presente apartado incluido, se publica siempre en la misma dirección, /aviso-de-privacidad/, con su número de versión a la vista, y es la misma que se le muestra en el formulario antes de firmar.</w:t>
      </w:r>
      <w:r>
        <w:rPr>
          <w:rFonts w:ascii="Segoe UI" w:hAnsi="Segoe UI" w:cs="Segoe UI"/>
          <w:color w:val="1C2333"/>
          <w:sz w:val="20"/>
          <w:szCs w:val="20"/>
          <w:lang w:val="es-ES"/>
        </w:rPr>
        <w:t xml:space="preserve"> Las modificaciones se comunican, además, por los medios que este aviso ya señala.</w:t>
      </w:r>
    </w:p>
    <w:p w14:paraId="7CA4034C"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Las versiones anteriores se conservan sin alterarse, y cada expediente guarda el número de versión del aviso y del reglamento que se mostraron al firmar, junto con la huella digital del paquete firmado, de modo que en todo momento pueda acreditarse qué texto exacto aceptó cada persona y en qué fecha lo hizo.</w:t>
      </w:r>
    </w:p>
    <w:p w14:paraId="3B1F7A96"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Si el aviso cambia, la firma que usted ya dio sigue acreditando el texto que se le mostró entonces, no el nuevo.</w:t>
      </w:r>
    </w:p>
    <w:p w14:paraId="41AEAF9F"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7381A3E">
          <v:rect id="_x0000_i1031" style="width:0;height:1.5pt" o:hralign="center" o:hrstd="t" o:hr="t" fillcolor="#a0a0a0" stroked="f"/>
        </w:pict>
      </w:r>
    </w:p>
    <w:p w14:paraId="65944C83"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6. El texto corto que ve la familia en el formulario</w:t>
      </w:r>
    </w:p>
    <w:p w14:paraId="0548310F"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Es el resumen que se muestra en el primer paso del formulario de registro, antes de que la persona abra el aviso integral. También es texto propio de SATAG. Transcripción literal, con la misma convención de resaltado de la Sección 5.</w:t>
      </w:r>
    </w:p>
    <w:p w14:paraId="3D8EBC67"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E53AE43">
          <v:rect id="_x0000_i1032" style="width:0;height:1.5pt" o:hralign="center" o:hrstd="t" o:hr="t" fillcolor="#a0a0a0" stroked="f"/>
        </w:pict>
      </w:r>
    </w:p>
    <w:p w14:paraId="27DE9EDA"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Instituto Asunción de Querétaro, A.C., con domicilio en Cerrada de la Asunción No. 16, Colonia Loma Dorada, Querétaro, Querétaro, C.P. 76060, es el responsable del tratamiento de sus datos personales. </w:t>
      </w:r>
      <w:r>
        <w:rPr>
          <w:rFonts w:ascii="Segoe UI" w:hAnsi="Segoe UI" w:cs="Segoe UI"/>
          <w:color w:val="1C2333"/>
          <w:sz w:val="20"/>
          <w:szCs w:val="20"/>
          <w:highlight w:val="yellow"/>
          <w:lang w:val="es-ES"/>
        </w:rPr>
        <w:t>Los datos que usted proporciona en este formulario se usan para tramitar, asignar, instalar, cambiar o dar de baja el TAG con el que su vehículo ingresa al estacionamiento escolar, registrar el cobro administrativo del dispositivo y conservar la evidencia de que usted aceptó el reglamento y este aviso.</w:t>
      </w:r>
      <w:r>
        <w:rPr>
          <w:rFonts w:ascii="Segoe UI" w:hAnsi="Segoe UI" w:cs="Segoe UI"/>
          <w:color w:val="1C2333"/>
          <w:sz w:val="20"/>
          <w:szCs w:val="20"/>
          <w:lang w:val="es-ES"/>
        </w:rPr>
        <w:t xml:space="preserve"> Puede consultar el aviso de privacidad integral del Instituto, que incluye el apartado específico de SATAG, en /aviso-de-privacidad/.</w:t>
      </w:r>
    </w:p>
    <w:p w14:paraId="2280C619"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este trámite se recaban </w:t>
      </w:r>
      <w:r>
        <w:rPr>
          <w:rFonts w:ascii="Segoe UI" w:hAnsi="Segoe UI" w:cs="Segoe UI"/>
          <w:color w:val="1C2333"/>
          <w:sz w:val="20"/>
          <w:szCs w:val="20"/>
          <w:highlight w:val="yellow"/>
          <w:lang w:val="es-ES"/>
        </w:rPr>
        <w:t>el nombre del usuario del TAG y el de quien gestiona la solicitud, los apellidos con los que la familia está inscrita en el Instituto</w:t>
      </w:r>
      <w:r>
        <w:rPr>
          <w:rFonts w:ascii="Segoe UI" w:hAnsi="Segoe UI" w:cs="Segoe UI"/>
          <w:color w:val="1C2333"/>
          <w:sz w:val="20"/>
          <w:szCs w:val="20"/>
          <w:lang w:val="es-ES"/>
        </w:rPr>
        <w:t xml:space="preserve"> (que sirven para confirmar que quien lo solicita pertenece a la comunidad escolar), </w:t>
      </w:r>
      <w:r>
        <w:rPr>
          <w:rFonts w:ascii="Segoe UI" w:hAnsi="Segoe UI" w:cs="Segoe UI"/>
          <w:color w:val="1C2333"/>
          <w:sz w:val="20"/>
          <w:szCs w:val="20"/>
          <w:highlight w:val="yellow"/>
          <w:lang w:val="es-ES"/>
        </w:rPr>
        <w:t>el tipo de usuario, el parentesco con la familia cuando quien lo solicita es otro familiar, los datos del vehículo y sus placas, los datos administrativos del TAG, el registro del cobro en efectivo, la firma que usted traza en la pantalla y la evidencia que acredita su aceptación, es decir, la versión del reglamento y del aviso que se le mostraron, la fecha y la hora, la huella digital del paquete firmado y los datos técnicos de la sesión.</w:t>
      </w:r>
      <w:r>
        <w:rPr>
          <w:rFonts w:ascii="Segoe UI" w:hAnsi="Segoe UI" w:cs="Segoe UI"/>
          <w:color w:val="1C2333"/>
          <w:sz w:val="20"/>
          <w:szCs w:val="20"/>
          <w:lang w:val="es-ES"/>
        </w:rPr>
        <w:t xml:space="preserve"> </w:t>
      </w:r>
      <w:r>
        <w:rPr>
          <w:rFonts w:ascii="Segoe UI" w:hAnsi="Segoe UI" w:cs="Segoe UI"/>
          <w:color w:val="1C2333"/>
          <w:sz w:val="20"/>
          <w:szCs w:val="20"/>
          <w:highlight w:val="yellow"/>
          <w:lang w:val="es-ES"/>
        </w:rPr>
        <w:t>No se le solicitan datos sensibles y sus datos no se usan con fines publicitarios ni comerciales.</w:t>
      </w:r>
    </w:p>
    <w:p w14:paraId="413C69B3"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Sus datos se conservan durante cinco años contados a partir de que termina la finalidad que justificó recabarlos, </w:t>
      </w:r>
      <w:r>
        <w:rPr>
          <w:rFonts w:ascii="Segoe UI" w:hAnsi="Segoe UI" w:cs="Segoe UI"/>
          <w:color w:val="1C2333"/>
          <w:sz w:val="20"/>
          <w:szCs w:val="20"/>
          <w:highlight w:val="yellow"/>
          <w:lang w:val="es-ES"/>
        </w:rPr>
        <w:t>se resguardan en los sistemas del Instituto y en los servicios de nube que operan por cuenta de este</w:t>
      </w:r>
      <w:r>
        <w:rPr>
          <w:rFonts w:ascii="Segoe UI" w:hAnsi="Segoe UI" w:cs="Segoe UI"/>
          <w:color w:val="1C2333"/>
          <w:sz w:val="20"/>
          <w:szCs w:val="20"/>
          <w:lang w:val="es-ES"/>
        </w:rPr>
        <w:t>, y solo se comunican a terceros en los supuestos que el propio aviso integral enumera. Para acceder a ellos, rectificarlos, cancelarlos, oponerse a su tratamiento, limitar su uso o revocar su consentimiento, escriba a aviso.privacidad@asuncionqro.edu.mx o presente un escrito en la Dirección del Colegio. El texto completo, incluidos el procedimiento detallado de esos derechos y la videovigilancia del inmueble, está en /aviso-de-privacidad/.</w:t>
      </w:r>
    </w:p>
    <w:p w14:paraId="45AFCFD8"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B513634">
          <v:rect id="_x0000_i1033" style="width:0;height:1.5pt" o:hralign="center" o:hrstd="t" o:hr="t" fillcolor="#a0a0a0" stroked="f"/>
        </w:pict>
      </w:r>
    </w:p>
    <w:p w14:paraId="04C566D1" w14:textId="77777777" w:rsidR="007A3EA7" w:rsidRDefault="007A3EA7">
      <w:pPr>
        <w:pStyle w:val="Ttulo2"/>
        <w:rPr>
          <w:rFonts w:ascii="Segoe UI" w:eastAsia="Times New Roman" w:hAnsi="Segoe UI" w:cs="Segoe UI"/>
          <w:lang w:val="es-ES"/>
        </w:rPr>
      </w:pPr>
      <w:r>
        <w:rPr>
          <w:rFonts w:ascii="Segoe UI" w:eastAsia="Times New Roman" w:hAnsi="Segoe UI" w:cs="Segoe UI"/>
          <w:lang w:val="es-ES"/>
        </w:rPr>
        <w:t>7. Observaciones abiertas para Legal</w:t>
      </w:r>
    </w:p>
    <w:p w14:paraId="24060F22" w14:textId="77777777" w:rsidR="007A3EA7" w:rsidRDefault="007A3EA7">
      <w:pPr>
        <w:pStyle w:val="NormalWeb"/>
        <w:rPr>
          <w:rFonts w:ascii="Segoe UI" w:hAnsi="Segoe UI" w:cs="Segoe UI"/>
          <w:color w:val="1C2333"/>
          <w:sz w:val="20"/>
          <w:szCs w:val="20"/>
          <w:lang w:val="es-ES"/>
        </w:rPr>
      </w:pPr>
      <w:r>
        <w:rPr>
          <w:rFonts w:ascii="Segoe UI" w:hAnsi="Segoe UI" w:cs="Segoe UI"/>
          <w:color w:val="1C2333"/>
          <w:sz w:val="20"/>
          <w:szCs w:val="20"/>
          <w:lang w:val="es-ES"/>
        </w:rPr>
        <w:t>Se señalan para que Legal y Ana Barrón las tengan presentes; no se deciden aquí.</w:t>
      </w:r>
    </w:p>
    <w:p w14:paraId="177F4F77" w14:textId="77777777" w:rsidR="007A3EA7" w:rsidRDefault="007A3EA7">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anexo conserva frases abiertas donde la decisión ya es más estrecha.</w:t>
      </w:r>
      <w:r>
        <w:rPr>
          <w:rFonts w:ascii="Segoe UI" w:eastAsia="Times New Roman" w:hAnsi="Segoe UI" w:cs="Segoe UI"/>
          <w:color w:val="1C2333"/>
          <w:sz w:val="20"/>
          <w:szCs w:val="20"/>
          <w:lang w:val="es-ES"/>
        </w:rPr>
        <w:t xml:space="preserve"> El tipo de usuario "otro" es </w:t>
      </w:r>
      <w:r>
        <w:rPr>
          <w:rStyle w:val="Fuerte"/>
          <w:rFonts w:ascii="Segoe UI" w:eastAsia="Times New Roman" w:hAnsi="Segoe UI" w:cs="Segoe UI"/>
          <w:sz w:val="20"/>
          <w:szCs w:val="20"/>
          <w:lang w:val="es-ES"/>
        </w:rPr>
        <w:t>solo para familiares</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(un tío, un abuelo), y así lo dice el fragmento que lo describe y así lo ofrece el formulario, que presenta la opción "Otro familiar" y, al elegirla, pide el "Parentesco con la familia" en texto libre, con la indicación "Escríbalo con sus palabras (tío del alumno, abuela, primo)". Pero otras dos frases del anexo siguen redactadas en términos generales: el catálogo enumera los tipos como "alumno, padre, madre o tutor, personal docente, personal administrativo </w:t>
      </w:r>
      <w:r>
        <w:rPr>
          <w:rStyle w:val="Fuerte"/>
          <w:rFonts w:ascii="Segoe UI" w:eastAsia="Times New Roman" w:hAnsi="Segoe UI" w:cs="Segoe UI"/>
          <w:sz w:val="20"/>
          <w:szCs w:val="20"/>
          <w:lang w:val="es-ES"/>
        </w:rPr>
        <w:t>u otro rol autorizado</w:t>
      </w:r>
      <w:r>
        <w:rPr>
          <w:rFonts w:ascii="Segoe UI" w:eastAsia="Times New Roman" w:hAnsi="Segoe UI" w:cs="Segoe UI"/>
          <w:color w:val="1C2333"/>
          <w:sz w:val="20"/>
          <w:szCs w:val="20"/>
          <w:lang w:val="es-ES"/>
        </w:rPr>
        <w:t xml:space="preserve">", y el párrafo de a quién se le recaban los datos cierra con "o </w:t>
      </w:r>
      <w:r>
        <w:rPr>
          <w:rStyle w:val="Fuerte"/>
          <w:rFonts w:ascii="Segoe UI" w:eastAsia="Times New Roman" w:hAnsi="Segoe UI" w:cs="Segoe UI"/>
          <w:sz w:val="20"/>
          <w:szCs w:val="20"/>
          <w:lang w:val="es-ES"/>
        </w:rPr>
        <w:t>cualquier otra persona a la que el Instituto autorice el acceso vehicular</w:t>
      </w:r>
      <w:r>
        <w:rPr>
          <w:rFonts w:ascii="Segoe UI" w:eastAsia="Times New Roman" w:hAnsi="Segoe UI" w:cs="Segoe UI"/>
          <w:color w:val="1C2333"/>
          <w:sz w:val="20"/>
          <w:szCs w:val="20"/>
          <w:lang w:val="es-ES"/>
        </w:rPr>
        <w:t>". No se contradicen con la decisión —la redacción amplia abarca a los familiares—, pero Legal puede valorar si conviene cerrarlas.</w:t>
      </w:r>
    </w:p>
    <w:p w14:paraId="0A183FFB" w14:textId="77777777" w:rsidR="007A3EA7" w:rsidRDefault="007A3EA7">
      <w:pPr>
        <w:numPr>
          <w:ilvl w:val="0"/>
          <w:numId w:val="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"Una copia de lo que usted declaró en el formulario" frente a lo que en realidad se sella.</w:t>
      </w:r>
      <w:r>
        <w:rPr>
          <w:rFonts w:ascii="Segoe UI" w:eastAsia="Times New Roman" w:hAnsi="Segoe UI" w:cs="Segoe UI"/>
          <w:color w:val="1C2333"/>
          <w:sz w:val="20"/>
          <w:szCs w:val="20"/>
          <w:lang w:val="es-ES"/>
        </w:rPr>
        <w:t xml:space="preserve"> El apartado de la firma dice que el paquete de la aceptación incluye "una copia de lo que usted declaró en el formulario". En los hechos, </w:t>
      </w:r>
      <w:r>
        <w:rPr>
          <w:rStyle w:val="Fuerte"/>
          <w:rFonts w:ascii="Segoe UI" w:eastAsia="Times New Roman" w:hAnsi="Segoe UI" w:cs="Segoe UI"/>
          <w:sz w:val="20"/>
          <w:szCs w:val="20"/>
          <w:lang w:val="es-ES"/>
        </w:rPr>
        <w:t>los apellidos de la familia no viajan dentro del paquete sellado</w:t>
      </w:r>
      <w:r>
        <w:rPr>
          <w:rFonts w:ascii="Segoe UI" w:eastAsia="Times New Roman" w:hAnsi="Segoe UI" w:cs="Segoe UI"/>
          <w:color w:val="1C2333"/>
          <w:sz w:val="20"/>
          <w:szCs w:val="20"/>
          <w:lang w:val="es-ES"/>
        </w:rPr>
        <w:t xml:space="preserve"> —se tratan como dato de cotejo administrativo— mientras que </w:t>
      </w:r>
      <w:r>
        <w:rPr>
          <w:rStyle w:val="Fuerte"/>
          <w:rFonts w:ascii="Segoe UI" w:eastAsia="Times New Roman" w:hAnsi="Segoe UI" w:cs="Segoe UI"/>
          <w:sz w:val="20"/>
          <w:szCs w:val="20"/>
          <w:lang w:val="es-ES"/>
        </w:rPr>
        <w:t>el parentesco sí viaja sellado</w:t>
      </w:r>
      <w:r>
        <w:rPr>
          <w:rFonts w:ascii="Segoe UI" w:eastAsia="Times New Roman" w:hAnsi="Segoe UI" w:cs="Segoe UI"/>
          <w:color w:val="1C2333"/>
          <w:sz w:val="20"/>
          <w:szCs w:val="20"/>
          <w:lang w:val="es-ES"/>
        </w:rPr>
        <w:t>. Leída al pie de la letra, la frase podría entenderse como que todo lo capturado en el formulario queda sellado, apellidos incluidos. Legal puede valorar si la redacción basta o conviene precisarla.</w:t>
      </w:r>
    </w:p>
    <w:p w14:paraId="5F5B390D" w14:textId="77777777" w:rsidR="007A3EA7" w:rsidRDefault="007A3EA7">
      <w:pPr>
        <w:numPr>
          <w:ilvl w:val="0"/>
          <w:numId w:val="3"/>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anexo da por hecha documentación contractual que el tablero de decisiones sigue marcando como pendiente.</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El apartado de encargados afirma, en presente, que "el Instituto conserva la documentación contractual de cada uno de estos proveedores, incluido el convenio de tratamiento de datos cuando corresponda, la región en la que se alojan los datos y las medidas de seguridad comprometidas". Es la única obligación del anexo que depende de un documento externo al sistema, y ese expediente —el convenio de tratamiento de datos con Supabase y la constancia de la región en la que se alojan los datos— sigue </w:t>
      </w:r>
      <w:r>
        <w:rPr>
          <w:rStyle w:val="Fuerte"/>
          <w:rFonts w:ascii="Segoe UI" w:eastAsia="Times New Roman" w:hAnsi="Segoe UI" w:cs="Segoe UI"/>
          <w:sz w:val="20"/>
          <w:szCs w:val="20"/>
          <w:lang w:val="es-ES"/>
        </w:rPr>
        <w:t>pendiente</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en el tablero interno donde Sistemas lleva el estado de cada asunto legal abierto del proyecto. Conviene firmarlo y archivarlo, o ajustar la frase.</w:t>
      </w:r>
    </w:p>
    <w:p w14:paraId="49A8A2C1" w14:textId="77777777" w:rsidR="007A3EA7" w:rsidRDefault="007A3EA7">
      <w:pPr>
        <w:numPr>
          <w:ilvl w:val="0"/>
          <w:numId w:val="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videovigilancia "en operación las veinticuatro horas" es una afirmación de hecho, no una remisión.</w:t>
      </w:r>
      <w:r>
        <w:rPr>
          <w:rFonts w:ascii="Segoe UI" w:eastAsia="Times New Roman" w:hAnsi="Segoe UI" w:cs="Segoe UI"/>
          <w:color w:val="1C2333"/>
          <w:sz w:val="20"/>
          <w:szCs w:val="20"/>
          <w:lang w:val="es-ES"/>
        </w:rPr>
        <w:t xml:space="preserve"> El aviso general no dice a qué horas opera el circuito; el anexo sí. Conviene que Administración confirme que la operación continua es exacta, porque es el Instituto quien queda obligado por esa afirmación.</w:t>
      </w:r>
    </w:p>
    <w:p w14:paraId="6578A9B1" w14:textId="77777777" w:rsidR="007A3EA7" w:rsidRDefault="007A3EA7">
      <w:pPr>
        <w:numPr>
          <w:ilvl w:val="0"/>
          <w:numId w:val="5"/>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plazo de conservación publicado es el del aviso general (cinco años), y la recomendación interna era de seis.</w:t>
      </w:r>
      <w:r>
        <w:rPr>
          <w:rFonts w:ascii="Segoe UI" w:eastAsia="Times New Roman" w:hAnsi="Segoe UI" w:cs="Segoe UI"/>
          <w:color w:val="1C2333"/>
          <w:sz w:val="20"/>
          <w:szCs w:val="20"/>
          <w:lang w:val="es-ES"/>
        </w:rPr>
        <w:t xml:space="preserve"> La decisión sobre el plazo de conservación de los expedientes del TAG sigue </w:t>
      </w:r>
      <w:r>
        <w:rPr>
          <w:rStyle w:val="Fuerte"/>
          <w:rFonts w:ascii="Segoe UI" w:eastAsia="Times New Roman" w:hAnsi="Segoe UI" w:cs="Segoe UI"/>
          <w:sz w:val="20"/>
          <w:szCs w:val="20"/>
          <w:lang w:val="es-ES"/>
        </w:rPr>
        <w:t>en revisión</w:t>
      </w:r>
      <w:r>
        <w:rPr>
          <w:rFonts w:ascii="Segoe UI" w:eastAsia="Times New Roman" w:hAnsi="Segoe UI" w:cs="Segoe UI"/>
          <w:color w:val="1C2333"/>
          <w:sz w:val="20"/>
          <w:szCs w:val="20"/>
          <w:lang w:val="es-ES"/>
        </w:rPr>
        <w:t xml:space="preserve"> en el tablero interno de asuntos legales del proyecto, con una propuesta de plazo único de seis años contados desde la baja, incluida la evidencia de la firma. El anexo, al anclarse al aviso general en lugar de declarar plazo propio, publica </w:t>
      </w:r>
      <w:r>
        <w:rPr>
          <w:rStyle w:val="Fuerte"/>
          <w:rFonts w:ascii="Segoe UI" w:eastAsia="Times New Roman" w:hAnsi="Segoe UI" w:cs="Segoe UI"/>
          <w:sz w:val="20"/>
          <w:szCs w:val="20"/>
          <w:lang w:val="es-ES"/>
        </w:rPr>
        <w:t>cinco</w:t>
      </w:r>
      <w:r>
        <w:rPr>
          <w:rFonts w:ascii="Segoe UI" w:eastAsia="Times New Roman" w:hAnsi="Segoe UI" w:cs="Segoe UI"/>
          <w:color w:val="1C2333"/>
          <w:sz w:val="20"/>
          <w:szCs w:val="20"/>
          <w:lang w:val="es-ES"/>
        </w:rPr>
        <w:t>. Es coherente por diseño —un solo plazo para todo el Instituto—, pero conviene cerrarlo: si Legal decide seis, el cambio ya no sería del anexo de SATAG sino del aviso general del Instituto.</w:t>
      </w:r>
    </w:p>
    <w:p w14:paraId="6112D480" w14:textId="77777777" w:rsidR="007A3EA7" w:rsidRDefault="007A3EA7">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texto institucional se reprodujo con sus propias erratas, a propósito.</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Entre ellas: "LFPDPPPP" con cuatro pes en el párrafo de transferencias; "firma electrónica" repetida dos veces en los datos electrónicos del personal; una comilla que el Word dejó sin cerrar en los datos fiscales; dobles espacios; y el apartado de conservación, donde los proveedores aparecen </w:t>
      </w:r>
      <w:r>
        <w:rPr>
          <w:rStyle w:val="Fuerte"/>
          <w:rFonts w:ascii="Segoe UI" w:eastAsia="Times New Roman" w:hAnsi="Segoe UI" w:cs="Segoe UI"/>
          <w:sz w:val="20"/>
          <w:szCs w:val="20"/>
          <w:lang w:val="es-ES"/>
        </w:rPr>
        <w:t>dos veces con plazos distintos</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—cinco años junto al personal docente y administrativo, y diez años en su propio renglón—. Nada de esto afecta al TAG ni al anexo, y no se corrigió porque corregirlo significaría publicar una versión del aviso institucional distinta de la oficial. Si Ana Barrón quiere enmendarlas, el cambio se hace en el documento del Instituto y SATAG reproduce el nuevo texto.</w:t>
      </w:r>
    </w:p>
    <w:p w14:paraId="2A6F0D3D" w14:textId="77777777" w:rsidR="007A3EA7" w:rsidRDefault="007A3EA7">
      <w:pPr>
        <w:numPr>
          <w:ilvl w:val="0"/>
          <w:numId w:val="7"/>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dirección IP no aparece en el grupo del catálogo al que pertenece la mayoría de quien tramita un TAG.</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El anexo la nombra remitiendo a que está "ya señalada entre los datos electrónicos de este aviso", y así es en los grupos de alumnos —menores y mayores— y de personal administrativo y docente. En cambio, en el grupo "Tutor o responsable legal" los datos electrónicos son únicamente el correo electrónico, y ese es el grupo al que pertenece la mayor parte de los padres, las madres y los tutores que tramitan el TAG. El texto firmado no dice nada inexacto, porque la IP sí está enumerada en algunos grupos; pero p</w:t>
      </w:r>
      <w:r>
        <w:rPr>
          <w:rFonts w:ascii="Segoe UI" w:eastAsia="Times New Roman" w:hAnsi="Segoe UI" w:cs="Segoe UI"/>
          <w:color w:val="1C2333"/>
          <w:sz w:val="20"/>
          <w:szCs w:val="20"/>
          <w:lang w:val="es-ES"/>
        </w:rPr>
        <w:t>ara ese titular en concreto la IP no es una remisión, sino un dato que el trámite recaba y que su propio grupo no enumera. Si Legal quiere cerrar el punto, la vía limpia es enumerarla en el catálogo del grupo nuevo de SATAG: sería un cambio del anexo, no del texto del Instituto.</w:t>
      </w:r>
    </w:p>
    <w:p w14:paraId="015BB5BB"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5993818">
          <v:rect id="_x0000_i1034" style="width:0;height:1.5pt" o:hralign="center" o:hrstd="t" o:hr="t" fillcolor="#a0a0a0" stroked="f"/>
        </w:pict>
      </w:r>
    </w:p>
    <w:p w14:paraId="36576EDF"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Nota interna, no requiere decisión de Legal.</w:t>
      </w:r>
      <w:r>
        <w:rPr>
          <w:rFonts w:ascii="Segoe UI" w:hAnsi="Segoe UI" w:cs="Segoe UI"/>
          <w:color w:val="1C2333"/>
          <w:sz w:val="20"/>
          <w:szCs w:val="20"/>
          <w:lang w:val="es-ES"/>
        </w:rPr>
        <w:t xml:space="preserve"> La documentación técnica de la base de datos todavía cita al "chofer de la familia" como ejemplo del tipo de usuario "otro", cuando la decisión vigente reserva ese tipo a los familiares. No es texto publicado ni lo ve la familia; queda anotado como tarea de mantenimiento del área de Sistemas para que nadie lo lea después como criterio vigente.</w:t>
      </w:r>
    </w:p>
    <w:p w14:paraId="534533BC" w14:textId="77777777" w:rsidR="007A3EA7" w:rsidRDefault="007A3E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3209A3F9">
          <v:rect id="_x0000_i1035" style="width:0;height:1.5pt" o:hralign="center" o:hrstd="t" o:hr="t" fillcolor="#a0a0a0" stroked="f"/>
        </w:pict>
      </w:r>
    </w:p>
    <w:p w14:paraId="20DE869F" w14:textId="77777777" w:rsidR="007A3EA7" w:rsidRDefault="007A3EA7">
      <w:pPr>
        <w:pStyle w:val="NormalWeb"/>
        <w:rPr>
          <w:rFonts w:ascii="Segoe UI" w:hAnsi="Segoe UI" w:cs="Segoe UI"/>
          <w:color w:val="1C2333"/>
          <w:sz w:val="20"/>
          <w:szCs w:val="20"/>
          <w:lang w:val="es-ES"/>
        </w:rPr>
      </w:pPr>
      <w:r>
        <w:rPr>
          <w:rStyle w:val="Fuerte"/>
          <w:rFonts w:ascii="Segoe UI" w:hAnsi="Segoe UI" w:cs="Segoe UI"/>
          <w:sz w:val="20"/>
          <w:szCs w:val="20"/>
          <w:lang w:val="es-ES"/>
        </w:rPr>
        <w:t>Trazabilidad.</w:t>
      </w:r>
      <w:r>
        <w:rPr>
          <w:rFonts w:ascii="Segoe UI" w:hAnsi="Segoe UI" w:cs="Segoe UI"/>
          <w:color w:val="1C2333"/>
          <w:sz w:val="20"/>
          <w:szCs w:val="20"/>
          <w:lang w:val="es-ES"/>
        </w:rPr>
        <w:t xml:space="preserve"> La versión vigente del aviso es la </w:t>
      </w:r>
      <w:r>
        <w:rPr>
          <w:rStyle w:val="Fuerte"/>
          <w:rFonts w:ascii="Segoe UI" w:hAnsi="Segoe UI" w:cs="Segoe UI"/>
          <w:sz w:val="20"/>
          <w:szCs w:val="20"/>
          <w:lang w:val="es-ES"/>
        </w:rPr>
        <w:t>6</w:t>
      </w:r>
      <w:r>
        <w:rPr>
          <w:rFonts w:ascii="Segoe UI" w:hAnsi="Segoe UI" w:cs="Segoe UI"/>
          <w:color w:val="1C2333"/>
          <w:sz w:val="20"/>
          <w:szCs w:val="20"/>
          <w:lang w:val="es-ES"/>
        </w:rPr>
        <w:t>, publicada el 11 de septiembre de 2026, y es la que se muestra y se firma hoy. Si Legal pide cambios, no se corrige el texto en su lugar: se publica una versión nueva. Las versiones anteriores se conservan intactas y cada aceptación ya firmada sigue acreditando el texto exacto que se le mostró.</w:t>
      </w:r>
    </w:p>
    <w:sectPr w:rsidR="007A3EA7" w:rsidSect="00BE1F2B">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618A"/>
    <w:multiLevelType w:val="multilevel"/>
    <w:tmpl w:val="6E3AF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B055E"/>
    <w:multiLevelType w:val="multilevel"/>
    <w:tmpl w:val="F3D2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2B1D68"/>
    <w:multiLevelType w:val="multilevel"/>
    <w:tmpl w:val="AE160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FA1CA3"/>
    <w:multiLevelType w:val="multilevel"/>
    <w:tmpl w:val="B8065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DB59AB"/>
    <w:multiLevelType w:val="multilevel"/>
    <w:tmpl w:val="7702E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EB4C95"/>
    <w:multiLevelType w:val="multilevel"/>
    <w:tmpl w:val="8A58C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031104"/>
    <w:multiLevelType w:val="multilevel"/>
    <w:tmpl w:val="F4A88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0482880">
    <w:abstractNumId w:val="1"/>
  </w:num>
  <w:num w:numId="2" w16cid:durableId="1760440616">
    <w:abstractNumId w:val="0"/>
  </w:num>
  <w:num w:numId="3" w16cid:durableId="399862396">
    <w:abstractNumId w:val="6"/>
  </w:num>
  <w:num w:numId="4" w16cid:durableId="18553532">
    <w:abstractNumId w:val="4"/>
  </w:num>
  <w:num w:numId="5" w16cid:durableId="1332950367">
    <w:abstractNumId w:val="5"/>
  </w:num>
  <w:num w:numId="6" w16cid:durableId="1872454757">
    <w:abstractNumId w:val="2"/>
  </w:num>
  <w:num w:numId="7" w16cid:durableId="16789939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E1F2B"/>
    <w:rsid w:val="007A3EA7"/>
    <w:rsid w:val="00A57E89"/>
    <w:rsid w:val="00BE1F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1BA6E"/>
  <w15:chartTrackingRefBased/>
  <w15:docId w15:val="{B361A9DE-6097-4B8F-9111-784765512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5791</Words>
  <Characters>31852</Characters>
  <Application>Microsoft Office Word</Application>
  <DocSecurity>4</DocSecurity>
  <Lines>265</Lines>
  <Paragraphs>75</Paragraphs>
  <ScaleCrop>false</ScaleCrop>
  <Company/>
  <LinksUpToDate>false</LinksUpToDate>
  <CharactersWithSpaces>37568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E6 - Aviso de Privacidad SATAG</dc:title>
  <dc:subject/>
  <dc:creator>Diego Gerardo Sánchez Moreno</dc:creator>
  <cp:keywords/>
  <dc:description/>
  <cp:lastModifiedBy>Diego Gerardo Sánchez Moreno</cp:lastModifiedBy>
  <cp:revision>2</cp:revision>
  <dcterms:created xsi:type="dcterms:W3CDTF">2026-09-11T22:07:00Z</dcterms:created>
  <dcterms:modified xsi:type="dcterms:W3CDTF">2026-09-11T22:07:00Z</dcterms:modified>
</cp:coreProperties>
</file>