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C8CAC" w14:textId="77777777" w:rsidR="00CC6F63" w:rsidRDefault="00CC6F63">
      <w:pPr>
        <w:pStyle w:val="Ttulo1"/>
        <w:rPr>
          <w:rFonts w:ascii="Segoe UI" w:eastAsia="Times New Roman" w:hAnsi="Segoe UI" w:cs="Segoe UI"/>
          <w:lang w:val="es-ES"/>
        </w:rPr>
      </w:pPr>
      <w:r>
        <w:rPr>
          <w:rFonts w:ascii="Segoe UI" w:eastAsia="Times New Roman" w:hAnsi="Segoe UI" w:cs="Segoe UI"/>
          <w:lang w:val="es-ES"/>
        </w:rPr>
        <w:t>Aviso de Privacidad SATAG — anexo para revisión de Ana Barrón y Legal</w:t>
      </w:r>
    </w:p>
    <w:p w14:paraId="087D8C53"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&gt; </w:t>
      </w:r>
      <w:r>
        <w:rPr>
          <w:rStyle w:val="Fuerte"/>
          <w:rFonts w:ascii="Segoe UI" w:hAnsi="Segoe UI" w:cs="Segoe UI"/>
          <w:sz w:val="20"/>
          <w:szCs w:val="20"/>
          <w:lang w:val="es-ES"/>
        </w:rPr>
        <w:t>Proyecto:</w:t>
      </w:r>
      <w:r>
        <w:rPr>
          <w:rFonts w:ascii="Segoe UI" w:hAnsi="Segoe UI" w:cs="Segoe UI"/>
          <w:color w:val="1C2333"/>
          <w:sz w:val="20"/>
          <w:szCs w:val="20"/>
          <w:lang w:val="es-ES"/>
        </w:rPr>
        <w:t xml:space="preserve"> SATAG — Sistema de Adquisición de TAG Vehicular. &gt; </w:t>
      </w:r>
      <w:r>
        <w:rPr>
          <w:rStyle w:val="Fuerte"/>
          <w:rFonts w:ascii="Segoe UI" w:hAnsi="Segoe UI" w:cs="Segoe UI"/>
          <w:sz w:val="20"/>
          <w:szCs w:val="20"/>
          <w:lang w:val="es-ES"/>
        </w:rPr>
        <w:t>Institución:</w:t>
      </w:r>
      <w:r>
        <w:rPr>
          <w:rFonts w:ascii="Segoe UI" w:hAnsi="Segoe UI" w:cs="Segoe UI"/>
          <w:color w:val="1C2333"/>
          <w:sz w:val="20"/>
          <w:szCs w:val="20"/>
          <w:lang w:val="es-ES"/>
        </w:rPr>
        <w:t xml:space="preserve"> Instituto Asunción de Querétaro, A.C. &gt; </w:t>
      </w:r>
      <w:r>
        <w:rPr>
          <w:rStyle w:val="Fuerte"/>
          <w:rFonts w:ascii="Segoe UI" w:hAnsi="Segoe UI" w:cs="Segoe UI"/>
          <w:sz w:val="20"/>
          <w:szCs w:val="20"/>
          <w:lang w:val="es-ES"/>
        </w:rPr>
        <w:t>Fecha de este documento:</w:t>
      </w:r>
      <w:r>
        <w:rPr>
          <w:rFonts w:ascii="Segoe UI" w:hAnsi="Segoe UI" w:cs="Segoe UI"/>
          <w:color w:val="1C2333"/>
          <w:sz w:val="20"/>
          <w:szCs w:val="20"/>
          <w:lang w:val="es-ES"/>
        </w:rPr>
        <w:t xml:space="preserve"> 11 de septiembre de 2026. &gt; </w:t>
      </w:r>
      <w:r>
        <w:rPr>
          <w:rStyle w:val="Fuerte"/>
          <w:rFonts w:ascii="Segoe UI" w:hAnsi="Segoe UI" w:cs="Segoe UI"/>
          <w:sz w:val="20"/>
          <w:szCs w:val="20"/>
          <w:lang w:val="es-ES"/>
        </w:rPr>
        <w:t>Versión vigente del aviso publicado en el sitio:</w:t>
      </w:r>
      <w:r>
        <w:rPr>
          <w:rFonts w:ascii="Segoe UI" w:hAnsi="Segoe UI" w:cs="Segoe UI"/>
          <w:color w:val="1C2333"/>
          <w:sz w:val="20"/>
          <w:szCs w:val="20"/>
          <w:lang w:val="es-ES"/>
        </w:rPr>
        <w:t xml:space="preserve"> 6 (bloque </w:t>
      </w:r>
      <w:r>
        <w:rPr>
          <w:rStyle w:val="CdigoHTML"/>
          <w:color w:val="1C2333"/>
          <w:lang w:val="es-ES"/>
        </w:rPr>
        <w:t>64_aviso_v6_parentesco.sql</w:t>
      </w:r>
      <w:r>
        <w:rPr>
          <w:rFonts w:ascii="Segoe UI" w:hAnsi="Segoe UI" w:cs="Segoe UI"/>
          <w:color w:val="1C2333"/>
          <w:sz w:val="20"/>
          <w:szCs w:val="20"/>
          <w:lang w:val="es-ES"/>
        </w:rPr>
        <w:t xml:space="preserve">, aplicado y verificado en la base de producción el 11-sep-2026: el aviso general del Instituto quedó idéntico, byte por byte, al de la versión 5, y solo cambian los fragmentos que ese bloque declara). &gt; </w:t>
      </w:r>
      <w:r>
        <w:rPr>
          <w:rStyle w:val="Fuerte"/>
          <w:rFonts w:ascii="Segoe UI" w:hAnsi="Segoe UI" w:cs="Segoe UI"/>
          <w:sz w:val="20"/>
          <w:szCs w:val="20"/>
          <w:lang w:val="es-ES"/>
        </w:rPr>
        <w:t>Qué es esto:</w:t>
      </w:r>
      <w:r>
        <w:rPr>
          <w:rFonts w:ascii="Segoe UI" w:hAnsi="Segoe UI" w:cs="Segoe UI"/>
          <w:color w:val="1C2333"/>
          <w:sz w:val="20"/>
          <w:szCs w:val="20"/>
          <w:lang w:val="es-ES"/>
        </w:rPr>
        <w:t xml:space="preserve"> desde el 10-sep-2026 el aviso de privacidad de SATAG ES el Aviso de Privacidad Integral del Instituto —textual e íntegro, redactado por Ana Barrón— más un apartado final, "Tratamiento específico para SATAG". Este documento muestra </w:t>
      </w:r>
      <w:r>
        <w:rPr>
          <w:rStyle w:val="Fuerte"/>
          <w:rFonts w:ascii="Segoe UI" w:hAnsi="Segoe UI" w:cs="Segoe UI"/>
          <w:sz w:val="20"/>
          <w:szCs w:val="20"/>
          <w:lang w:val="es-ES"/>
        </w:rPr>
        <w:t>solo ese apartado</w:t>
      </w:r>
      <w:r>
        <w:rPr>
          <w:rFonts w:ascii="Segoe UI" w:hAnsi="Segoe UI" w:cs="Segoe UI"/>
          <w:color w:val="1C2333"/>
          <w:sz w:val="20"/>
          <w:szCs w:val="20"/>
          <w:lang w:val="es-ES"/>
        </w:rPr>
        <w:t xml:space="preserve"> </w:t>
      </w:r>
      <w:r>
        <w:rPr>
          <w:rFonts w:ascii="Segoe UI" w:hAnsi="Segoe UI" w:cs="Segoe UI"/>
          <w:color w:val="1C2333"/>
          <w:sz w:val="20"/>
          <w:szCs w:val="20"/>
          <w:lang w:val="es-ES"/>
        </w:rPr>
        <w:t>(y el texto simplificado del formulario) para que Ana Barrón y Legal lo revisen: no hace falta releer el aviso general, que no cambia ni una palabra.</w:t>
      </w:r>
    </w:p>
    <w:p w14:paraId="537D0253" w14:textId="77777777" w:rsidR="00CC6F63" w:rsidRDefault="00CC6F63">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2A375277">
          <v:rect id="_x0000_i1025" style="width:0;height:1.5pt" o:hralign="center" o:hrstd="t" o:hr="t" fillcolor="#a0a0a0" stroked="f"/>
        </w:pict>
      </w:r>
    </w:p>
    <w:p w14:paraId="7DCF1080" w14:textId="77777777" w:rsidR="00CC6F63" w:rsidRDefault="00CC6F63">
      <w:pPr>
        <w:pStyle w:val="Ttulo2"/>
        <w:rPr>
          <w:rFonts w:ascii="Segoe UI" w:eastAsia="Times New Roman" w:hAnsi="Segoe UI" w:cs="Segoe UI"/>
          <w:lang w:val="es-ES"/>
        </w:rPr>
      </w:pPr>
      <w:r>
        <w:rPr>
          <w:rFonts w:ascii="Segoe UI" w:eastAsia="Times New Roman" w:hAnsi="Segoe UI" w:cs="Segoe UI"/>
          <w:lang w:val="es-ES"/>
        </w:rPr>
        <w:t>1. Qué contiene este documento y qué no</w:t>
      </w:r>
    </w:p>
    <w:p w14:paraId="0BB9035A"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Este documento </w:t>
      </w:r>
      <w:r>
        <w:rPr>
          <w:rStyle w:val="Fuerte"/>
          <w:rFonts w:ascii="Segoe UI" w:hAnsi="Segoe UI" w:cs="Segoe UI"/>
          <w:sz w:val="20"/>
          <w:szCs w:val="20"/>
          <w:lang w:val="es-ES"/>
        </w:rPr>
        <w:t>no reproduce el aviso general del Instituto</w:t>
      </w:r>
      <w:r>
        <w:rPr>
          <w:rFonts w:ascii="Segoe UI" w:hAnsi="Segoe UI" w:cs="Segoe UI"/>
          <w:color w:val="1C2333"/>
          <w:sz w:val="20"/>
          <w:szCs w:val="20"/>
          <w:lang w:val="es-ES"/>
        </w:rPr>
        <w:t xml:space="preserve">. Ese texto es el que redactó Ana Barrón (fuente: </w:t>
      </w:r>
      <w:r>
        <w:rPr>
          <w:rStyle w:val="CdigoHTML"/>
          <w:color w:val="1C2333"/>
          <w:lang w:val="es-ES"/>
        </w:rPr>
        <w:t>Aviso Gral de Privacidad Instituto Asunción (2).docx</w:t>
      </w:r>
      <w:r>
        <w:rPr>
          <w:rFonts w:ascii="Segoe UI" w:hAnsi="Segoe UI" w:cs="Segoe UI"/>
          <w:color w:val="1C2333"/>
          <w:sz w:val="20"/>
          <w:szCs w:val="20"/>
          <w:lang w:val="es-ES"/>
        </w:rPr>
        <w:t xml:space="preserve">, última modificación de Ana Barrón, texto fechado 01-sep-2026); SATAG lo publica completo y sin tocar una coma, un acento ni el orden de un apartado. Lo único que se ajustó, según consta en el encabezado del bloque </w:t>
      </w:r>
      <w:r>
        <w:rPr>
          <w:rStyle w:val="CdigoHTML"/>
          <w:color w:val="1C2333"/>
          <w:lang w:val="es-ES"/>
        </w:rPr>
        <w:t>60</w:t>
      </w:r>
      <w:r>
        <w:rPr>
          <w:rFonts w:ascii="Segoe UI" w:hAnsi="Segoe UI" w:cs="Segoe UI"/>
          <w:color w:val="1C2333"/>
          <w:sz w:val="20"/>
          <w:szCs w:val="20"/>
          <w:lang w:val="es-ES"/>
        </w:rPr>
        <w:t>, fueron tres artefactos de la extracción del Word: el encabezado, que salió duplicado y con restos de un cuadro de texto, se dejó una sola vez; el título, que venía partido en dos líneas ("Aviso de Privacidad" / "Integral"), se unió en una; y un espacio duro (U+00A0) delante del correo, en el párrafo de la oposición, se cambió por un espacio normal.</w:t>
      </w:r>
    </w:p>
    <w:p w14:paraId="53C2491E"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Lo que sigue en este documento es:</w:t>
      </w:r>
    </w:p>
    <w:p w14:paraId="5F7BF14B" w14:textId="77777777" w:rsidR="00CC6F63" w:rsidRDefault="00CC6F63">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Una guía corta (Sección 2) de qué elementos del aviso general el anexo de SATAG </w:t>
      </w:r>
      <w:r>
        <w:rPr>
          <w:rStyle w:val="Fuerte"/>
          <w:rFonts w:ascii="Segoe UI" w:eastAsia="Times New Roman" w:hAnsi="Segoe UI" w:cs="Segoe UI"/>
          <w:sz w:val="20"/>
          <w:szCs w:val="20"/>
          <w:lang w:val="es-ES"/>
        </w:rPr>
        <w:t>da por hecho y ancla</w:t>
      </w:r>
      <w:r>
        <w:rPr>
          <w:rFonts w:ascii="Segoe UI" w:eastAsia="Times New Roman" w:hAnsi="Segoe UI" w:cs="Segoe UI"/>
          <w:color w:val="1C2333"/>
          <w:sz w:val="20"/>
          <w:szCs w:val="20"/>
          <w:lang w:val="es-ES"/>
        </w:rPr>
        <w:t>, en vez de repetirlos.</w:t>
      </w:r>
    </w:p>
    <w:p w14:paraId="30E4AB94" w14:textId="77777777" w:rsidR="00CC6F63" w:rsidRDefault="00CC6F63">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Una tabla (Sección 3) con cada fragmento resaltado, la versión en la que entró (v5 o v6) y el motivo del cambio.</w:t>
      </w:r>
    </w:p>
    <w:p w14:paraId="4F9724BB" w14:textId="77777777" w:rsidR="00CC6F63" w:rsidRDefault="00CC6F63">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La transcripción íntegra (Sección 4) del apartado que SATAG sí agrega, "Tratamiento específico para SATAG", tal como quedó redactado en la versión 6 —la vigente hoy—, con </w:t>
      </w:r>
      <w:r>
        <w:rPr>
          <w:rStyle w:val="Fuerte"/>
          <w:rFonts w:ascii="Segoe UI" w:eastAsia="Times New Roman" w:hAnsi="Segoe UI" w:cs="Segoe UI"/>
          <w:sz w:val="20"/>
          <w:szCs w:val="20"/>
          <w:lang w:val="es-ES"/>
        </w:rPr>
        <w:t>todo lo que cambió desde la versión 4</w:t>
      </w:r>
      <w:r>
        <w:rPr>
          <w:rFonts w:ascii="Segoe UI" w:eastAsia="Times New Roman" w:hAnsi="Segoe UI" w:cs="Segoe UI"/>
          <w:color w:val="1C2333"/>
          <w:sz w:val="20"/>
          <w:szCs w:val="20"/>
          <w:lang w:val="es-ES"/>
        </w:rPr>
        <w:t xml:space="preserve"> resaltado en amarillo.</w:t>
      </w:r>
    </w:p>
    <w:p w14:paraId="7468FD36" w14:textId="77777777" w:rsidR="00CC6F63" w:rsidRDefault="00CC6F63">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 transcripción (Sección 5) del texto simplificado que se muestra en el primer paso del formulario, con su cambio de la versión 6 resaltado.</w:t>
      </w:r>
    </w:p>
    <w:p w14:paraId="7AC6F44E" w14:textId="77777777" w:rsidR="00CC6F63" w:rsidRDefault="00CC6F63">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historial de versiones (Sección 6) y una nota final con lo que no se pudo verificar solo con los archivos del repositorio (Sección 7).</w:t>
      </w:r>
    </w:p>
    <w:p w14:paraId="3D973F8F"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Qué hay que revisar.</w:t>
      </w:r>
      <w:r>
        <w:rPr>
          <w:rFonts w:ascii="Segoe UI" w:hAnsi="Segoe UI" w:cs="Segoe UI"/>
          <w:color w:val="1C2333"/>
          <w:sz w:val="20"/>
          <w:szCs w:val="20"/>
          <w:lang w:val="es-ES"/>
        </w:rPr>
        <w:t xml:space="preserve"> El anexo completo (Sección 4) y el texto simplificado completo (Sección 5) están pendientes de revisión íntegra por Ana Barrón y Legal: no consta en los archivos del proyecto que ninguna versión de ese texto se haya revisado. El resaltado en amarillo </w:t>
      </w:r>
      <w:r>
        <w:rPr>
          <w:rStyle w:val="Fuerte"/>
          <w:rFonts w:ascii="Segoe UI" w:hAnsi="Segoe UI" w:cs="Segoe UI"/>
          <w:sz w:val="20"/>
          <w:szCs w:val="20"/>
          <w:lang w:val="es-ES"/>
        </w:rPr>
        <w:t>no delimita la revisión</w:t>
      </w:r>
      <w:r>
        <w:rPr>
          <w:rFonts w:ascii="Segoe UI" w:hAnsi="Segoe UI" w:cs="Segoe UI"/>
          <w:color w:val="1C2333"/>
          <w:sz w:val="20"/>
          <w:szCs w:val="20"/>
          <w:lang w:val="es-ES"/>
        </w:rPr>
        <w:t>; solo sirve para ubicar lo que cambió después de la versión 4, que es la primera versión que lleva este anexo.</w:t>
      </w:r>
    </w:p>
    <w:p w14:paraId="6E6E2817" w14:textId="77777777" w:rsidR="00CC6F63" w:rsidRDefault="00CC6F63">
      <w:pPr>
        <w:pStyle w:val="Ttulo2"/>
        <w:rPr>
          <w:rFonts w:ascii="Segoe UI" w:eastAsia="Times New Roman" w:hAnsi="Segoe UI" w:cs="Segoe UI"/>
          <w:lang w:val="es-ES"/>
        </w:rPr>
      </w:pPr>
      <w:r>
        <w:rPr>
          <w:rFonts w:ascii="Segoe UI" w:eastAsia="Times New Roman" w:hAnsi="Segoe UI" w:cs="Segoe UI"/>
          <w:lang w:val="es-ES"/>
        </w:rPr>
        <w:lastRenderedPageBreak/>
        <w:t>2. Lo que el aviso general ya cubre, y que el anexo solo ancla</w:t>
      </w:r>
    </w:p>
    <w:p w14:paraId="1304DDB7"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El anexo de SATAG no repite ni contradice nada de esto; en varios puntos usa literalmente la frase "que este aviso ya señala" para remitirse a ello.</w:t>
      </w:r>
    </w:p>
    <w:p w14:paraId="3CBA6390"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la columna central, el texto sin comillas es un resumen; lo que va entre comillas es literal del aviso general, tal como lo publica el bloque </w:t>
      </w:r>
      <w:r>
        <w:rPr>
          <w:rStyle w:val="CdigoHTML"/>
          <w:color w:val="1C2333"/>
          <w:lang w:val="es-ES"/>
        </w:rPr>
        <w:t>64</w:t>
      </w:r>
      <w:r>
        <w:rPr>
          <w:rFonts w:ascii="Segoe UI" w:hAnsi="Segoe UI" w:cs="Segoe UI"/>
          <w:color w:val="1C2333"/>
          <w:sz w:val="20"/>
          <w:szCs w:val="20"/>
          <w:lang w:val="es-ES"/>
        </w:rPr>
        <w:t>.</w:t>
      </w:r>
    </w:p>
    <w:tbl>
      <w:tblPr>
        <w:tblW w:w="5000" w:type="pct"/>
        <w:tblCellMar>
          <w:top w:w="15" w:type="dxa"/>
          <w:left w:w="15" w:type="dxa"/>
          <w:bottom w:w="15" w:type="dxa"/>
          <w:right w:w="15" w:type="dxa"/>
        </w:tblCellMar>
        <w:tblLook w:val="04A0" w:firstRow="1" w:lastRow="0" w:firstColumn="1" w:lastColumn="0" w:noHBand="0" w:noVBand="1"/>
      </w:tblPr>
      <w:tblGrid>
        <w:gridCol w:w="1418"/>
        <w:gridCol w:w="4698"/>
        <w:gridCol w:w="3868"/>
      </w:tblGrid>
      <w:tr w:rsidR="00000000" w:rsidRPr="004C1AA2" w14:paraId="68A1FF26" w14:textId="77777777" w:rsidTr="004C1AA2">
        <w:trPr>
          <w:cantSplit/>
          <w:tblHeader/>
        </w:trPr>
        <w:tc>
          <w:tcPr>
            <w:tcW w:w="71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58A59FC"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Elemento</w:t>
            </w:r>
          </w:p>
        </w:tc>
        <w:tc>
          <w:tcPr>
            <w:tcW w:w="235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7AB0E1C"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Ya lo fija el aviso general (en resumen; entre comillas, literal)</w:t>
            </w:r>
          </w:p>
        </w:tc>
        <w:tc>
          <w:tcPr>
            <w:tcW w:w="193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84921C9"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Cómo lo retoma el anexo de SATAG</w:t>
            </w:r>
          </w:p>
        </w:tc>
      </w:tr>
      <w:tr w:rsidR="00000000" w:rsidRPr="004C1AA2" w14:paraId="35E1DD10" w14:textId="77777777" w:rsidTr="004C1AA2">
        <w:trPr>
          <w:cantSplit/>
        </w:trPr>
        <w:tc>
          <w:tcPr>
            <w:tcW w:w="71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C63A8F"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Responsable y domicilio</w:t>
            </w:r>
          </w:p>
        </w:tc>
        <w:tc>
          <w:tcPr>
            <w:tcW w:w="235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C14D0D"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Instituto Asunción de Querétaro, A.C., con domicilio en la Cerrada de la Asunción No. 16, Colonia Loma Dorada, Querétaro, Querétaro, Código Postal 76060" (en el original hay dos espacios antes de "No. 16")</w:t>
            </w:r>
          </w:p>
        </w:tc>
        <w:tc>
          <w:tcPr>
            <w:tcW w:w="193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6B5C209"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No lo repite: todo el anexo se lee bajo ese mismo responsable y domicilio.</w:t>
            </w:r>
          </w:p>
        </w:tc>
      </w:tr>
      <w:tr w:rsidR="00000000" w:rsidRPr="004C1AA2" w14:paraId="511FA2EB" w14:textId="77777777" w:rsidTr="004C1AA2">
        <w:trPr>
          <w:cantSplit/>
        </w:trPr>
        <w:tc>
          <w:tcPr>
            <w:tcW w:w="71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EA8A27"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Correo de privacidad / ARCO</w:t>
            </w:r>
          </w:p>
        </w:tc>
        <w:tc>
          <w:tcPr>
            <w:tcW w:w="235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4C2BDC1" w14:textId="77777777" w:rsidR="00CC6F63" w:rsidRPr="004C1AA2" w:rsidRDefault="00CC6F63">
            <w:pPr>
              <w:spacing w:before="120" w:after="180"/>
              <w:rPr>
                <w:rFonts w:ascii="Segoe UI" w:eastAsia="Times New Roman" w:hAnsi="Segoe UI" w:cs="Segoe UI"/>
                <w:color w:val="1C2333"/>
                <w:sz w:val="17"/>
                <w:szCs w:val="18"/>
              </w:rPr>
            </w:pPr>
            <w:r w:rsidRPr="004C1AA2">
              <w:rPr>
                <w:rStyle w:val="CdigoHTML"/>
                <w:color w:val="1C2333"/>
                <w:sz w:val="17"/>
              </w:rPr>
              <w:t>aviso.privacidad@asuncionqro.edu.mx</w:t>
            </w:r>
          </w:p>
        </w:tc>
        <w:tc>
          <w:tcPr>
            <w:tcW w:w="193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DF668CF"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anexo remite a "el mismo correo aviso.privacidad@asuncionqro.edu.mx" para limitar el uso o revocar el consentimiento de este trámite en particular.</w:t>
            </w:r>
          </w:p>
        </w:tc>
      </w:tr>
      <w:tr w:rsidR="00000000" w:rsidRPr="004C1AA2" w14:paraId="01126E92" w14:textId="77777777" w:rsidTr="004C1AA2">
        <w:trPr>
          <w:cantSplit/>
        </w:trPr>
        <w:tc>
          <w:tcPr>
            <w:tcW w:w="71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B9E36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Plazo de conservación</w:t>
            </w:r>
          </w:p>
        </w:tc>
        <w:tc>
          <w:tcPr>
            <w:tcW w:w="235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5655BE"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Un tope, no un plazo fijo: "por regla general no podrá exceder un período máximo de cinco años, contados a partir de la terminación de esa finalidad", en el apartado de alumnos, exalumnos, padres de familia o tutores legales y en el de "Personal docente y administrativo; y proveedores". El aviso general trae además un apartado "Proveedores;" con el mismo texto, pero con "un período máximo de diez años"; los proveedores aparecen así en los dos apartados.</w:t>
            </w:r>
          </w:p>
        </w:tc>
        <w:tc>
          <w:tcPr>
            <w:tcW w:w="193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2413A5"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anexo ancla: "a partir de ese momento corre el plazo de cinco años que este aviso ya señala"; no declara un plazo propio.</w:t>
            </w:r>
          </w:p>
        </w:tc>
      </w:tr>
      <w:tr w:rsidR="00000000" w:rsidRPr="004C1AA2" w14:paraId="361FAF0C" w14:textId="77777777" w:rsidTr="004C1AA2">
        <w:trPr>
          <w:cantSplit/>
        </w:trPr>
        <w:tc>
          <w:tcPr>
            <w:tcW w:w="71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B289169"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Videovigilancia (plazo)</w:t>
            </w:r>
          </w:p>
        </w:tc>
        <w:tc>
          <w:tcPr>
            <w:tcW w:w="235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5F2FB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"los datos personales de tipo biométrico y/o imagen que son objeto del tratamiento de video-vigilancia, serán conservados exclusivamente por un término de dieciséis días naturales"</w:t>
            </w:r>
          </w:p>
        </w:tc>
        <w:tc>
          <w:tcPr>
            <w:tcW w:w="193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B6DBE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apartado "LA VIDEOVIGILANCIA DEL ESTACIONAMIENTO" (agregado en la v5; ver Secciones 3 y 4) ancla ese mismo plazo ("...que este aviso ya fija") y agrega solo lo que faltaba.</w:t>
            </w:r>
          </w:p>
        </w:tc>
      </w:tr>
      <w:tr w:rsidR="00000000" w:rsidRPr="004C1AA2" w14:paraId="5BC547B7" w14:textId="77777777" w:rsidTr="004C1AA2">
        <w:trPr>
          <w:cantSplit/>
        </w:trPr>
        <w:tc>
          <w:tcPr>
            <w:tcW w:w="71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88B2FAE"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Derechos ARCO</w:t>
            </w:r>
          </w:p>
        </w:tc>
        <w:tc>
          <w:tcPr>
            <w:tcW w:w="235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EB11BA0"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Procedimiento completo, con acreditación de identidad y de tutela, 20 días de respuesta + 15 días de entrega</w:t>
            </w:r>
          </w:p>
        </w:tc>
        <w:tc>
          <w:tcPr>
            <w:tcW w:w="193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B7D94E1"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anexo no repite el procedimiento; remite a "los medios que este aviso ya señala".</w:t>
            </w:r>
          </w:p>
        </w:tc>
      </w:tr>
      <w:tr w:rsidR="00000000" w:rsidRPr="004C1AA2" w14:paraId="04221544" w14:textId="77777777" w:rsidTr="004C1AA2">
        <w:trPr>
          <w:cantSplit/>
        </w:trPr>
        <w:tc>
          <w:tcPr>
            <w:tcW w:w="71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A5D185D"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lastRenderedPageBreak/>
              <w:t>Transferencias</w:t>
            </w:r>
          </w:p>
        </w:tc>
        <w:tc>
          <w:tcPr>
            <w:tcW w:w="235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07C7C4E"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Lista de autoridades (USEBEQ, SEP, SAT, IMSS, INFONAVIT, etc.) y de terceros (bancos, auditores, instituciones educativas)</w:t>
            </w:r>
          </w:p>
        </w:tc>
        <w:tc>
          <w:tcPr>
            <w:tcW w:w="193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B991FA"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anexo acota la remisión en bloque a "en lo que resulten aplicables a este trámite" y agrega el apartado "TRANSFERENCIAS EN ESTE TRÁMITE" (ambos de la v5; ver Secciones 3 y 4), que excluye expresamente lo que no aplica a SATAG.</w:t>
            </w:r>
          </w:p>
        </w:tc>
      </w:tr>
    </w:tbl>
    <w:p w14:paraId="2A968555" w14:textId="77777777" w:rsidR="00CC6F63" w:rsidRDefault="00CC6F63">
      <w:pPr>
        <w:pStyle w:val="Ttulo2"/>
        <w:rPr>
          <w:rFonts w:ascii="Segoe UI" w:eastAsia="Times New Roman" w:hAnsi="Segoe UI" w:cs="Segoe UI"/>
          <w:lang w:val="es-ES"/>
        </w:rPr>
      </w:pPr>
      <w:r>
        <w:rPr>
          <w:rFonts w:ascii="Segoe UI" w:eastAsia="Times New Roman" w:hAnsi="Segoe UI" w:cs="Segoe UI"/>
          <w:lang w:val="es-ES"/>
        </w:rPr>
        <w:t>3. Qué cambió y en qué versión</w:t>
      </w:r>
    </w:p>
    <w:p w14:paraId="6B85C71F"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Cada fila corresponde a un fragmento resaltado en las Secciones 4 y 5, en el orden en que aparece en el texto. Los fragmentos de la v5 los declara el bloque </w:t>
      </w:r>
      <w:r>
        <w:rPr>
          <w:rStyle w:val="CdigoHTML"/>
          <w:color w:val="1C2333"/>
          <w:lang w:val="es-ES"/>
        </w:rPr>
        <w:t>61</w:t>
      </w:r>
      <w:r>
        <w:rPr>
          <w:rFonts w:ascii="Segoe UI" w:hAnsi="Segoe UI" w:cs="Segoe UI"/>
          <w:color w:val="1C2333"/>
          <w:sz w:val="20"/>
          <w:szCs w:val="20"/>
          <w:lang w:val="es-ES"/>
        </w:rPr>
        <w:t xml:space="preserve">; los de la v6, el bloque </w:t>
      </w:r>
      <w:r>
        <w:rPr>
          <w:rStyle w:val="CdigoHTML"/>
          <w:color w:val="1C2333"/>
          <w:lang w:val="es-ES"/>
        </w:rPr>
        <w:t>64</w:t>
      </w:r>
      <w:r>
        <w:rPr>
          <w:rFonts w:ascii="Segoe UI" w:hAnsi="Segoe UI" w:cs="Segoe UI"/>
          <w:color w:val="1C2333"/>
          <w:sz w:val="20"/>
          <w:szCs w:val="20"/>
          <w:lang w:val="es-ES"/>
        </w:rPr>
        <w:t>.</w:t>
      </w:r>
    </w:p>
    <w:tbl>
      <w:tblPr>
        <w:tblW w:w="5000" w:type="pct"/>
        <w:tblCellMar>
          <w:top w:w="15" w:type="dxa"/>
          <w:left w:w="15" w:type="dxa"/>
          <w:bottom w:w="15" w:type="dxa"/>
          <w:right w:w="15" w:type="dxa"/>
        </w:tblCellMar>
        <w:tblLook w:val="04A0" w:firstRow="1" w:lastRow="0" w:firstColumn="1" w:lastColumn="0" w:noHBand="0" w:noVBand="1"/>
      </w:tblPr>
      <w:tblGrid>
        <w:gridCol w:w="1996"/>
        <w:gridCol w:w="1997"/>
        <w:gridCol w:w="1997"/>
        <w:gridCol w:w="1997"/>
        <w:gridCol w:w="1997"/>
      </w:tblGrid>
      <w:tr w:rsidR="00000000" w:rsidRPr="004C1AA2" w14:paraId="5D227D65" w14:textId="77777777" w:rsidTr="004C1AA2">
        <w:trPr>
          <w:cantSplit/>
          <w:tblHeader/>
        </w:trPr>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634E7C7"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6AC65FB"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Fragmento resaltado</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ED119DD"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Dónde está</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6D9F84C"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Versión</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3173A3F"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Motivo</w:t>
            </w:r>
          </w:p>
        </w:tc>
      </w:tr>
      <w:tr w:rsidR="00000000" w:rsidRPr="004C1AA2" w14:paraId="6A2B268C" w14:textId="77777777" w:rsidTr="004C1AA2">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F3164EF"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1</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4F9E51C"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"en lo que resulten aplicables a este trámite"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D75D88"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Párrafo inicial del anexo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2BF5B6"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v5</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77E0FA5"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Acotar la remisión en bloque a las transferencias del aviso general, que incluye destinatarios ajenos a este trámite.</w:t>
            </w:r>
          </w:p>
        </w:tc>
      </w:tr>
      <w:tr w:rsidR="00000000" w:rsidRPr="004C1AA2" w14:paraId="3FD25323" w14:textId="77777777" w:rsidTr="004C1AA2">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72C17F"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2</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75E98D"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"los alumnos y cualquier otro familiar autorizado"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38D737A"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Datos identificativos (catálogo)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940470"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v6</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7AEC92"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Los apellidos de la familia ahora se piden también a alumnos y a otros familiares; el personal docente y administrativo sigue fuera.</w:t>
            </w:r>
          </w:p>
        </w:tc>
      </w:tr>
      <w:tr w:rsidR="00000000" w:rsidRPr="004C1AA2" w14:paraId="5FA366F9" w14:textId="77777777" w:rsidTr="004C1AA2">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CC451A"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3</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183B2AF"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parentesco con la familia del alumno que declara, [...] cuando lo comprueba;"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6AE547"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Datos identificativos (catálogo)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3EAAF61"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v6</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570D3C"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Nuevo tipo de usuario "otro", solo para familiares (tío, abuelo): su parentesco se recaba en texto libre y se sella en la firma.</w:t>
            </w:r>
          </w:p>
        </w:tc>
      </w:tr>
      <w:tr w:rsidR="00000000" w:rsidRPr="004C1AA2" w14:paraId="1FEE424A" w14:textId="77777777" w:rsidTr="004C1AA2">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AB256C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4</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6B878A5"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"a los alumnos y a cualquier otro familiar autorizado"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DF9360C"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Apartado "LOS APELLIDOS DE SU FAMILIA"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C9B379C"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v6</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B13FEC"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apartado decía que los apellidos solo se pedían a padres, madres y tutores, y ya no es así.</w:t>
            </w:r>
          </w:p>
        </w:tc>
      </w:tr>
      <w:tr w:rsidR="00000000" w:rsidRPr="004C1AA2" w14:paraId="4B66255F" w14:textId="77777777" w:rsidTr="004C1AA2">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271C69C"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5</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DD0B37"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Apartado completo "LA VIDEOVIGILANCIA DEL ESTACIONAMIENTO"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040DD5"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Después de "ENCARGADOS TECNOLÓGICOS Y SERVICIOS EN LA NUBE"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93577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v5</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58FDEE1"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Reponer lo que decía el apartado de videovigilancia de la v3 y el aviso general no dice: el circuito cerrado en operación las veinticuatro horas (que el reglamento que la familia acepta en el mismo acto sí anuncia), que las imágenes del vehículo y sus placas son datos personales, y quién puede consultarlas.</w:t>
            </w:r>
          </w:p>
        </w:tc>
      </w:tr>
      <w:tr w:rsidR="00000000" w:rsidRPr="004C1AA2" w14:paraId="1128502B" w14:textId="77777777" w:rsidTr="004C1AA2">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8B479DE"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6</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B3F0A6"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Apartado completo "TRANSFERENCIAS EN ESTE TRÁMITE"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23D038"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Después del anterior</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0F7CBDD"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v5</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D5496C1"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Limitar las transferencias a la autoridad competente y a los auditores, y excluir instituciones educativas y fines comerciales.</w:t>
            </w:r>
          </w:p>
        </w:tc>
      </w:tr>
      <w:tr w:rsidR="00000000" w:rsidRPr="004C1AA2" w14:paraId="2BF24440" w14:textId="77777777" w:rsidTr="004C1AA2">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98443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7</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67E77A2"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parentesco con la familia cuando quien lo solicita es otro familiar,"</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CC0406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Texto simplificado (Sección 5)</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74160C"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v6</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E7EA7A6"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La lista breve que se lee antes del aviso integral no puede omitir un dato que el integral ya enumera.</w:t>
            </w:r>
          </w:p>
        </w:tc>
      </w:tr>
    </w:tbl>
    <w:p w14:paraId="083126E4"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En los fragmentos 2 y 4 también cambia la puntuación que los rodea, y no se resalta por tratarse solo de puntuación. En el fragmento 2, la v5 decía "las madres y los tutores para" y la v6 dice "las madres, los tutores, los alumnos y cualquier otro familiar autorizado para": la "y" entre "las madres" y "los tutores" desaparece y en su lugar va una coma, y se agrega otra coma después de "los tutores". En el fragmento 4, la v5 decía "de un alumno;" y la v6 dice "de un alumno, a los alumnos y a cualquier otro f</w:t>
      </w:r>
      <w:r>
        <w:rPr>
          <w:rFonts w:ascii="Segoe UI" w:hAnsi="Segoe UI" w:cs="Segoe UI"/>
          <w:color w:val="1C2333"/>
          <w:sz w:val="20"/>
          <w:szCs w:val="20"/>
          <w:lang w:val="es-ES"/>
        </w:rPr>
        <w:t>amiliar autorizado;": se agrega una coma después de "de un alumno". Fuera de estos siete fragmentos, y salvo esa puntuación, el texto de las Secciones 4 y 5 es, palabra por palabra, el de la versión 4.</w:t>
      </w:r>
    </w:p>
    <w:p w14:paraId="60ADB1EC" w14:textId="77777777" w:rsidR="00CC6F63" w:rsidRDefault="00CC6F63">
      <w:pPr>
        <w:pStyle w:val="Ttulo2"/>
        <w:rPr>
          <w:rFonts w:ascii="Segoe UI" w:eastAsia="Times New Roman" w:hAnsi="Segoe UI" w:cs="Segoe UI"/>
          <w:lang w:val="es-ES"/>
        </w:rPr>
      </w:pPr>
      <w:r>
        <w:rPr>
          <w:rFonts w:ascii="Segoe UI" w:eastAsia="Times New Roman" w:hAnsi="Segoe UI" w:cs="Segoe UI"/>
          <w:lang w:val="es-ES"/>
        </w:rPr>
        <w:t>4. El anexo "Tratamiento específico para SATAG" — texto íntegro de la versión 6 vigente</w:t>
      </w:r>
    </w:p>
    <w:p w14:paraId="028F9450"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Transcripción literal del contenido que hoy publica </w:t>
      </w:r>
      <w:r>
        <w:rPr>
          <w:rStyle w:val="CdigoHTML"/>
          <w:color w:val="1C2333"/>
          <w:lang w:val="es-ES"/>
        </w:rPr>
        <w:t>/aviso-de-privacidad/</w:t>
      </w:r>
      <w:r>
        <w:rPr>
          <w:rFonts w:ascii="Segoe UI" w:hAnsi="Segoe UI" w:cs="Segoe UI"/>
          <w:color w:val="1C2333"/>
          <w:sz w:val="20"/>
          <w:szCs w:val="20"/>
          <w:lang w:val="es-ES"/>
        </w:rPr>
        <w:t xml:space="preserve"> a partir de "TRATAMIENTO ESPECÍFICO PARA SATAG" (bloque </w:t>
      </w:r>
      <w:r>
        <w:rPr>
          <w:rStyle w:val="CdigoHTML"/>
          <w:color w:val="1C2333"/>
          <w:lang w:val="es-ES"/>
        </w:rPr>
        <w:t>64</w:t>
      </w:r>
      <w:r>
        <w:rPr>
          <w:rFonts w:ascii="Segoe UI" w:hAnsi="Segoe UI" w:cs="Segoe UI"/>
          <w:color w:val="1C2333"/>
          <w:sz w:val="20"/>
          <w:szCs w:val="20"/>
          <w:lang w:val="es-ES"/>
        </w:rPr>
        <w:t>). No se alteró una palabra; solo se agregaron negritas en los títulos, cursivas en los subtítulos del catálogo y el resaltado.</w:t>
      </w:r>
    </w:p>
    <w:p w14:paraId="593971EA"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El resaltado en amarillo (</w:t>
      </w:r>
      <w:r>
        <w:rPr>
          <w:rStyle w:val="CdigoHTML"/>
          <w:color w:val="1C2333"/>
          <w:highlight w:val="yellow"/>
          <w:lang w:val="es-ES"/>
        </w:rPr>
        <w:t>texto</w:t>
      </w:r>
      <w:r>
        <w:rPr>
          <w:rFonts w:ascii="Segoe UI" w:hAnsi="Segoe UI" w:cs="Segoe UI"/>
          <w:color w:val="1C2333"/>
          <w:sz w:val="20"/>
          <w:szCs w:val="20"/>
          <w:lang w:val="es-ES"/>
        </w:rPr>
        <w:t xml:space="preserve"> en este Markdown) marca </w:t>
      </w:r>
      <w:r>
        <w:rPr>
          <w:rStyle w:val="Fuerte"/>
          <w:rFonts w:ascii="Segoe UI" w:hAnsi="Segoe UI" w:cs="Segoe UI"/>
          <w:sz w:val="20"/>
          <w:szCs w:val="20"/>
          <w:lang w:val="es-ES"/>
        </w:rPr>
        <w:t>únicamente</w:t>
      </w:r>
      <w:r>
        <w:rPr>
          <w:rFonts w:ascii="Segoe UI" w:hAnsi="Segoe UI" w:cs="Segoe UI"/>
          <w:color w:val="1C2333"/>
          <w:sz w:val="20"/>
          <w:szCs w:val="20"/>
          <w:lang w:val="es-ES"/>
        </w:rPr>
        <w:t xml:space="preserve"> </w:t>
      </w:r>
      <w:r>
        <w:rPr>
          <w:rFonts w:ascii="Segoe UI" w:hAnsi="Segoe UI" w:cs="Segoe UI"/>
          <w:color w:val="1C2333"/>
          <w:sz w:val="20"/>
          <w:szCs w:val="20"/>
          <w:lang w:val="es-ES"/>
        </w:rPr>
        <w:t>lo que cambió desde la versión 4, la primera versión que lleva este anexo: lo que agregó la versión 5 y lo que agregó la versión 6. La Sección 3 indica de cuál de las dos proviene cada fragmento. El resaltado sirve para ubicar esos cambios, no para acotar la revisión: todo el apartado que sigue está pendiente de revisión íntegra.</w:t>
      </w:r>
    </w:p>
    <w:p w14:paraId="0BD40856" w14:textId="77777777" w:rsidR="00CC6F63" w:rsidRDefault="00CC6F63">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27636FEE">
          <v:rect id="_x0000_i1026" style="width:0;height:1.5pt" o:hralign="center" o:hrstd="t" o:hr="t" fillcolor="#a0a0a0" stroked="f"/>
        </w:pict>
      </w:r>
    </w:p>
    <w:p w14:paraId="60508C0E"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TRATAMIENTO ESPECÍFICO PARA SATAG - SISTEMA DE ADQUISICIÓN DE TAG VEHICULAR</w:t>
      </w:r>
    </w:p>
    <w:p w14:paraId="0D19D380"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Este apartado forma parte del aviso de privacidad anterior y lo complementa para un trámite determinado; no sustituye ninguno de sus apartados. Todo lo que este aviso señala sobre la identidad y el domicilio del responsable, el correo de contacto, el tiempo de conservación, las transferencias </w:t>
      </w:r>
      <w:r>
        <w:rPr>
          <w:rFonts w:ascii="Segoe UI" w:hAnsi="Segoe UI" w:cs="Segoe UI"/>
          <w:color w:val="1C2333"/>
          <w:sz w:val="20"/>
          <w:szCs w:val="20"/>
          <w:highlight w:val="yellow"/>
          <w:lang w:val="es-ES"/>
        </w:rPr>
        <w:t>en lo que resulten aplicables a este trámite</w:t>
      </w:r>
      <w:r>
        <w:rPr>
          <w:rFonts w:ascii="Segoe UI" w:hAnsi="Segoe UI" w:cs="Segoe UI"/>
          <w:color w:val="1C2333"/>
          <w:sz w:val="20"/>
          <w:szCs w:val="20"/>
          <w:lang w:val="es-ES"/>
        </w:rPr>
        <w:t>, el procedimiento para ejercer los derechos de acceso, rectificación, cancelación y oposición, la revocación del consentimiento, las medidas de seguridad, la comunicación de vulneraciones y la comunicación de modificaciones, se aplica en sus mismos términos a este trámite. Aquí se informa únicamente lo que el trámite del TAG vehicular agrega.</w:t>
      </w:r>
    </w:p>
    <w:p w14:paraId="32D383E2"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SATAG es el sistema con el que el Instituto Asunción de Querétaro, A.C. administra la solicitud, la asignación, la instalación, el cambio, la reposición, la baja y el control del TAG con el que un vehículo ingresa al estacionamiento del inmueble, y con el que se conserva la evidencia de que usted aceptó el reglamento del estacionamiento y este aviso de privacidad.</w:t>
      </w:r>
    </w:p>
    <w:p w14:paraId="77773949"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DATOS PERSONALES QUE SE RECABAN ADICIONALMENTE PARA EL TAG VEHICULAR</w:t>
      </w:r>
    </w:p>
    <w:p w14:paraId="33DD8A99" w14:textId="77777777" w:rsidR="00CC6F63" w:rsidRDefault="00CC6F63">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Solicitantes y usuarios del TAG vehicular. -</w:t>
      </w:r>
    </w:p>
    <w:p w14:paraId="551AEAC5" w14:textId="77777777" w:rsidR="00CC6F63" w:rsidRDefault="00CC6F63">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Identificativos:</w:t>
      </w:r>
    </w:p>
    <w:p w14:paraId="04AD6395"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Los apellidos con los que la familia se encuentra inscrita en el Instituto, que se solicitan a los padres, las madres, los tutores, </w:t>
      </w:r>
      <w:r>
        <w:rPr>
          <w:rFonts w:ascii="Segoe UI" w:hAnsi="Segoe UI" w:cs="Segoe UI"/>
          <w:color w:val="1C2333"/>
          <w:sz w:val="20"/>
          <w:szCs w:val="20"/>
          <w:highlight w:val="yellow"/>
          <w:lang w:val="es-ES"/>
        </w:rPr>
        <w:t>los alumnos y cualquier otro familiar autorizado</w:t>
      </w:r>
      <w:r>
        <w:rPr>
          <w:rFonts w:ascii="Segoe UI" w:hAnsi="Segoe UI" w:cs="Segoe UI"/>
          <w:color w:val="1C2333"/>
          <w:sz w:val="20"/>
          <w:szCs w:val="20"/>
          <w:lang w:val="es-ES"/>
        </w:rPr>
        <w:t xml:space="preserve"> para confirmar que quien pide el TAG pertenece a la comunidad escolar; el tipo de usuario con el que se solicita el TAG, es decir, alumno, padre, madre o tutor, personal docente, personal administrativo u otro rol autorizado, junto con la confirmación administrativa que el Instituto registra cuando comprueba ese tipo; </w:t>
      </w:r>
      <w:r>
        <w:rPr>
          <w:rFonts w:ascii="Segoe UI" w:hAnsi="Segoe UI" w:cs="Segoe UI"/>
          <w:color w:val="1C2333"/>
          <w:sz w:val="20"/>
          <w:szCs w:val="20"/>
          <w:highlight w:val="yellow"/>
          <w:lang w:val="es-ES"/>
        </w:rPr>
        <w:t>el parentesco con la familia del alumno que declara, con sus propias palabras, el familiar autorizado que solicita el TAG sin ser padre, madre, tutor ni alumno, como un tío o un abuelo, para saber qué lo vincula con una familia de la comunidad escolar, junto con la corrección que el Instituto registra cuando lo comprueba;</w:t>
      </w:r>
      <w:r>
        <w:rPr>
          <w:rFonts w:ascii="Segoe UI" w:hAnsi="Segoe UI" w:cs="Segoe UI"/>
          <w:color w:val="1C2333"/>
          <w:sz w:val="20"/>
          <w:szCs w:val="20"/>
          <w:lang w:val="es-ES"/>
        </w:rPr>
        <w:t xml:space="preserve"> </w:t>
      </w:r>
      <w:r>
        <w:rPr>
          <w:rFonts w:ascii="Segoe UI" w:hAnsi="Segoe UI" w:cs="Segoe UI"/>
          <w:color w:val="1C2333"/>
          <w:sz w:val="20"/>
          <w:szCs w:val="20"/>
          <w:lang w:val="es-ES"/>
        </w:rPr>
        <w:t>el nombre de quien gestiona el trámite y su relación con el usuario del TAG cuando no son la misma persona; el nombre de quien firma la aceptación y la imagen de la firma manuscrita que traza en la pantalla; y los datos administrativos con los que el TAG queda asociado a usted, es decir, el folio del trámite, el número del dispositivo, el estacionamiento asignado, la procedencia del TAG según sea propiedad del Instituto o propiedad de usted, el estado del trámite, los cambios, las reposiciones, la baja y lo</w:t>
      </w:r>
      <w:r>
        <w:rPr>
          <w:rFonts w:ascii="Segoe UI" w:hAnsi="Segoe UI" w:cs="Segoe UI"/>
          <w:color w:val="1C2333"/>
          <w:sz w:val="20"/>
          <w:szCs w:val="20"/>
          <w:lang w:val="es-ES"/>
        </w:rPr>
        <w:t>s movimientos que se registren.</w:t>
      </w:r>
    </w:p>
    <w:p w14:paraId="0AD200B5" w14:textId="77777777" w:rsidR="00CC6F63" w:rsidRDefault="00CC6F63">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Electrónicos:</w:t>
      </w:r>
    </w:p>
    <w:p w14:paraId="3571CE5C"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Los trazos con los que se capturó la firma cuando se conserven, la huella digital SHA-256 de la imagen de la firma, la fecha y la hora de la aceptación, el carácter con el que firma quien acepta, la versión exacta del reglamento y del aviso de privacidad que se le mostraron al firmar, la huella digital de cada uno de esos dos textos y la constancia de que ambos se desplegaron en la pantalla antes de la firma, el sello de tiempo, la huella digital SHA-256 del paquete firmado, la bitácora del evento y los dat</w:t>
      </w:r>
      <w:r>
        <w:rPr>
          <w:rFonts w:ascii="Segoe UI" w:hAnsi="Segoe UI" w:cs="Segoe UI"/>
          <w:color w:val="1C2333"/>
          <w:sz w:val="20"/>
          <w:szCs w:val="20"/>
          <w:lang w:val="es-ES"/>
        </w:rPr>
        <w:t>os técnicos de la sesión que resulten necesarios para la seguridad, la evidencia y la auditoría, como el identificador de la sesión, la dirección IP desde la que se envió la solicitud, ya señalada entre los datos electrónicos de este aviso, y el navegador utilizado; estos datos técnicos también se registran cuando el envío no se completa o cuando los datos no coinciden con ningún trámite, con el único fin de contener intentos automatizados contra el sistema.</w:t>
      </w:r>
    </w:p>
    <w:p w14:paraId="6A067882" w14:textId="77777777" w:rsidR="00CC6F63" w:rsidRDefault="00CC6F63">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Patrimoniales:</w:t>
      </w:r>
    </w:p>
    <w:p w14:paraId="154A124F"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Los datos del vehículo que usted asocia al TAG, es decir, las placas, que además identifican al vehículo relacionado con usted, la marca, el modelo, el color y la indicación de que el vehículo circula sin placas cuando ese es el caso; y el registro del cobro administrativo del TAG, es decir, el monto, la fecha, el folio del recibo interno, la persona del Instituto que registra el cobro y el corte de caja en el que ese cobro queda incluido.</w:t>
      </w:r>
    </w:p>
    <w:p w14:paraId="55AD1692"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Los datos de este apartado se recaban de quien solicita el TAG y de quien lo usa, sea el padre, la madre o el tutor de un alumno, un alumno mayor de edad, el personal docente o administrativo, o cualquier otra persona a la que el Instituto autorice el acceso vehicular; a cada una de ellas le siguen aplicando, además, los datos personales que este aviso ya enumera para el grupo al que pertenece.</w:t>
      </w:r>
    </w:p>
    <w:p w14:paraId="6C47CFE1"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En este trámite no se le solicitan datos personales sensibles. El campo de observaciones sirve para anotar detalles operativos del vehículo o del trámite, y el personal del Instituto tiene instrucción de no capturar en él información de salud, discapacidad, creencias religiosas, opiniones políticas ni ningún otro dato sensible.</w:t>
      </w:r>
    </w:p>
    <w:p w14:paraId="19FED9B6"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FINALIDADES DEL TRATAMIENTO EN SATAG</w:t>
      </w:r>
    </w:p>
    <w:p w14:paraId="60F2CF0A"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Los datos señalados en el apartado anterior se tratan para registrar la solicitud de adquisición o de uso del TAG vehicular; confirmar que quien la presenta pertenece a la comunidad escolar; identificar al usuario, a quien gestiona el trámite y al vehículo asociado al dispositivo; asignar el lugar de estacionamiento y operar el control de acceso vehicular del inmueble; registrar la aceptación del reglamento del estacionamiento y conservar la evidencia de esa aceptación; registrar el cobro administrativo del</w:t>
      </w:r>
      <w:r>
        <w:rPr>
          <w:rFonts w:ascii="Segoe UI" w:hAnsi="Segoe UI" w:cs="Segoe UI"/>
          <w:color w:val="1C2333"/>
          <w:sz w:val="20"/>
          <w:szCs w:val="20"/>
          <w:lang w:val="es-ES"/>
        </w:rPr>
        <w:t xml:space="preserve"> TAG y conciliarlo con el efectivo recibido; gestionar la instalación, el cambio, la reposición, la baja o la inactivación del dispositivo; atender las solicitudes y aclaraciones que usted presente sobre el TAG o sobre sus datos personales; y mantener la seguridad, la trazabilidad, la auditoría y el control interno del sistema, así como cumplir las obligaciones administrativas, contables y legales que deriven de este trámite.</w:t>
      </w:r>
    </w:p>
    <w:p w14:paraId="5DFDAE1D"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Todas estas finalidades son necesarias para que el TAG exista y funcione: sin ellas el Instituto no puede otorgar ni mantener el acceso vehicular. El Instituto no trata los datos recabados en SATAG con fines publicitarios, comerciales o de prospección, ni para finalidades distintas de las que aquí se informan.</w:t>
      </w:r>
    </w:p>
    <w:p w14:paraId="680D758F"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LOS APELLIDOS DE SU FAMILIA</w:t>
      </w:r>
    </w:p>
    <w:p w14:paraId="6763E5C9"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El formulario del TAG le pide los apellidos con los que su familia está inscrita en el Instituto, y conviene decir para qué: el nombre de quien conduce no coincide necesariamente con los apellidos del alumno inscrito, y su única finalidad es cotejar la solicitud contra la lista de inscritos para confirmar que el TAG se instala a una familia de la comunidad escolar y negar la instalación a quien no pertenece a ella.</w:t>
      </w:r>
    </w:p>
    <w:p w14:paraId="7E732D01"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Estos apellidos se solicitan a los padres, las madres y los tutores que gestionan el TAG de un alumno, </w:t>
      </w:r>
      <w:r>
        <w:rPr>
          <w:rFonts w:ascii="Segoe UI" w:hAnsi="Segoe UI" w:cs="Segoe UI"/>
          <w:color w:val="1C2333"/>
          <w:sz w:val="20"/>
          <w:szCs w:val="20"/>
          <w:highlight w:val="yellow"/>
          <w:lang w:val="es-ES"/>
        </w:rPr>
        <w:t>a los alumnos y a cualquier otro familiar autorizado</w:t>
      </w:r>
      <w:r>
        <w:rPr>
          <w:rFonts w:ascii="Segoe UI" w:hAnsi="Segoe UI" w:cs="Segoe UI"/>
          <w:color w:val="1C2333"/>
          <w:sz w:val="20"/>
          <w:szCs w:val="20"/>
          <w:lang w:val="es-ES"/>
        </w:rPr>
        <w:t>; el personal docente y administrativo acredita su pertenencia por su propia relación con el Instituto, de modo que a ellos no se les piden. No se utilizan para ninguna otra finalidad ni se comunican a nadie fuera del personal del Instituto expresamente autorizado.</w:t>
      </w:r>
    </w:p>
    <w:p w14:paraId="2392692A"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LA FIRMA QUE USTED TRAZA EN LA PANTALLA</w:t>
      </w:r>
    </w:p>
    <w:p w14:paraId="42D93604"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La aceptación del reglamento y de este aviso se realiza mediante una firma manuscrita que usted traza con el dedo o con el ratón en la pantalla. No es la firma autógrafa que este aviso ya enumera entre los datos identificativos, ni la firma electrónica que enumera entre los datos electrónicos del personal, ni la e.firma del Servicio de Administración Tributaria, ni una firma electrónica avanzada: es una firma electrónica simple, trazada en el momento sobre el documento que se le muestra, a la que SATAG añad</w:t>
      </w:r>
      <w:r>
        <w:rPr>
          <w:rFonts w:ascii="Segoe UI" w:hAnsi="Segoe UI" w:cs="Segoe UI"/>
          <w:color w:val="1C2333"/>
          <w:sz w:val="20"/>
          <w:szCs w:val="20"/>
          <w:lang w:val="es-ES"/>
        </w:rPr>
        <w:t>e elementos que refuerzan su valor probatorio.</w:t>
      </w:r>
    </w:p>
    <w:p w14:paraId="21FA156A"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Junto a la firma se guarda el paquete de la aceptación: una copia de lo que usted declaró en el formulario, la imagen de la firma, la versión exacta del reglamento y de este aviso que se le mostraron, la huella digital de cada uno de esos dos textos, la constancia de que ambos se desplegaron en la pantalla antes de que usted firmara, el carácter con el que firma, la fecha y la hora, el sello de tiempo, la bitácora del evento y la huella digital SHA-256 del paquete completo, que es un código que cambia si al</w:t>
      </w:r>
      <w:r>
        <w:rPr>
          <w:rFonts w:ascii="Segoe UI" w:hAnsi="Segoe UI" w:cs="Segoe UI"/>
          <w:color w:val="1C2333"/>
          <w:sz w:val="20"/>
          <w:szCs w:val="20"/>
          <w:lang w:val="es-ES"/>
        </w:rPr>
        <w:t>guien altera cualquiera de esos elementos.</w:t>
      </w:r>
    </w:p>
    <w:p w14:paraId="121454CF"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Se guarda todo esto por una razón: para que después pueda demostrarse qué texto exacto se aceptó, que ese texto no fue alterado y que usted lo tuvo a la vista antes de firmar. La evidencia no se conserva para vigilarlo a usted, sino para que después nadie, tampoco el Instituto, pueda cambiar lo que quedó acordado.</w:t>
      </w:r>
    </w:p>
    <w:p w14:paraId="31063FC0"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Cuando el usuario del TAG es un alumno menor de edad, quien firma es el padre, la madre o el tutor que gestiona el trámite, en su calidad de representante legal; el alumno puede figurar como usuario del beneficio vehicular, pero la aceptación proviene de quien ejerce la patria potestad o la tutela.</w:t>
      </w:r>
    </w:p>
    <w:p w14:paraId="57C86537"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La imagen y los trazos de la firma se resguardan con el mismo cuidado que se debe a un rasgo propio de la persona: almacenamiento privado, acceso limitado al personal expresamente autorizado y enlaces temporales para consultarlos. La firma que usted traza en SATAG se usa exclusivamente para acreditar la aceptación de este trámite y no se reutiliza para ningún otro documento.</w:t>
      </w:r>
    </w:p>
    <w:p w14:paraId="3DDFDF39"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EL COBRO DEL TAG</w:t>
      </w:r>
    </w:p>
    <w:p w14:paraId="50836B4B"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El TAG tiene el costo administrativo que la Administración publique, y se cubre en efectivo en las oficinas del Instituto. Dentro de los datos patrimoniales que este aviso ya enumera, para este trámite se precisa que el Instituto registra el monto cobrado, la fecha del cobro, el folio del recibo interno que se le entrega, la persona del Instituto que lo registra y el corte de caja en el que ese cobro queda incluido, con la finalidad de acreditar el pago, conciliar el efectivo recibido y sustentar el control</w:t>
      </w:r>
      <w:r>
        <w:rPr>
          <w:rFonts w:ascii="Segoe UI" w:hAnsi="Segoe UI" w:cs="Segoe UI"/>
          <w:color w:val="1C2333"/>
          <w:sz w:val="20"/>
          <w:szCs w:val="20"/>
          <w:lang w:val="es-ES"/>
        </w:rPr>
        <w:t xml:space="preserve"> contable del trámite.</w:t>
      </w:r>
    </w:p>
    <w:p w14:paraId="5CB7F110"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Para el cobro del TAG no se le solicitan datos bancarios, número de tarjeta ni ningún otro instrumento de pago: SATAG no recibe pagos en línea y no le pide datos de tarjetas ni de cuentas bancarias.</w:t>
      </w:r>
    </w:p>
    <w:p w14:paraId="17A7E455"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ENCARGADOS TECNOLÓGICOS Y SERVICIOS EN LA NUBE</w:t>
      </w:r>
    </w:p>
    <w:p w14:paraId="1EEF4B7A"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SATAG se opera en servicios de nube contratados por el Instituto, entre ellos Supabase y la infraestructura sobre la que ese proveedor opera, que atienden el almacenamiento, la base de datos, la autenticación, los respaldos, la seguridad y la operación técnica del sistema. Estos proveedores tratan los datos por cuenta del Instituto y conforme a sus instrucciones, sin poder usarlos para fines propios: en los términos de la Ley Federal de Protección de Datos Personales en Posesión de los Particulares son enca</w:t>
      </w:r>
      <w:r>
        <w:rPr>
          <w:rFonts w:ascii="Segoe UI" w:hAnsi="Segoe UI" w:cs="Segoe UI"/>
          <w:color w:val="1C2333"/>
          <w:sz w:val="20"/>
          <w:szCs w:val="20"/>
          <w:lang w:val="es-ES"/>
        </w:rPr>
        <w:t>rgados, y poner los datos en sus manos constituye una remisión y no una transferencia, por lo que no requiere su consentimiento, no se enlista entre las transferencias señaladas en este aviso y no agrega destinatarios a los que este aviso ya enumera.</w:t>
      </w:r>
    </w:p>
    <w:p w14:paraId="5D2F3C71"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El Instituto conserva la documentación contractual de cada uno de estos proveedores, incluido el convenio de tratamiento de datos cuando corresponda, la región en la que se alojan los datos y las medidas de seguridad comprometidas, y responde del tratamiento que el encargado realiza por su cuenta.</w:t>
      </w:r>
    </w:p>
    <w:p w14:paraId="782EB2EF"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Los datos indispensables para abrir el acceso del estacionamiento, es decir, el nombre del usuario, las placas del vehículo y el número del dispositivo, se registran además en el sistema de control de acceso vehicular que el propio Instituto opera en sus instalaciones; ese registro es un tratamiento interno del responsable y no implica comunicar sus datos a un tercero.</w:t>
      </w:r>
    </w:p>
    <w:p w14:paraId="32936CA4"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highlight w:val="yellow"/>
          <w:lang w:val="es-ES"/>
        </w:rPr>
        <w:t>LA VIDEOVIGILANCIA DEL ESTACIONAMIENTO</w:t>
      </w:r>
    </w:p>
    <w:p w14:paraId="5CBBA61E"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El estacionamiento al que da acceso el TAG está cubierto por el sistema de videovigilancia que este aviso ya señala, en operación las veinticuatro horas, y sus grabaciones se conservan por el término de dieciséis días naturales que este aviso ya fija. Para este trámite se precisa que las imágenes del vehículo y sus placas se tratan como datos personales cuando permiten identificar o asociar a una persona, y que solo el personal del Instituto expresamente autorizado puede consultarlas.</w:t>
      </w:r>
    </w:p>
    <w:p w14:paraId="25E0C53C"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highlight w:val="yellow"/>
          <w:lang w:val="es-ES"/>
        </w:rPr>
        <w:t>TRANSFERENCIAS EN ESTE TRÁMITE</w:t>
      </w:r>
    </w:p>
    <w:p w14:paraId="3AFB5DB2"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highlight w:val="yellow"/>
          <w:lang w:val="es-ES"/>
        </w:rPr>
        <w:t>De las transferencias que este aviso enumera, los datos que se recaban para el TAG vehicular solo se comunican a la autoridad competente que funde y motive su requerimiento y, en su caso, a los auditores o despachos que revisen el control interno y contable del Instituto. No se comunican a instituciones de educación superior ni para ofrecerle planes académicos, ni para ninguna finalidad publicitaria, comercial o de prospección.</w:t>
      </w:r>
    </w:p>
    <w:p w14:paraId="584659C4"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CONSERVACIÓN DE LOS DATOS DE ESTE TRÁMITE</w:t>
      </w:r>
    </w:p>
    <w:p w14:paraId="1DEEA7D2"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Para el TAG vehicular, la finalidad que justifica el tratamiento termina con la baja del dispositivo o con el cierre del trámite que corresponda; a partir de ese momento corre el plazo de cinco años que este aviso ya señala, y ese mismo plazo se observa cuando el usuario del TAG es personal docente o administrativo del Instituto. Durante ese periodo el expediente deja de usarse en la operación diaria y solo queda disponible para aclaraciones, responsabilidades pendientes o requerimientos de autoridad compet</w:t>
      </w:r>
      <w:r>
        <w:rPr>
          <w:rFonts w:ascii="Segoe UI" w:hAnsi="Segoe UI" w:cs="Segoe UI"/>
          <w:color w:val="1C2333"/>
          <w:sz w:val="20"/>
          <w:szCs w:val="20"/>
          <w:lang w:val="es-ES"/>
        </w:rPr>
        <w:t>ente.</w:t>
      </w:r>
    </w:p>
    <w:p w14:paraId="67A8E12E"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Cumplido el plazo, el expediente se suprime o se disocia de forma segura, incluida la imagen de la firma resguardada en el almacenamiento privado. La revisión de los expedientes que ya cumplieron el plazo la solicita la Administración y la ejecuta el área de Tecnologías de la Información.</w:t>
      </w:r>
    </w:p>
    <w:p w14:paraId="54D37CE6"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LIMITACIÓN DEL USO Y REVOCACIÓN DEL CONSENTIMIENTO EN ESTE TRÁMITE</w:t>
      </w:r>
    </w:p>
    <w:p w14:paraId="506B5F91"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Además de los medios que este aviso ya señala, usted puede pedir, en el mismo correo aviso.privacidad@asuncionqro.edu.mx, que sus datos de SATAG se usen únicamente para lo indispensable de la operación del TAG y que no se comuniquen a nadie fuera del personal del Instituto expresamente autorizado. Tenga presente que las finalidades de este trámite no pueden limitarse sin renunciar al beneficio: sin los datos del vehículo y sin la aceptación firmada del reglamento, el Instituto no puede otorgar ni mantener e</w:t>
      </w:r>
      <w:r>
        <w:rPr>
          <w:rFonts w:ascii="Segoe UI" w:hAnsi="Segoe UI" w:cs="Segoe UI"/>
          <w:color w:val="1C2333"/>
          <w:sz w:val="20"/>
          <w:szCs w:val="20"/>
          <w:lang w:val="es-ES"/>
        </w:rPr>
        <w:t>l acceso vehicular.</w:t>
      </w:r>
    </w:p>
    <w:p w14:paraId="423E199D"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Si usted revoca el consentimiento sobre los datos indispensables, el TAG se da de baja y termina el acceso vehicular del vehículo asociado. La evidencia de una aceptación ya firmada no se modifica ni se elimina mientras subsista la responsabilidad que documenta, aun cuando el TAG se dé de baja o usted revoque su consentimiento, ni se eliminan los registros que el Instituto deba conservar por una obligación legal o contable; esa evidencia queda bloqueada y acredita únicamente lo que se le mostró y lo que ust</w:t>
      </w:r>
      <w:r>
        <w:rPr>
          <w:rFonts w:ascii="Segoe UI" w:hAnsi="Segoe UI" w:cs="Segoe UI"/>
          <w:color w:val="1C2333"/>
          <w:sz w:val="20"/>
          <w:szCs w:val="20"/>
          <w:lang w:val="es-ES"/>
        </w:rPr>
        <w:t>ed aceptó en ese momento.</w:t>
      </w:r>
    </w:p>
    <w:p w14:paraId="63697101" w14:textId="77777777" w:rsidR="00CC6F63" w:rsidRDefault="00CC6F63">
      <w:pPr>
        <w:pStyle w:val="NormalWeb"/>
        <w:rPr>
          <w:rFonts w:ascii="Segoe UI" w:hAnsi="Segoe UI" w:cs="Segoe UI"/>
          <w:color w:val="1C2333"/>
          <w:sz w:val="20"/>
          <w:szCs w:val="20"/>
          <w:lang w:val="es-ES"/>
        </w:rPr>
      </w:pPr>
      <w:r>
        <w:rPr>
          <w:rStyle w:val="Fuerte"/>
          <w:rFonts w:ascii="Segoe UI" w:hAnsi="Segoe UI" w:cs="Segoe UI"/>
          <w:sz w:val="20"/>
          <w:szCs w:val="20"/>
          <w:lang w:val="es-ES"/>
        </w:rPr>
        <w:t>VERSIÓN VIGENTE DE ESTE AVISO Y CONSTANCIA DE LO QUE USTED ACEPTÓ</w:t>
      </w:r>
    </w:p>
    <w:p w14:paraId="5F210C74"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La versión vigente de este aviso, con el presente apartado incluido, se publica siempre en la misma dirección, /aviso-de-privacidad/, con su número de versión a la vista, y es la misma que se le muestra en el formulario antes de firmar. Las modificaciones se comunican, además, por los medios que este aviso ya señala.</w:t>
      </w:r>
    </w:p>
    <w:p w14:paraId="11E796DC"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Las versiones anteriores se conservan sin alterarse, y cada expediente guarda el número de versión del aviso y del reglamento que se mostraron al firmar, junto con la huella digital del paquete firmado, de modo que en todo momento pueda acreditarse qué texto exacto aceptó cada persona y en qué fecha lo hizo.</w:t>
      </w:r>
    </w:p>
    <w:p w14:paraId="7C932BCB"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Si el aviso cambia, la firma que usted ya dio sigue acreditando el texto que se le mostró entonces, no el nuevo.</w:t>
      </w:r>
    </w:p>
    <w:p w14:paraId="3503FB97" w14:textId="77777777" w:rsidR="00CC6F63" w:rsidRDefault="00CC6F63">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2CC9C8FD">
          <v:rect id="_x0000_i1027" style="width:0;height:1.5pt" o:hralign="center" o:hrstd="t" o:hr="t" fillcolor="#a0a0a0" stroked="f"/>
        </w:pict>
      </w:r>
    </w:p>
    <w:p w14:paraId="74D7989C" w14:textId="77777777" w:rsidR="00CC6F63" w:rsidRDefault="00CC6F63">
      <w:pPr>
        <w:pStyle w:val="Ttulo2"/>
        <w:rPr>
          <w:rFonts w:ascii="Segoe UI" w:eastAsia="Times New Roman" w:hAnsi="Segoe UI" w:cs="Segoe UI"/>
          <w:lang w:val="es-ES"/>
        </w:rPr>
      </w:pPr>
      <w:r>
        <w:rPr>
          <w:rFonts w:ascii="Segoe UI" w:eastAsia="Times New Roman" w:hAnsi="Segoe UI" w:cs="Segoe UI"/>
          <w:lang w:val="es-ES"/>
        </w:rPr>
        <w:t>5. El texto simplificado del formulario — versión 6 vigente</w:t>
      </w:r>
    </w:p>
    <w:p w14:paraId="0E0680D3"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Es el resumen que se muestra en el primer paso del formulario de registro, antes de que la persona abra el aviso integral. También es texto propio de SATAG y también queda sellado con la versión 6. Transcripción literal del bloque </w:t>
      </w:r>
      <w:r>
        <w:rPr>
          <w:rStyle w:val="CdigoHTML"/>
          <w:color w:val="1C2333"/>
          <w:lang w:val="es-ES"/>
        </w:rPr>
        <w:t>64</w:t>
      </w:r>
      <w:r>
        <w:rPr>
          <w:rFonts w:ascii="Segoe UI" w:hAnsi="Segoe UI" w:cs="Segoe UI"/>
          <w:color w:val="1C2333"/>
          <w:sz w:val="20"/>
          <w:szCs w:val="20"/>
          <w:lang w:val="es-ES"/>
        </w:rPr>
        <w:t>; el único cambio desde la versión 4 (fragmento 7 de la Sección 3) está resaltado. Las versiones 4 y 5 tenían exactamente el mismo texto simplificado. Igual que en la Sección 4, el resaltado solo ubica el cambio: el texto simplificado completo está pendiente de revisión íntegra.</w:t>
      </w:r>
    </w:p>
    <w:p w14:paraId="2A88E4B6" w14:textId="77777777" w:rsidR="00CC6F63" w:rsidRDefault="00CC6F63">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54306F58">
          <v:rect id="_x0000_i1028" style="width:0;height:1.5pt" o:hralign="center" o:hrstd="t" o:hr="t" fillcolor="#a0a0a0" stroked="f"/>
        </w:pict>
      </w:r>
    </w:p>
    <w:p w14:paraId="60BAED96"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El Instituto Asunción de Querétaro, A.C., con domicilio en Cerrada de la Asunción No. 16, Colonia Loma Dorada, Querétaro, Querétaro, C.P. 76060, es el responsable del tratamiento de sus datos personales. Los datos que usted proporciona en este formulario se usan para tramitar, asignar, instalar, cambiar o dar de baja el TAG con el que su vehículo ingresa al estacionamiento escolar, registrar el cobro administrativo del dispositivo y conservar la evidencia de que usted aceptó el reglamento y este aviso. Pued</w:t>
      </w:r>
      <w:r>
        <w:rPr>
          <w:rFonts w:ascii="Segoe UI" w:hAnsi="Segoe UI" w:cs="Segoe UI"/>
          <w:color w:val="1C2333"/>
          <w:sz w:val="20"/>
          <w:szCs w:val="20"/>
          <w:lang w:val="es-ES"/>
        </w:rPr>
        <w:t>e consultar el aviso de privacidad integral del Instituto, que incluye el apartado específico de SATAG, en /aviso-de-privacidad/.</w:t>
      </w:r>
    </w:p>
    <w:p w14:paraId="7E397AAA"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este trámite se recaban el nombre del usuario del TAG y el de quien gestiona la solicitud, los apellidos con los que la familia está inscrita en el Instituto (que sirven para confirmar que quien lo solicita pertenece a la comunidad escolar), el tipo de usuario, </w:t>
      </w:r>
      <w:r>
        <w:rPr>
          <w:rFonts w:ascii="Segoe UI" w:hAnsi="Segoe UI" w:cs="Segoe UI"/>
          <w:color w:val="1C2333"/>
          <w:sz w:val="20"/>
          <w:szCs w:val="20"/>
          <w:highlight w:val="yellow"/>
          <w:lang w:val="es-ES"/>
        </w:rPr>
        <w:t>el parentesco con la familia cuando quien lo solicita es otro familiar,</w:t>
      </w:r>
      <w:r>
        <w:rPr>
          <w:rFonts w:ascii="Segoe UI" w:hAnsi="Segoe UI" w:cs="Segoe UI"/>
          <w:color w:val="1C2333"/>
          <w:sz w:val="20"/>
          <w:szCs w:val="20"/>
          <w:lang w:val="es-ES"/>
        </w:rPr>
        <w:t xml:space="preserve"> </w:t>
      </w:r>
      <w:r>
        <w:rPr>
          <w:rFonts w:ascii="Segoe UI" w:hAnsi="Segoe UI" w:cs="Segoe UI"/>
          <w:color w:val="1C2333"/>
          <w:sz w:val="20"/>
          <w:szCs w:val="20"/>
          <w:lang w:val="es-ES"/>
        </w:rPr>
        <w:t>los datos del vehículo y sus placas, los datos administrativos del TAG, el registro del cobro en efectivo, la firma que usted traza en la pantalla y la evidencia que acredita su aceptación, es decir, la versión del reglamento y del aviso que se le mostraron, la fecha y la hora, la huella digital del paquete firmado y los datos técnicos de la sesión. No se le solicitan datos sensibles y sus datos no se usan con fines publicitarios ni comerciales.</w:t>
      </w:r>
    </w:p>
    <w:p w14:paraId="7E23D087"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Sus datos se conservan durante cinco años contados a partir de que termina la finalidad que justificó recabarlos, se resguardan en los sistemas del Instituto y en los servicios de nube que operan por cuenta de este, y solo se comunican a terceros en los supuestos que el propio aviso integral enumera. Para acceder a ellos, rectificarlos, cancelarlos, oponerse a su tratamiento, limitar su uso o revocar su consentimiento, escriba a aviso.privacidad@asuncionqro.edu.mx o presente un escrito en la Dirección del C</w:t>
      </w:r>
      <w:r>
        <w:rPr>
          <w:rFonts w:ascii="Segoe UI" w:hAnsi="Segoe UI" w:cs="Segoe UI"/>
          <w:color w:val="1C2333"/>
          <w:sz w:val="20"/>
          <w:szCs w:val="20"/>
          <w:lang w:val="es-ES"/>
        </w:rPr>
        <w:t>olegio. El texto completo, incluidos el procedimiento detallado de esos derechos y la videovigilancia del inmueble, está en /aviso-de-privacidad/.</w:t>
      </w:r>
    </w:p>
    <w:p w14:paraId="3F03C627" w14:textId="77777777" w:rsidR="00CC6F63" w:rsidRDefault="00CC6F63">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612C7036">
          <v:rect id="_x0000_i1029" style="width:0;height:1.5pt" o:hralign="center" o:hrstd="t" o:hr="t" fillcolor="#a0a0a0" stroked="f"/>
        </w:pict>
      </w:r>
    </w:p>
    <w:p w14:paraId="0ED58A6E" w14:textId="77777777" w:rsidR="00CC6F63" w:rsidRDefault="00CC6F63">
      <w:pPr>
        <w:pStyle w:val="Ttulo2"/>
        <w:rPr>
          <w:rFonts w:ascii="Segoe UI" w:eastAsia="Times New Roman" w:hAnsi="Segoe UI" w:cs="Segoe UI"/>
          <w:lang w:val="es-ES"/>
        </w:rPr>
      </w:pPr>
      <w:r>
        <w:rPr>
          <w:rFonts w:ascii="Segoe UI" w:eastAsia="Times New Roman" w:hAnsi="Segoe UI" w:cs="Segoe UI"/>
          <w:lang w:val="es-ES"/>
        </w:rPr>
        <w:t>6. Historial de versiones del aviso de SATAG</w:t>
      </w:r>
    </w:p>
    <w:p w14:paraId="312C63A5"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Las aceptaciones ya firmadas con cada versión conservan el texto que se les mostró: publicar una versión nueva no modifica ninguna versión anterior ni la evidencia firmada contra ella.</w:t>
      </w:r>
    </w:p>
    <w:p w14:paraId="0EF787F0"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Las citas que en esta sección se toman de los comentarios de los bloques SQL, escritos en el archivo sin acentos, se transcriben aquí con acentos y sin cambiar ninguna palabra. Las fechas de aplicación de los bloques 60, 61 y 64 salen del índice </w:t>
      </w:r>
      <w:r>
        <w:rPr>
          <w:rStyle w:val="CdigoHTML"/>
          <w:color w:val="1C2333"/>
          <w:lang w:val="es-ES"/>
        </w:rPr>
        <w:t>supabase/sql/README.md</w:t>
      </w:r>
      <w:r>
        <w:rPr>
          <w:rFonts w:ascii="Segoe UI" w:hAnsi="Segoe UI" w:cs="Segoe UI"/>
          <w:color w:val="1C2333"/>
          <w:sz w:val="20"/>
          <w:szCs w:val="20"/>
          <w:lang w:val="es-ES"/>
        </w:rPr>
        <w:t>, que para el bloque 61 solo registra el día en que se redactó y el día en que se confirmó vigente en la base.</w:t>
      </w:r>
    </w:p>
    <w:tbl>
      <w:tblPr>
        <w:tblW w:w="5000" w:type="pct"/>
        <w:tblCellMar>
          <w:top w:w="15" w:type="dxa"/>
          <w:left w:w="15" w:type="dxa"/>
          <w:bottom w:w="15" w:type="dxa"/>
          <w:right w:w="15" w:type="dxa"/>
        </w:tblCellMar>
        <w:tblLook w:val="04A0" w:firstRow="1" w:lastRow="0" w:firstColumn="1" w:lastColumn="0" w:noHBand="0" w:noVBand="1"/>
      </w:tblPr>
      <w:tblGrid>
        <w:gridCol w:w="783"/>
        <w:gridCol w:w="4480"/>
        <w:gridCol w:w="2376"/>
        <w:gridCol w:w="883"/>
        <w:gridCol w:w="1766"/>
        <w:gridCol w:w="1240"/>
      </w:tblGrid>
      <w:tr w:rsidR="00000000" w:rsidRPr="004C1AA2" w14:paraId="465CFCE2" w14:textId="77777777" w:rsidTr="004C1AA2">
        <w:trPr>
          <w:cantSplit/>
          <w:tblHeader/>
        </w:trPr>
        <w:tc>
          <w:tcPr>
            <w:tcW w:w="83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926B13E"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Versión</w:t>
            </w:r>
          </w:p>
        </w:tc>
        <w:tc>
          <w:tcPr>
            <w:tcW w:w="83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C6A740F"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Bloque SQL</w:t>
            </w:r>
          </w:p>
        </w:tc>
        <w:tc>
          <w:tcPr>
            <w:tcW w:w="83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AF349CD"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Fecha</w:t>
            </w:r>
          </w:p>
        </w:tc>
        <w:tc>
          <w:tcPr>
            <w:tcW w:w="83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2631C1B"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Estado</w:t>
            </w:r>
          </w:p>
        </w:tc>
        <w:tc>
          <w:tcPr>
            <w:tcW w:w="83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F3A2175"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Qué era</w:t>
            </w:r>
          </w:p>
        </w:tc>
        <w:tc>
          <w:tcPr>
            <w:tcW w:w="83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42263D6" w14:textId="77777777" w:rsidR="00CC6F63" w:rsidRPr="004C1AA2" w:rsidRDefault="00CC6F63">
            <w:pPr>
              <w:spacing w:before="120" w:after="180"/>
              <w:rPr>
                <w:rFonts w:ascii="Segoe UI" w:eastAsia="Times New Roman" w:hAnsi="Segoe UI" w:cs="Segoe UI"/>
                <w:b/>
                <w:bCs/>
                <w:color w:val="FFFFFF"/>
                <w:sz w:val="17"/>
                <w:szCs w:val="18"/>
              </w:rPr>
            </w:pPr>
            <w:r w:rsidRPr="004C1AA2">
              <w:rPr>
                <w:rFonts w:ascii="Segoe UI" w:eastAsia="Times New Roman" w:hAnsi="Segoe UI" w:cs="Segoe UI"/>
                <w:b/>
                <w:bCs/>
                <w:color w:val="FFFFFF"/>
                <w:sz w:val="17"/>
                <w:szCs w:val="18"/>
              </w:rPr>
              <w:t>Aceptaciones que la respaldan</w:t>
            </w:r>
          </w:p>
        </w:tc>
      </w:tr>
      <w:tr w:rsidR="00000000" w:rsidRPr="004C1AA2" w14:paraId="5B78D6A3" w14:textId="77777777" w:rsidTr="004C1AA2">
        <w:trPr>
          <w:cantSplit/>
        </w:trPr>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85E3267"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v2</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C0A47C" w14:textId="77777777" w:rsidR="00CC6F63" w:rsidRPr="004C1AA2" w:rsidRDefault="00CC6F63">
            <w:pPr>
              <w:spacing w:before="120" w:after="180"/>
              <w:rPr>
                <w:rFonts w:ascii="Segoe UI" w:eastAsia="Times New Roman" w:hAnsi="Segoe UI" w:cs="Segoe UI"/>
                <w:color w:val="1C2333"/>
                <w:sz w:val="17"/>
                <w:szCs w:val="18"/>
              </w:rPr>
            </w:pPr>
            <w:r w:rsidRPr="004C1AA2">
              <w:rPr>
                <w:rStyle w:val="CdigoHTML"/>
                <w:color w:val="1C2333"/>
                <w:sz w:val="17"/>
              </w:rPr>
              <w:t>22_publicar_aviso_v2.sql</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97307AF"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Borrador de este entregable: 06-jul-2026. Publicada en la base: 09-jul-2026.</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FA87DD"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Intacta, no vigente</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3AE11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 xml:space="preserve">Aviso </w:t>
            </w:r>
            <w:r w:rsidRPr="004C1AA2">
              <w:rPr>
                <w:rStyle w:val="Fuerte"/>
                <w:rFonts w:ascii="Segoe UI" w:eastAsia="Times New Roman" w:hAnsi="Segoe UI" w:cs="Segoe UI"/>
                <w:sz w:val="17"/>
                <w:szCs w:val="18"/>
              </w:rPr>
              <w:t>propio</w:t>
            </w:r>
            <w:r w:rsidRPr="004C1AA2">
              <w:rPr>
                <w:rFonts w:ascii="Segoe UI" w:eastAsia="Times New Roman" w:hAnsi="Segoe UI" w:cs="Segoe UI"/>
                <w:color w:val="1C2333"/>
                <w:sz w:val="17"/>
                <w:szCs w:val="18"/>
              </w:rPr>
              <w:t xml:space="preserve"> de SATAG (no el institucional), redactado para el trámite, deliberadamente sin acentos para evitar problemas de codificación en el editor SQL.</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DAAF03"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Todas las aceptaciones firmadas antes de publicarse la v3 (10-sep-2026) siguen acreditando este texto exacto; nunca se corrige, por diseño (así lo señala el propio bloque 57).</w:t>
            </w:r>
          </w:p>
        </w:tc>
      </w:tr>
      <w:tr w:rsidR="00000000" w:rsidRPr="004C1AA2" w14:paraId="6162FB34" w14:textId="77777777" w:rsidTr="004C1AA2">
        <w:trPr>
          <w:cantSplit/>
        </w:trPr>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CF0F2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v3</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385CA4D" w14:textId="77777777" w:rsidR="00CC6F63" w:rsidRPr="004C1AA2" w:rsidRDefault="00CC6F63">
            <w:pPr>
              <w:spacing w:before="120" w:after="180"/>
              <w:rPr>
                <w:rFonts w:ascii="Segoe UI" w:eastAsia="Times New Roman" w:hAnsi="Segoe UI" w:cs="Segoe UI"/>
                <w:color w:val="1C2333"/>
                <w:sz w:val="17"/>
                <w:szCs w:val="18"/>
              </w:rPr>
            </w:pPr>
            <w:r w:rsidRPr="004C1AA2">
              <w:rPr>
                <w:rStyle w:val="CdigoHTML"/>
                <w:color w:val="1C2333"/>
                <w:sz w:val="17"/>
              </w:rPr>
              <w:t>57_aviso_v3.sql</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AEB21B"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10-sep-2026</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EF3903E"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Intacta, no vigente</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0F1A3F1"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 xml:space="preserve">Mismo aviso propio, corregido: con acentos, responsable nombrado ("Administración del Instituto..."), plazo de conservación explícito (cinco años) y un apartado propio de videovigilancia del estacionamiento. </w:t>
            </w:r>
            <w:r w:rsidRPr="004C1AA2">
              <w:rPr>
                <w:rStyle w:val="Fuerte"/>
                <w:rFonts w:ascii="Segoe UI" w:eastAsia="Times New Roman" w:hAnsi="Segoe UI" w:cs="Segoe UI"/>
                <w:sz w:val="17"/>
                <w:szCs w:val="18"/>
              </w:rPr>
              <w:t>No llegó a incluir los "apellidos de la familia"</w:t>
            </w:r>
            <w:r w:rsidRPr="004C1AA2">
              <w:rPr>
                <w:rFonts w:ascii="Segoe UI" w:eastAsia="Times New Roman" w:hAnsi="Segoe UI" w:cs="Segoe UI"/>
                <w:color w:val="1C2333"/>
                <w:sz w:val="17"/>
                <w:szCs w:val="18"/>
              </w:rPr>
              <w:t xml:space="preserve"> </w:t>
            </w:r>
            <w:r w:rsidRPr="004C1AA2">
              <w:rPr>
                <w:rFonts w:ascii="Segoe UI" w:eastAsia="Times New Roman" w:hAnsi="Segoe UI" w:cs="Segoe UI"/>
                <w:color w:val="1C2333"/>
                <w:sz w:val="17"/>
                <w:szCs w:val="18"/>
              </w:rPr>
              <w:t>en su catálogo de datos: el bloque 59, que iba a agregarlos, nunca se aplicó (ver Sección 7).</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2B337C"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Las aceptaciones firmadas ese mismo 10-sep, antes de publicarse la v4, acreditan este texto. No fue posible confirmar desde los archivos del repositorio cuántas existen (ver Sección 7).</w:t>
            </w:r>
          </w:p>
        </w:tc>
      </w:tr>
      <w:tr w:rsidR="00000000" w:rsidRPr="004C1AA2" w14:paraId="7EC85B90" w14:textId="77777777" w:rsidTr="004C1AA2">
        <w:trPr>
          <w:cantSplit/>
        </w:trPr>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D4BEDF5"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v4</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4F49157" w14:textId="77777777" w:rsidR="00CC6F63" w:rsidRPr="004C1AA2" w:rsidRDefault="00CC6F63">
            <w:pPr>
              <w:spacing w:before="120" w:after="180"/>
              <w:rPr>
                <w:rFonts w:ascii="Segoe UI" w:eastAsia="Times New Roman" w:hAnsi="Segoe UI" w:cs="Segoe UI"/>
                <w:color w:val="1C2333"/>
                <w:sz w:val="17"/>
                <w:szCs w:val="18"/>
              </w:rPr>
            </w:pPr>
            <w:r w:rsidRPr="004C1AA2">
              <w:rPr>
                <w:rStyle w:val="CdigoHTML"/>
                <w:color w:val="1C2333"/>
                <w:sz w:val="17"/>
              </w:rPr>
              <w:t>60_aviso_v4_institucional.sql</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789F6E"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Aplicada el 10-sep-2026 (</w:t>
            </w:r>
            <w:r w:rsidRPr="004C1AA2">
              <w:rPr>
                <w:rStyle w:val="CdigoHTML"/>
                <w:color w:val="1C2333"/>
                <w:sz w:val="17"/>
              </w:rPr>
              <w:t>supabase/sql/README.md</w:t>
            </w:r>
            <w:r w:rsidRPr="004C1AA2">
              <w:rPr>
                <w:rFonts w:ascii="Segoe UI" w:eastAsia="Times New Roman" w:hAnsi="Segoe UI" w:cs="Segoe UI"/>
                <w:color w:val="1C2333"/>
                <w:sz w:val="17"/>
                <w:szCs w:val="18"/>
              </w:rPr>
              <w:t>)</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F891D39"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Intacta, no vigente</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A32DA85"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 xml:space="preserve">Primera versión que sustituye el aviso propio por el </w:t>
            </w:r>
            <w:r w:rsidRPr="004C1AA2">
              <w:rPr>
                <w:rStyle w:val="Fuerte"/>
                <w:rFonts w:ascii="Segoe UI" w:eastAsia="Times New Roman" w:hAnsi="Segoe UI" w:cs="Segoe UI"/>
                <w:sz w:val="17"/>
                <w:szCs w:val="18"/>
              </w:rPr>
              <w:t>Aviso de Privacidad Integral del Instituto, textual e íntegro</w:t>
            </w:r>
            <w:r w:rsidRPr="004C1AA2">
              <w:rPr>
                <w:rFonts w:ascii="Segoe UI" w:eastAsia="Times New Roman" w:hAnsi="Segoe UI" w:cs="Segoe UI"/>
                <w:color w:val="1C2333"/>
                <w:sz w:val="17"/>
                <w:szCs w:val="18"/>
              </w:rPr>
              <w:t>, más el anexo "Tratamiento específico para SATAG". Vigente desde el 10-sep-2026 hasta que se aplicó el bloque 61; la fecha y la hora de ese cambio no constan en los bloques (ver la fila v5).</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BF5C661"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El propio bloque 61 registra que "no hay forma de saber desde aquí si alguien ya firmó contra ella" (el mismo encabezado dice antes que los defectos se encontraron "antes de que nadie firmara contra ella", sin indicar cómo se comprobó). Si existen, acreditan el texto de la v4, sin los dos apartados nuevos que agrega la v5.</w:t>
            </w:r>
          </w:p>
        </w:tc>
      </w:tr>
      <w:tr w:rsidR="00000000" w:rsidRPr="004C1AA2" w14:paraId="735BB77F" w14:textId="77777777" w:rsidTr="004C1AA2">
        <w:trPr>
          <w:cantSplit/>
        </w:trPr>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76DABD4"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v5</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565E26B" w14:textId="77777777" w:rsidR="00CC6F63" w:rsidRPr="004C1AA2" w:rsidRDefault="00CC6F63">
            <w:pPr>
              <w:spacing w:before="120" w:after="180"/>
              <w:rPr>
                <w:rFonts w:ascii="Segoe UI" w:eastAsia="Times New Roman" w:hAnsi="Segoe UI" w:cs="Segoe UI"/>
                <w:color w:val="1C2333"/>
                <w:sz w:val="17"/>
                <w:szCs w:val="18"/>
              </w:rPr>
            </w:pPr>
            <w:r w:rsidRPr="004C1AA2">
              <w:rPr>
                <w:rStyle w:val="CdigoHTML"/>
                <w:color w:val="1C2333"/>
                <w:sz w:val="17"/>
              </w:rPr>
              <w:t>61_aviso_v5_videovigilancia_transferencias.sql</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0AC0D1E"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Redactada el 10-sep-2026; confirmada vigente en la base el 11-sep-2026 (</w:t>
            </w:r>
            <w:r w:rsidRPr="004C1AA2">
              <w:rPr>
                <w:rStyle w:val="CdigoHTML"/>
                <w:color w:val="1C2333"/>
                <w:sz w:val="17"/>
              </w:rPr>
              <w:t>supabase/sql/README.md</w:t>
            </w:r>
            <w:r w:rsidRPr="004C1AA2">
              <w:rPr>
                <w:rFonts w:ascii="Segoe UI" w:eastAsia="Times New Roman" w:hAnsi="Segoe UI" w:cs="Segoe UI"/>
                <w:color w:val="1C2333"/>
                <w:sz w:val="17"/>
                <w:szCs w:val="18"/>
              </w:rPr>
              <w:t>); la fecha y la hora exactas de aplicación no constan en el bloque.</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80279E"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Intacta, no vigente</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67CAB92"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Mismo aviso institucional + anexo de la v4, con dos apartados nuevos ("LA VIDEOVIGILANCIA DEL ESTACIONAMIENTO" y "TRANSFERENCIAS EN ESTE TRÁMITE") y la frase de transferencias acotada. Vigente desde que se aplicó el bloque 61 (a más tardar el 11-sep-2026) hasta que se aplicó el bloque 64, el 11-sep-2026.</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CECB58"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Las aceptaciones firmadas desde que se aplicó el bloque 61 (fecha y hora no constan en el bloque) hasta la publicación de la v6 (11-sep-2026). El bloque 64 registra que "no hay forma de saber desde aquí cuántas aceptaciones ya se firmaron contra ella"; las que existan acreditan el texto de la v5, sin el parentesco y con los apellidos pedidos solo a padres, madres y tutores.</w:t>
            </w:r>
          </w:p>
        </w:tc>
      </w:tr>
      <w:tr w:rsidR="00000000" w:rsidRPr="004C1AA2" w14:paraId="3F30C10E" w14:textId="77777777" w:rsidTr="004C1AA2">
        <w:trPr>
          <w:cantSplit/>
        </w:trPr>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09B7CBF"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v6</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0D7DBD" w14:textId="77777777" w:rsidR="00CC6F63" w:rsidRPr="004C1AA2" w:rsidRDefault="00CC6F63">
            <w:pPr>
              <w:spacing w:before="120" w:after="180"/>
              <w:rPr>
                <w:rFonts w:ascii="Segoe UI" w:eastAsia="Times New Roman" w:hAnsi="Segoe UI" w:cs="Segoe UI"/>
                <w:color w:val="1C2333"/>
                <w:sz w:val="17"/>
                <w:szCs w:val="18"/>
              </w:rPr>
            </w:pPr>
            <w:r w:rsidRPr="004C1AA2">
              <w:rPr>
                <w:rStyle w:val="CdigoHTML"/>
                <w:color w:val="1C2333"/>
                <w:sz w:val="17"/>
              </w:rPr>
              <w:t>64_aviso_v6_parentesco.sql</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9D60AE"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11-sep-2026</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8929C59" w14:textId="77777777" w:rsidR="00CC6F63" w:rsidRPr="004C1AA2" w:rsidRDefault="00CC6F63">
            <w:pPr>
              <w:spacing w:before="120" w:after="180"/>
              <w:rPr>
                <w:rFonts w:ascii="Segoe UI" w:eastAsia="Times New Roman" w:hAnsi="Segoe UI" w:cs="Segoe UI"/>
                <w:color w:val="1C2333"/>
                <w:sz w:val="17"/>
                <w:szCs w:val="18"/>
              </w:rPr>
            </w:pPr>
            <w:r w:rsidRPr="004C1AA2">
              <w:rPr>
                <w:rStyle w:val="Fuerte"/>
                <w:rFonts w:ascii="Segoe UI" w:eastAsia="Times New Roman" w:hAnsi="Segoe UI" w:cs="Segoe UI"/>
                <w:sz w:val="17"/>
                <w:szCs w:val="18"/>
              </w:rPr>
              <w:t>VIGENTE</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B84D175"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Mismo aviso institucional (idéntico byte por byte al de la v5) + anexo de la v5 con tres cambios: el parentesco del tipo de usuario "otro" en el catálogo de datos identificativos, y a quién se le piden los apellidos de la familia (en el catálogo y en su apartado propio); además, el parentesco en el texto simplificado. El tipo de usuario "otro" (bloque 63) es solo para familiares, como un tío o un abuelo, y no para choferes ni terceros; así lo acota el fragmento nuevo de la v6, aunque dos frases del anexo qu</w:t>
            </w:r>
            <w:r w:rsidRPr="004C1AA2">
              <w:rPr>
                <w:rFonts w:ascii="Segoe UI" w:eastAsia="Times New Roman" w:hAnsi="Segoe UI" w:cs="Segoe UI"/>
                <w:color w:val="1C2333"/>
                <w:sz w:val="17"/>
                <w:szCs w:val="18"/>
              </w:rPr>
              <w:t>e vienen de la v4 y el comentario de la base del bloque 63 siguen redactados en términos más amplios (ver Sección 7, notas 5 y 6). Los apellidos de la familia se piden ahora también a los alumnos y a otros familiares; el personal docente y administrativo sigue fuera. Es el texto que hoy se muestra en</w:t>
            </w:r>
            <w:r w:rsidRPr="004C1AA2">
              <w:rPr>
                <w:rFonts w:ascii="Segoe UI" w:eastAsia="Times New Roman" w:hAnsi="Segoe UI" w:cs="Segoe UI"/>
                <w:color w:val="1C2333"/>
                <w:sz w:val="17"/>
                <w:szCs w:val="18"/>
              </w:rPr>
              <w:t xml:space="preserve"> </w:t>
            </w:r>
            <w:r w:rsidRPr="004C1AA2">
              <w:rPr>
                <w:rStyle w:val="CdigoHTML"/>
                <w:color w:val="1C2333"/>
                <w:sz w:val="17"/>
              </w:rPr>
              <w:t>/aviso-de-privacidad/</w:t>
            </w:r>
            <w:r w:rsidRPr="004C1AA2">
              <w:rPr>
                <w:rFonts w:ascii="Segoe UI" w:eastAsia="Times New Roman" w:hAnsi="Segoe UI" w:cs="Segoe UI"/>
                <w:color w:val="1C2333"/>
                <w:sz w:val="17"/>
                <w:szCs w:val="18"/>
              </w:rPr>
              <w:t xml:space="preserve"> y en el formulario de registro.</w:t>
            </w:r>
          </w:p>
        </w:tc>
        <w:tc>
          <w:tcPr>
            <w:tcW w:w="83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644826" w14:textId="77777777" w:rsidR="00CC6F63" w:rsidRPr="004C1AA2" w:rsidRDefault="00CC6F63">
            <w:pPr>
              <w:spacing w:before="120" w:after="180"/>
              <w:rPr>
                <w:rFonts w:ascii="Segoe UI" w:eastAsia="Times New Roman" w:hAnsi="Segoe UI" w:cs="Segoe UI"/>
                <w:color w:val="1C2333"/>
                <w:sz w:val="17"/>
                <w:szCs w:val="18"/>
              </w:rPr>
            </w:pPr>
            <w:r w:rsidRPr="004C1AA2">
              <w:rPr>
                <w:rFonts w:ascii="Segoe UI" w:eastAsia="Times New Roman" w:hAnsi="Segoe UI" w:cs="Segoe UI"/>
                <w:color w:val="1C2333"/>
                <w:sz w:val="17"/>
                <w:szCs w:val="18"/>
              </w:rPr>
              <w:t>Todas las aceptaciones firmadas desde su publicación (11-sep-2026 en adelante).</w:t>
            </w:r>
          </w:p>
        </w:tc>
      </w:tr>
    </w:tbl>
    <w:p w14:paraId="4C6B1B77"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El propio bloque 60 menciona además una </w:t>
      </w:r>
      <w:r>
        <w:rPr>
          <w:rStyle w:val="Fuerte"/>
          <w:rFonts w:ascii="Segoe UI" w:hAnsi="Segoe UI" w:cs="Segoe UI"/>
          <w:sz w:val="20"/>
          <w:szCs w:val="20"/>
          <w:lang w:val="es-ES"/>
        </w:rPr>
        <w:t>v1</w:t>
      </w:r>
      <w:r>
        <w:rPr>
          <w:rFonts w:ascii="Segoe UI" w:hAnsi="Segoe UI" w:cs="Segoe UI"/>
          <w:color w:val="1C2333"/>
          <w:sz w:val="20"/>
          <w:szCs w:val="20"/>
          <w:lang w:val="es-ES"/>
        </w:rPr>
        <w:t>, anterior a todo este historial, igualmente intacta y no vigente; queda fuera del alcance de este documento porque es previa a cualquier borrador de este anexo.</w:t>
      </w:r>
    </w:p>
    <w:p w14:paraId="440974DA" w14:textId="77777777" w:rsidR="00CC6F63" w:rsidRDefault="00CC6F63">
      <w:pPr>
        <w:pStyle w:val="Ttulo2"/>
        <w:rPr>
          <w:rFonts w:ascii="Segoe UI" w:eastAsia="Times New Roman" w:hAnsi="Segoe UI" w:cs="Segoe UI"/>
          <w:lang w:val="es-ES"/>
        </w:rPr>
      </w:pPr>
      <w:r>
        <w:rPr>
          <w:rFonts w:ascii="Segoe UI" w:eastAsia="Times New Roman" w:hAnsi="Segoe UI" w:cs="Segoe UI"/>
          <w:lang w:val="es-ES"/>
        </w:rPr>
        <w:t>7. Nota final: lo que este documento no resuelve</w:t>
      </w:r>
    </w:p>
    <w:p w14:paraId="39D4BA1E" w14:textId="77777777" w:rsidR="00CC6F63" w:rsidRDefault="00CC6F63">
      <w:pPr>
        <w:pStyle w:val="NormalWeb"/>
        <w:rPr>
          <w:rFonts w:ascii="Segoe UI" w:hAnsi="Segoe UI" w:cs="Segoe UI"/>
          <w:color w:val="1C2333"/>
          <w:sz w:val="20"/>
          <w:szCs w:val="20"/>
          <w:lang w:val="es-ES"/>
        </w:rPr>
      </w:pPr>
      <w:r>
        <w:rPr>
          <w:rFonts w:ascii="Segoe UI" w:hAnsi="Segoe UI" w:cs="Segoe UI"/>
          <w:color w:val="1C2333"/>
          <w:sz w:val="20"/>
          <w:szCs w:val="20"/>
          <w:lang w:val="es-ES"/>
        </w:rPr>
        <w:t>Lo siguiente se señala para que Legal y Ana Barrón lo tengan presente; no se decide aquí.</w:t>
      </w:r>
    </w:p>
    <w:p w14:paraId="30F4F275" w14:textId="77777777" w:rsidR="00CC6F63" w:rsidRDefault="00CC6F63">
      <w:pPr>
        <w:numPr>
          <w:ilvl w:val="0"/>
          <w:numId w:val="2"/>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Ventana sin "apellidos de la familia" en el catálogo de la v3.</w:t>
      </w:r>
      <w:r>
        <w:rPr>
          <w:rFonts w:ascii="Segoe UI" w:eastAsia="Times New Roman" w:hAnsi="Segoe UI" w:cs="Segoe UI"/>
          <w:color w:val="1C2333"/>
          <w:sz w:val="20"/>
          <w:szCs w:val="20"/>
          <w:lang w:val="es-ES"/>
        </w:rPr>
        <w:t xml:space="preserve"> El bloque 59, que iba a agregar ese dato al catálogo del aviso propio (v3), </w:t>
      </w:r>
      <w:r>
        <w:rPr>
          <w:rStyle w:val="Fuerte"/>
          <w:rFonts w:ascii="Segoe UI" w:eastAsia="Times New Roman" w:hAnsi="Segoe UI" w:cs="Segoe UI"/>
          <w:sz w:val="20"/>
          <w:szCs w:val="20"/>
          <w:lang w:val="es-ES"/>
        </w:rPr>
        <w:t>nunca se aplicó</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—lo confirma la memoria de estado de bloques SQL del proyecto, no el archivo 59 mismo, que solo describe lo que haría—. El formulario ya pedía ese apellido desde el bloque 55, aplicado el mismo 10-sep. Si hubo aceptaciones firmadas contra la v3 en la ventana entre que el formulario empezó a pedir el apellido y que se publicó la v4, esas aceptaciones acreditan un catálogo de datos que no mencionaba un dato que sí se estaba recabando. No fue posible determinar, solo con los archivos leídos, si esa ventana tuv</w:t>
      </w:r>
      <w:r>
        <w:rPr>
          <w:rFonts w:ascii="Segoe UI" w:eastAsia="Times New Roman" w:hAnsi="Segoe UI" w:cs="Segoe UI"/>
          <w:color w:val="1C2333"/>
          <w:sz w:val="20"/>
          <w:szCs w:val="20"/>
          <w:lang w:val="es-ES"/>
        </w:rPr>
        <w:t>o aceptaciones reales.</w:t>
      </w:r>
    </w:p>
    <w:p w14:paraId="40063903" w14:textId="77777777" w:rsidR="00CC6F63" w:rsidRDefault="00CC6F63">
      <w:pPr>
        <w:numPr>
          <w:ilvl w:val="0"/>
          <w:numId w:val="3"/>
        </w:numPr>
        <w:spacing w:before="45" w:after="45"/>
        <w:ind w:left="1050"/>
        <w:rPr>
          <w:rFonts w:ascii="Segoe UI" w:eastAsia="Times New Roman" w:hAnsi="Segoe UI" w:cs="Segoe UI"/>
          <w:color w:val="1C2333"/>
          <w:sz w:val="20"/>
          <w:szCs w:val="20"/>
          <w:lang w:val="es-ES"/>
        </w:rPr>
      </w:pPr>
      <w:r>
        <w:rPr>
          <w:rStyle w:val="CdigoHTML"/>
          <w:b/>
          <w:bCs/>
          <w:color w:val="101D35"/>
          <w:lang w:val="es-ES"/>
        </w:rPr>
        <w:t>E6 - Decisiones Legales Pendientes.md</w:t>
      </w:r>
      <w:r>
        <w:rPr>
          <w:rStyle w:val="Fuerte"/>
          <w:rFonts w:ascii="Segoe UI" w:eastAsia="Times New Roman" w:hAnsi="Segoe UI" w:cs="Segoe UI"/>
          <w:sz w:val="20"/>
          <w:szCs w:val="20"/>
          <w:lang w:val="es-ES"/>
        </w:rPr>
        <w:t xml:space="preserve"> no está actualizado con lo ya publicado.</w:t>
      </w:r>
      <w:r>
        <w:rPr>
          <w:rFonts w:ascii="Segoe UI" w:eastAsia="Times New Roman" w:hAnsi="Segoe UI" w:cs="Segoe UI"/>
          <w:color w:val="1C2333"/>
          <w:sz w:val="20"/>
          <w:szCs w:val="20"/>
          <w:lang w:val="es-ES"/>
        </w:rPr>
        <w:t xml:space="preserve"> Su fila 4 (plazo de conservación) sigue en estado "En revisión", recomendando seis años, mientras que el aviso vigente (el institucional, anclado por este anexo) ya fija </w:t>
      </w:r>
      <w:r>
        <w:rPr>
          <w:rStyle w:val="Fuerte"/>
          <w:rFonts w:ascii="Segoe UI" w:eastAsia="Times New Roman" w:hAnsi="Segoe UI" w:cs="Segoe UI"/>
          <w:sz w:val="20"/>
          <w:szCs w:val="20"/>
          <w:lang w:val="es-ES"/>
        </w:rPr>
        <w:t>cinco años</w:t>
      </w:r>
      <w:r>
        <w:rPr>
          <w:rFonts w:ascii="Segoe UI" w:eastAsia="Times New Roman" w:hAnsi="Segoe UI" w:cs="Segoe UI"/>
          <w:color w:val="1C2333"/>
          <w:sz w:val="20"/>
          <w:szCs w:val="20"/>
          <w:lang w:val="es-ES"/>
        </w:rPr>
        <w:t xml:space="preserve"> como decisión aplicada —el propio bloque 57 ya advertía este pendiente de actualización—. Este documento da prioridad a lo publicado (cinco años), pero el tablero de decisiones de ese otro entregable no refleja ese cierre.</w:t>
      </w:r>
    </w:p>
    <w:p w14:paraId="49C5FF02" w14:textId="77777777" w:rsidR="00CC6F63" w:rsidRDefault="00CC6F63">
      <w:pPr>
        <w:numPr>
          <w:ilvl w:val="0"/>
          <w:numId w:val="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Misma desactualización en la fila 9 de ese tablero</w:t>
      </w:r>
      <w:r>
        <w:rPr>
          <w:rFonts w:ascii="Segoe UI" w:eastAsia="Times New Roman" w:hAnsi="Segoe UI" w:cs="Segoe UI"/>
          <w:color w:val="1C2333"/>
          <w:sz w:val="20"/>
          <w:szCs w:val="20"/>
          <w:lang w:val="es-ES"/>
        </w:rPr>
        <w:t xml:space="preserve"> (DPA de Supabase y región de datos), que sigue en estado "Pendiente", mientras que el anexo —desde la v4 y sin cambios en la v5 ni en la v6— da por hecho que "el Instituto conserva la documentación contractual de cada uno de estos proveedores, incluido el convenio de tratamiento de datos cuando corresponda, la región en la que se alojan los datos...". Este documento no resuelve si esa documentación contractual ya está archivada.</w:t>
      </w:r>
    </w:p>
    <w:p w14:paraId="4BD4BE2D" w14:textId="77777777" w:rsidR="00CC6F63" w:rsidRDefault="00CC6F63">
      <w:pPr>
        <w:numPr>
          <w:ilvl w:val="0"/>
          <w:numId w:val="5"/>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 xml:space="preserve">El historial de la Sección 6 se basa en los encabezados de los bloques 57, 59, 60, 61 y 64 y en el índice </w:t>
      </w:r>
      <w:r>
        <w:rPr>
          <w:rStyle w:val="CdigoHTML"/>
          <w:b/>
          <w:bCs/>
          <w:color w:val="101D35"/>
          <w:lang w:val="es-ES"/>
        </w:rPr>
        <w:t>supabase/sql/README.md</w:t>
      </w:r>
      <w:r>
        <w:rPr>
          <w:rFonts w:ascii="Segoe UI" w:eastAsia="Times New Roman" w:hAnsi="Segoe UI" w:cs="Segoe UI"/>
          <w:color w:val="1C2333"/>
          <w:sz w:val="20"/>
          <w:szCs w:val="20"/>
          <w:lang w:val="es-ES"/>
        </w:rPr>
        <w:t xml:space="preserve">, no en una consulta directa a las tablas </w:t>
      </w:r>
      <w:r>
        <w:rPr>
          <w:rStyle w:val="CdigoHTML"/>
          <w:color w:val="1C2333"/>
          <w:lang w:val="es-ES"/>
        </w:rPr>
        <w:t>aviso_versiones</w:t>
      </w:r>
      <w:r>
        <w:rPr>
          <w:rFonts w:ascii="Segoe UI" w:eastAsia="Times New Roman" w:hAnsi="Segoe UI" w:cs="Segoe UI"/>
          <w:color w:val="1C2333"/>
          <w:sz w:val="20"/>
          <w:szCs w:val="20"/>
          <w:lang w:val="es-ES"/>
        </w:rPr>
        <w:t xml:space="preserve"> y </w:t>
      </w:r>
      <w:r>
        <w:rPr>
          <w:rStyle w:val="CdigoHTML"/>
          <w:color w:val="1C2333"/>
          <w:lang w:val="es-ES"/>
        </w:rPr>
        <w:t>aceptaciones</w:t>
      </w:r>
      <w:r>
        <w:rPr>
          <w:rFonts w:ascii="Segoe UI" w:eastAsia="Times New Roman" w:hAnsi="Segoe UI" w:cs="Segoe UI"/>
          <w:color w:val="1C2333"/>
          <w:sz w:val="20"/>
          <w:szCs w:val="20"/>
          <w:lang w:val="es-ES"/>
        </w:rPr>
        <w:t xml:space="preserve">. Cuántas aceptaciones existen hoy contra cada versión —en particular la v3, la v4 y la v5— no se pudo verificar sin acceso a la base de datos. Tampoco consta cuándo se aplicó exactamente el bloque 61: el índice lo registra como redactado el 10-sep y confirmado vigente en la base el 11-sep, de modo que con los archivos no se puede fijar el momento en que la v4 dejó de estar vigente y la v5 empezó a estarlo. Cada aceptación guarda en </w:t>
      </w:r>
      <w:r>
        <w:rPr>
          <w:rStyle w:val="CdigoHTML"/>
          <w:color w:val="1C2333"/>
          <w:lang w:val="es-ES"/>
        </w:rPr>
        <w:t>aceptaciones.aviso_version_id</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la versión que se le mostró, así que una consulta a la base resuelve qué texto acredita cada una aunque esa hora no se conozca.</w:t>
      </w:r>
    </w:p>
    <w:p w14:paraId="3B90A501" w14:textId="77777777" w:rsidR="00CC6F63" w:rsidRDefault="00CC6F63">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El tipo "otro" se describe como familiar en unos lugares y de forma abierta en otros.</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La v6 lo acota a familiares en el fragmento nuevo ("el familiar autorizado que solicita el TAG sin ser padre, madre, tutor ni alumno, como un tío o un abuelo"), igual que el formulario ("Otro familiar (tío, abuelo…)"). Pero dos frases del anexo que vienen de la v4 y que la v6 no tocó siguen hablando en términos generales: el catálogo enumera los tipos de usuario como "alumno, padre, madre o tutor, personal docente, personal administrativo u otro rol autorizado", y el párrafo de a quién se le recaban los dat</w:t>
      </w:r>
      <w:r>
        <w:rPr>
          <w:rFonts w:ascii="Segoe UI" w:eastAsia="Times New Roman" w:hAnsi="Segoe UI" w:cs="Segoe UI"/>
          <w:color w:val="1C2333"/>
          <w:sz w:val="20"/>
          <w:szCs w:val="20"/>
          <w:lang w:val="es-ES"/>
        </w:rPr>
        <w:t>os cierra con "o cualquier otra persona a la que el Instituto autorice el acceso vehicular". No se contradicen con la decisión —la redacción amplia abarca a los familiares—, pero Legal puede valorar si conviene alinearlas con la decisión de que "otro" sea solo para familiares.</w:t>
      </w:r>
    </w:p>
    <w:p w14:paraId="3716FD57" w14:textId="77777777" w:rsidR="00CC6F63" w:rsidRDefault="00CC6F63">
      <w:pPr>
        <w:numPr>
          <w:ilvl w:val="0"/>
          <w:numId w:val="7"/>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El comentario de la columna del parentesco en la base menciona al chofer.</w:t>
      </w:r>
      <w:r>
        <w:rPr>
          <w:rFonts w:ascii="Segoe UI" w:eastAsia="Times New Roman" w:hAnsi="Segoe UI" w:cs="Segoe UI"/>
          <w:color w:val="1C2333"/>
          <w:sz w:val="20"/>
          <w:szCs w:val="20"/>
          <w:lang w:val="es-ES"/>
        </w:rPr>
        <w:t xml:space="preserve"> El bloque 63, que crea la columna </w:t>
      </w:r>
      <w:r>
        <w:rPr>
          <w:rStyle w:val="CdigoHTML"/>
          <w:color w:val="1C2333"/>
          <w:lang w:val="es-ES"/>
        </w:rPr>
        <w:t>registros.parentesco_otro</w:t>
      </w:r>
      <w:r>
        <w:rPr>
          <w:rFonts w:ascii="Segoe UI" w:eastAsia="Times New Roman" w:hAnsi="Segoe UI" w:cs="Segoe UI"/>
          <w:color w:val="1C2333"/>
          <w:sz w:val="20"/>
          <w:szCs w:val="20"/>
          <w:lang w:val="es-ES"/>
        </w:rPr>
        <w:t>, la documenta con los ejemplos "tio, abuelo, chofer..." y su encabezado cita "el chofer de la familia" como caso del tipo "otro". Eso ya no coincide con la decisión (solo familiares, no choferes ni terceros) ni con el aviso v6. No afecta a lo que la persona firma —el comentario es documentación interna de la base, no texto publicado—, pero conviene corregirlo en un bloque posterior para que nadie lo lea como criterio vigente.</w:t>
      </w:r>
    </w:p>
    <w:p w14:paraId="0801D49E" w14:textId="77777777" w:rsidR="00CC6F63" w:rsidRDefault="00CC6F63">
      <w:pPr>
        <w:numPr>
          <w:ilvl w:val="0"/>
          <w:numId w:val="8"/>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"Una copia de lo que usted declaró en el formulario" frente a lo que en realidad se sella.</w:t>
      </w:r>
      <w:r>
        <w:rPr>
          <w:rFonts w:ascii="Segoe UI" w:eastAsia="Times New Roman" w:hAnsi="Segoe UI" w:cs="Segoe UI"/>
          <w:color w:val="1C2333"/>
          <w:sz w:val="20"/>
          <w:szCs w:val="20"/>
          <w:lang w:val="es-ES"/>
        </w:rPr>
        <w:t xml:space="preserve"> El apartado "LA FIRMA QUE USTED TRAZA EN LA PANTALLA" (sin cambios desde la v4) dice que el paquete de la aceptación incluye "una copia de lo que usted declaró en el formulario". El bloque 63 deja constancia de que los apellidos de la familia </w:t>
      </w:r>
      <w:r>
        <w:rPr>
          <w:rStyle w:val="Fuerte"/>
          <w:rFonts w:ascii="Segoe UI" w:eastAsia="Times New Roman" w:hAnsi="Segoe UI" w:cs="Segoe UI"/>
          <w:sz w:val="20"/>
          <w:szCs w:val="20"/>
          <w:lang w:val="es-ES"/>
        </w:rPr>
        <w:t>no</w:t>
      </w:r>
      <w:r>
        <w:rPr>
          <w:rFonts w:ascii="Segoe UI" w:eastAsia="Times New Roman" w:hAnsi="Segoe UI" w:cs="Segoe UI"/>
          <w:color w:val="1C2333"/>
          <w:sz w:val="20"/>
          <w:szCs w:val="20"/>
          <w:lang w:val="es-ES"/>
        </w:rPr>
        <w:t xml:space="preserve"> viajan dentro del paquete sellado (criterio del bloque 55, que los trata como dato de cotejo administrativo), mientras que el parentesco </w:t>
      </w:r>
      <w:r>
        <w:rPr>
          <w:rStyle w:val="Fuerte"/>
          <w:rFonts w:ascii="Segoe UI" w:eastAsia="Times New Roman" w:hAnsi="Segoe UI" w:cs="Segoe UI"/>
          <w:sz w:val="20"/>
          <w:szCs w:val="20"/>
          <w:lang w:val="es-ES"/>
        </w:rPr>
        <w:t>sí</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viaja sellado. Leída al pie de la letra, la frase del aviso podría entenderse como que todo lo capturado en el formulario queda sellado, apellidos incluidos. Legal puede valorar si la redacción basta o conviene precisarla.</w:t>
      </w:r>
    </w:p>
    <w:p w14:paraId="494654FD" w14:textId="77777777" w:rsidR="00CC6F63" w:rsidRDefault="00CC6F63">
      <w:pPr>
        <w:numPr>
          <w:ilvl w:val="0"/>
          <w:numId w:val="9"/>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La v6 anuncia datos que dependen de un despliegue y de un bloque posteriores.</w:t>
      </w:r>
      <w:r>
        <w:rPr>
          <w:rFonts w:ascii="Segoe UI" w:eastAsia="Times New Roman" w:hAnsi="Segoe UI" w:cs="Segoe UI"/>
          <w:color w:val="1C2333"/>
          <w:sz w:val="20"/>
          <w:szCs w:val="20"/>
          <w:lang w:val="es-ES"/>
        </w:rPr>
        <w:t xml:space="preserve"> El orden del cambio completo, según los bloques 63, 64 y 65, es: b</w:t>
      </w:r>
      <w:r>
        <w:rPr>
          <w:rFonts w:ascii="Segoe UI" w:eastAsia="Times New Roman" w:hAnsi="Segoe UI" w:cs="Segoe UI"/>
          <w:color w:val="1C2333"/>
          <w:sz w:val="20"/>
          <w:szCs w:val="20"/>
          <w:lang w:val="es-ES"/>
        </w:rPr>
        <w:t xml:space="preserve">loque 63, bloque 64, despliegue del formulario nuevo y, al final, bloque 65, que vuelve obligatorios en la base los apellidos de la familia para los alumnos. El bloque 65 registra que el 11-sep se aplicó antes del despliegue, impidió el alta de alumnos en producción y se revirtió; el índice </w:t>
      </w:r>
      <w:r>
        <w:rPr>
          <w:rStyle w:val="CdigoHTML"/>
          <w:color w:val="1C2333"/>
          <w:lang w:val="es-ES"/>
        </w:rPr>
        <w:t>supabase/sql/README.md</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lo marca como pendiente de reaplicar. El formulario nuevo ya está en el repositorio, pero con solo los archivos no se puede confirmar si está publicado. Mientras falte el despliegue, la v6 describe datos (el parentesco, los apellidos del alumno) que el sitio todavía no recaba; mientras falte el bloque 65, los apellidos del alumno los pide el formulario pero la base aún no los exige. Es la diferencia menos grave —informar de más, no recabar sin informar, que es lo que el bloque 64 corrige—, pero conviene cer</w:t>
      </w:r>
      <w:r>
        <w:rPr>
          <w:rFonts w:ascii="Segoe UI" w:eastAsia="Times New Roman" w:hAnsi="Segoe UI" w:cs="Segoe UI"/>
          <w:color w:val="1C2333"/>
          <w:sz w:val="20"/>
          <w:szCs w:val="20"/>
          <w:lang w:val="es-ES"/>
        </w:rPr>
        <w:t>rarla.</w:t>
      </w:r>
    </w:p>
    <w:sectPr w:rsidR="00CC6F63" w:rsidSect="004C1AA2">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D5819"/>
    <w:multiLevelType w:val="multilevel"/>
    <w:tmpl w:val="1F86D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2E71CA"/>
    <w:multiLevelType w:val="multilevel"/>
    <w:tmpl w:val="48265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A209F8"/>
    <w:multiLevelType w:val="multilevel"/>
    <w:tmpl w:val="3C04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58104E"/>
    <w:multiLevelType w:val="multilevel"/>
    <w:tmpl w:val="4DD67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FD3F31"/>
    <w:multiLevelType w:val="multilevel"/>
    <w:tmpl w:val="1A408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27048F"/>
    <w:multiLevelType w:val="multilevel"/>
    <w:tmpl w:val="FCF2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8A72CD"/>
    <w:multiLevelType w:val="multilevel"/>
    <w:tmpl w:val="DB10A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D61062"/>
    <w:multiLevelType w:val="multilevel"/>
    <w:tmpl w:val="5852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A11382"/>
    <w:multiLevelType w:val="multilevel"/>
    <w:tmpl w:val="482C1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7563961">
    <w:abstractNumId w:val="5"/>
  </w:num>
  <w:num w:numId="2" w16cid:durableId="786433950">
    <w:abstractNumId w:val="4"/>
  </w:num>
  <w:num w:numId="3" w16cid:durableId="349332739">
    <w:abstractNumId w:val="6"/>
  </w:num>
  <w:num w:numId="4" w16cid:durableId="81344172">
    <w:abstractNumId w:val="8"/>
  </w:num>
  <w:num w:numId="5" w16cid:durableId="967931609">
    <w:abstractNumId w:val="0"/>
  </w:num>
  <w:num w:numId="6" w16cid:durableId="1314481454">
    <w:abstractNumId w:val="3"/>
  </w:num>
  <w:num w:numId="7" w16cid:durableId="502938835">
    <w:abstractNumId w:val="7"/>
  </w:num>
  <w:num w:numId="8" w16cid:durableId="1679968944">
    <w:abstractNumId w:val="2"/>
  </w:num>
  <w:num w:numId="9" w16cid:durableId="17414882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C1AA2"/>
    <w:rsid w:val="00136579"/>
    <w:rsid w:val="004C1AA2"/>
    <w:rsid w:val="00CC6F6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31D9AE"/>
  <w15:chartTrackingRefBased/>
  <w15:docId w15:val="{3A40A3B4-AF55-447A-B94A-DEE811BD0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styleId="Fuerte">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5692</Words>
  <Characters>31311</Characters>
  <Application>Microsoft Office Word</Application>
  <DocSecurity>4</DocSecurity>
  <Lines>260</Lines>
  <Paragraphs>73</Paragraphs>
  <ScaleCrop>false</ScaleCrop>
  <Company/>
  <LinksUpToDate>false</LinksUpToDate>
  <CharactersWithSpaces>36930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E6 - Aviso de Privacidad SATAG</dc:title>
  <dc:subject/>
  <dc:creator>Diego Gerardo Sánchez Moreno</dc:creator>
  <cp:keywords/>
  <dc:description/>
  <cp:lastModifiedBy>Diego Gerardo Sánchez Moreno</cp:lastModifiedBy>
  <cp:revision>2</cp:revision>
  <dcterms:created xsi:type="dcterms:W3CDTF">2026-09-11T19:52:00Z</dcterms:created>
  <dcterms:modified xsi:type="dcterms:W3CDTF">2026-09-11T19:52:00Z</dcterms:modified>
</cp:coreProperties>
</file>