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2D62E6AB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</w:t>
      </w:r>
      <w:bookmarkStart w:id="0" w:name="_Hlk105033688"/>
      <w:r w:rsidR="00094D5E" w:rsidRPr="00094D5E">
        <w:rPr>
          <w:lang w:val="es-PE"/>
        </w:rPr>
        <w:t xml:space="preserve">Autorizar </w:t>
      </w:r>
      <w:r w:rsidR="00094D5E">
        <w:rPr>
          <w:lang w:val="es-PE"/>
        </w:rPr>
        <w:t>S</w:t>
      </w:r>
      <w:r w:rsidR="00094D5E" w:rsidRPr="00094D5E">
        <w:rPr>
          <w:lang w:val="es-PE"/>
        </w:rPr>
        <w:t xml:space="preserve">olicitud de </w:t>
      </w:r>
      <w:r w:rsidR="00094D5E">
        <w:rPr>
          <w:lang w:val="es-PE"/>
        </w:rPr>
        <w:t>B</w:t>
      </w:r>
      <w:r w:rsidR="00094D5E" w:rsidRPr="00094D5E">
        <w:rPr>
          <w:lang w:val="es-PE"/>
        </w:rPr>
        <w:t>úsqueda</w:t>
      </w:r>
      <w:bookmarkEnd w:id="0"/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6B2280E" w:rsidR="00E15E2A" w:rsidRDefault="00624629">
            <w:pPr>
              <w:pStyle w:val="Tabletext"/>
            </w:pPr>
            <w:r>
              <w:t>02</w:t>
            </w:r>
            <w:r w:rsidR="007201DD">
              <w:t>/0</w:t>
            </w:r>
            <w:r>
              <w:t>6</w:t>
            </w:r>
            <w:r w:rsidR="007201DD">
              <w:t>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05FE070A" w14:textId="3A304F72" w:rsidR="001C3E36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034908" w:history="1">
        <w:r w:rsidR="001C3E36" w:rsidRPr="00BF0C36">
          <w:rPr>
            <w:rStyle w:val="Hipervnculo"/>
            <w:noProof/>
            <w:lang w:val="es-PE"/>
          </w:rPr>
          <w:t>1.</w:t>
        </w:r>
        <w:r w:rsidR="001C3E3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C3E36" w:rsidRPr="00BF0C36">
          <w:rPr>
            <w:rStyle w:val="Hipervnculo"/>
            <w:noProof/>
            <w:lang w:val="es-PE"/>
          </w:rPr>
          <w:t>Autorizar Solicitud de Búsqueda</w:t>
        </w:r>
        <w:r w:rsidR="001C3E36">
          <w:rPr>
            <w:noProof/>
            <w:webHidden/>
          </w:rPr>
          <w:tab/>
        </w:r>
        <w:r w:rsidR="001C3E36">
          <w:rPr>
            <w:noProof/>
            <w:webHidden/>
          </w:rPr>
          <w:fldChar w:fldCharType="begin"/>
        </w:r>
        <w:r w:rsidR="001C3E36">
          <w:rPr>
            <w:noProof/>
            <w:webHidden/>
          </w:rPr>
          <w:instrText xml:space="preserve"> PAGEREF _Toc105034908 \h </w:instrText>
        </w:r>
        <w:r w:rsidR="001C3E36">
          <w:rPr>
            <w:noProof/>
            <w:webHidden/>
          </w:rPr>
        </w:r>
        <w:r w:rsidR="001C3E36"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 w:rsidR="001C3E36">
          <w:rPr>
            <w:noProof/>
            <w:webHidden/>
          </w:rPr>
          <w:fldChar w:fldCharType="end"/>
        </w:r>
      </w:hyperlink>
    </w:p>
    <w:p w14:paraId="7D60C8E5" w14:textId="54CE09D3" w:rsidR="001C3E36" w:rsidRDefault="001C3E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09" w:history="1">
        <w:r w:rsidRPr="00BF0C36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07F73A" w14:textId="7DE3180B" w:rsidR="001C3E36" w:rsidRDefault="001C3E3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0" w:history="1">
        <w:r w:rsidRPr="00BF0C36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40D44" w14:textId="05FF0609" w:rsidR="001C3E36" w:rsidRDefault="001C3E3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1" w:history="1">
        <w:r w:rsidRPr="00BF0C36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DAF16" w14:textId="79F2375C" w:rsidR="001C3E36" w:rsidRDefault="001C3E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2" w:history="1">
        <w:r w:rsidRPr="00BF0C36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  <w:lang w:val="es-PE"/>
          </w:rPr>
          <w:t>El usuario no tiene rol de secretario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2C079" w14:textId="07A66980" w:rsidR="001C3E36" w:rsidRDefault="001C3E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3" w:history="1">
        <w:r w:rsidRPr="00BF0C36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  <w:lang w:val="es-PE"/>
          </w:rPr>
          <w:t>La solicitud no ha sido validada por un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EC7DD" w14:textId="659C9384" w:rsidR="001C3E36" w:rsidRDefault="001C3E3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4" w:history="1">
        <w:r w:rsidRPr="00BF0C36">
          <w:rPr>
            <w:rStyle w:val="Hipervnculo"/>
            <w:noProof/>
            <w:lang w:val="es-PE"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  <w:lang w:val="es-PE"/>
          </w:rPr>
          <w:t>El secretario general no da click al botón de autorización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61DF5" w14:textId="5E5BE325" w:rsidR="001C3E36" w:rsidRDefault="001C3E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5" w:history="1">
        <w:r w:rsidRPr="00BF0C36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83471" w14:textId="7880054C" w:rsidR="001C3E36" w:rsidRDefault="001C3E3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6" w:history="1">
        <w:r w:rsidRPr="00BF0C36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  <w:lang w:val="es-PE"/>
          </w:rPr>
          <w:t>Brindar una experiencia de usuario muy intuitiva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70B73C" w14:textId="68F26F25" w:rsidR="001C3E36" w:rsidRDefault="001C3E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7" w:history="1">
        <w:r w:rsidRPr="00BF0C36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226A8" w14:textId="5FC58BAE" w:rsidR="001C3E36" w:rsidRDefault="001C3E3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8" w:history="1">
        <w:r w:rsidRPr="00BF0C36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1B4CD" w14:textId="7F5ED1C7" w:rsidR="001C3E36" w:rsidRDefault="001C3E3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19" w:history="1">
        <w:r w:rsidRPr="00BF0C36">
          <w:rPr>
            <w:rStyle w:val="Hipervnculo"/>
            <w:noProof/>
            <w:lang w:val="es-PE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  <w:lang w:val="es-PE"/>
          </w:rPr>
          <w:t>Sesión con rol de secretario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81F80A" w14:textId="44BBE6EB" w:rsidR="001C3E36" w:rsidRDefault="001C3E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20" w:history="1">
        <w:r w:rsidRPr="00BF0C36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1549C3" w14:textId="663EC51E" w:rsidR="001C3E36" w:rsidRDefault="001C3E3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34921" w:history="1">
        <w:r w:rsidRPr="00BF0C36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BF0C36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_Toc105034921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D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70083" w14:textId="68BB852B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1" w:name="_Toc423410237"/>
      <w:bookmarkStart w:id="2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1"/>
      <w:bookmarkEnd w:id="2"/>
      <w:r w:rsidR="003144D3" w:rsidRPr="003144D3">
        <w:rPr>
          <w:lang w:val="es-PE"/>
        </w:rPr>
        <w:t>Autorizar Solicitud de Búsqueda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2995A154" w14:textId="3FB71DC2" w:rsidR="00E15E2A" w:rsidRPr="003144D3" w:rsidRDefault="003144D3" w:rsidP="003144D3">
      <w:pPr>
        <w:pStyle w:val="Ttulo1"/>
        <w:rPr>
          <w:lang w:val="es-PE"/>
        </w:rPr>
      </w:pPr>
      <w:bookmarkStart w:id="3" w:name="_Toc423410238"/>
      <w:bookmarkStart w:id="4" w:name="_Toc425054504"/>
      <w:bookmarkStart w:id="5" w:name="_Toc105034908"/>
      <w:r w:rsidRPr="003144D3">
        <w:rPr>
          <w:lang w:val="es-PE"/>
        </w:rPr>
        <w:t>Autorizar Solicitud de Búsqueda</w:t>
      </w:r>
      <w:bookmarkEnd w:id="3"/>
      <w:bookmarkEnd w:id="4"/>
      <w:bookmarkEnd w:id="5"/>
    </w:p>
    <w:p w14:paraId="5B144A74" w14:textId="681AC3A9" w:rsidR="002B071A" w:rsidRPr="002B071A" w:rsidRDefault="003144D3" w:rsidP="002B071A">
      <w:pPr>
        <w:ind w:left="720"/>
        <w:rPr>
          <w:lang w:val="es-PE"/>
        </w:rPr>
      </w:pPr>
      <w:r>
        <w:rPr>
          <w:lang w:val="es-PE"/>
        </w:rPr>
        <w:t xml:space="preserve">Este caso de uso forma parte del proceso común de negocio en el cual </w:t>
      </w:r>
      <w:r w:rsidR="007C582B">
        <w:rPr>
          <w:lang w:val="es-PE"/>
        </w:rPr>
        <w:t>el secretario general autoriza la solicitud de búsqueda en el archivo central, esta solicitud primero debe haber sido revisada y validada por el técnico</w:t>
      </w:r>
      <w:r w:rsidR="00D230DE">
        <w:rPr>
          <w:lang w:val="es-PE"/>
        </w:rPr>
        <w:t>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034909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034910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5DD99E0B" w14:textId="5199B97A" w:rsidR="001256F9" w:rsidRDefault="002B071A" w:rsidP="006341D1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D230DE">
        <w:rPr>
          <w:lang w:val="es-PE"/>
        </w:rPr>
        <w:t>secretario general</w:t>
      </w:r>
      <w:r w:rsidR="00090C47">
        <w:rPr>
          <w:lang w:val="es-PE"/>
        </w:rPr>
        <w:t xml:space="preserve"> </w:t>
      </w:r>
      <w:r w:rsidR="007C54CB">
        <w:rPr>
          <w:lang w:val="es-PE"/>
        </w:rPr>
        <w:t>ingresa al sistema.</w:t>
      </w:r>
    </w:p>
    <w:p w14:paraId="4850A102" w14:textId="432A139F" w:rsidR="00B065C2" w:rsidRDefault="006341D1" w:rsidP="00D230DE">
      <w:pPr>
        <w:ind w:left="720"/>
        <w:rPr>
          <w:lang w:val="es-PE"/>
        </w:rPr>
      </w:pPr>
      <w:r>
        <w:rPr>
          <w:lang w:val="es-PE"/>
        </w:rPr>
        <w:t xml:space="preserve">2. El </w:t>
      </w:r>
      <w:r w:rsidR="0078365B">
        <w:rPr>
          <w:lang w:val="es-PE"/>
        </w:rPr>
        <w:t xml:space="preserve">sistema </w:t>
      </w:r>
      <w:r w:rsidR="005C248C" w:rsidRPr="005C248C">
        <w:rPr>
          <w:lang w:val="es-PE"/>
        </w:rPr>
        <w:t xml:space="preserve">muestra una sección de </w:t>
      </w:r>
      <w:r w:rsidR="009A171D">
        <w:rPr>
          <w:lang w:val="es-PE"/>
        </w:rPr>
        <w:t>solicitudes</w:t>
      </w:r>
      <w:r w:rsidR="005C248C">
        <w:rPr>
          <w:lang w:val="es-PE"/>
        </w:rPr>
        <w:t xml:space="preserve"> </w:t>
      </w:r>
      <w:r w:rsidR="005C248C" w:rsidRPr="005C248C">
        <w:rPr>
          <w:lang w:val="es-PE"/>
        </w:rPr>
        <w:t>para que el</w:t>
      </w:r>
      <w:r w:rsidR="00090C47">
        <w:rPr>
          <w:lang w:val="es-PE"/>
        </w:rPr>
        <w:t xml:space="preserve"> </w:t>
      </w:r>
      <w:r w:rsidR="00D230DE">
        <w:rPr>
          <w:lang w:val="es-PE"/>
        </w:rPr>
        <w:t>secretario general pueda realizar diversas operaciones sobre</w:t>
      </w:r>
      <w:r w:rsidR="00F81EEE">
        <w:rPr>
          <w:lang w:val="es-PE"/>
        </w:rPr>
        <w:t xml:space="preserve"> estas</w:t>
      </w:r>
      <w:r w:rsidR="00D230DE">
        <w:rPr>
          <w:lang w:val="es-PE"/>
        </w:rPr>
        <w:t>.</w:t>
      </w:r>
    </w:p>
    <w:p w14:paraId="04D27538" w14:textId="05D40573" w:rsidR="00D230DE" w:rsidRDefault="00D230DE" w:rsidP="00D230DE">
      <w:pPr>
        <w:ind w:left="720"/>
        <w:rPr>
          <w:lang w:val="es-PE"/>
        </w:rPr>
      </w:pPr>
      <w:r>
        <w:rPr>
          <w:lang w:val="es-PE"/>
        </w:rPr>
        <w:t>3. El secretario general selecciona</w:t>
      </w:r>
      <w:r w:rsidR="009A171D">
        <w:rPr>
          <w:lang w:val="es-PE"/>
        </w:rPr>
        <w:t xml:space="preserve"> el ícono de editar de un</w:t>
      </w:r>
      <w:r w:rsidR="00F81EEE">
        <w:rPr>
          <w:lang w:val="es-PE"/>
        </w:rPr>
        <w:t>a solicitud.</w:t>
      </w:r>
    </w:p>
    <w:p w14:paraId="3A886715" w14:textId="6C5B683F" w:rsidR="00F81EEE" w:rsidRDefault="00F81EEE" w:rsidP="00D230DE">
      <w:pPr>
        <w:ind w:left="720"/>
        <w:rPr>
          <w:lang w:val="es-PE"/>
        </w:rPr>
      </w:pPr>
      <w:r>
        <w:rPr>
          <w:lang w:val="es-PE"/>
        </w:rPr>
        <w:t xml:space="preserve">4. El sistema muestra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con las características de la solicitud, incluyendo un botón de “Autorizar</w:t>
      </w:r>
      <w:r w:rsidR="00F027C6">
        <w:rPr>
          <w:lang w:val="es-PE"/>
        </w:rPr>
        <w:t xml:space="preserve"> solicitud”. Para que se pueda ver este botón,</w:t>
      </w:r>
      <w:r w:rsidR="00DC2EA3">
        <w:rPr>
          <w:lang w:val="es-PE"/>
        </w:rPr>
        <w:t xml:space="preserve"> la solicitud debería haber sido previamente validada por un técnico.</w:t>
      </w:r>
    </w:p>
    <w:p w14:paraId="6BA75157" w14:textId="49A3A9D3" w:rsidR="00DC2EA3" w:rsidRDefault="00DC2EA3" w:rsidP="00D230DE">
      <w:pPr>
        <w:ind w:left="720"/>
        <w:rPr>
          <w:lang w:val="es-PE"/>
        </w:rPr>
      </w:pPr>
      <w:r>
        <w:rPr>
          <w:lang w:val="es-PE"/>
        </w:rPr>
        <w:t xml:space="preserve">5. El secretario general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al botón de autorización</w:t>
      </w:r>
      <w:r w:rsidR="006706FF">
        <w:rPr>
          <w:lang w:val="es-PE"/>
        </w:rPr>
        <w:t>.</w:t>
      </w:r>
    </w:p>
    <w:p w14:paraId="4F874604" w14:textId="55AAAB8E" w:rsidR="006706FF" w:rsidRDefault="006706FF" w:rsidP="00D230DE">
      <w:pPr>
        <w:ind w:left="720"/>
        <w:rPr>
          <w:lang w:val="es-PE"/>
        </w:rPr>
      </w:pPr>
      <w:r>
        <w:rPr>
          <w:lang w:val="es-PE"/>
        </w:rPr>
        <w:t xml:space="preserve">6. El sistema cierra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de edición de solicitud, regresando al listado.</w:t>
      </w:r>
    </w:p>
    <w:p w14:paraId="0DA56E8A" w14:textId="678CAAD6" w:rsidR="00E15E2A" w:rsidRDefault="00DF4BF4">
      <w:pPr>
        <w:pStyle w:val="Ttulo2"/>
        <w:widowControl/>
      </w:pPr>
      <w:bookmarkStart w:id="10" w:name="_Toc105034911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7E7B66DD" w:rsidR="00FC4F23" w:rsidRDefault="00E47017" w:rsidP="00ED733B">
      <w:pPr>
        <w:pStyle w:val="Ttulo3"/>
        <w:widowControl/>
        <w:rPr>
          <w:lang w:val="es-PE"/>
        </w:rPr>
      </w:pPr>
      <w:bookmarkStart w:id="11" w:name="_Toc105034912"/>
      <w:r>
        <w:rPr>
          <w:lang w:val="es-PE"/>
        </w:rPr>
        <w:t xml:space="preserve">El </w:t>
      </w:r>
      <w:r w:rsidR="00AE71C9">
        <w:rPr>
          <w:lang w:val="es-PE"/>
        </w:rPr>
        <w:t xml:space="preserve">usuario no </w:t>
      </w:r>
      <w:r w:rsidR="005B161C">
        <w:rPr>
          <w:lang w:val="es-PE"/>
        </w:rPr>
        <w:t xml:space="preserve">tiene rol de secretario </w:t>
      </w:r>
      <w:r w:rsidR="00A24C03">
        <w:rPr>
          <w:lang w:val="es-PE"/>
        </w:rPr>
        <w:t>general</w:t>
      </w:r>
      <w:bookmarkEnd w:id="11"/>
    </w:p>
    <w:p w14:paraId="0C85A3D4" w14:textId="3C4B16AD" w:rsidR="009B595E" w:rsidRDefault="00FB37AA" w:rsidP="00AE71C9">
      <w:pPr>
        <w:ind w:left="720"/>
        <w:rPr>
          <w:lang w:val="es-PE"/>
        </w:rPr>
      </w:pPr>
      <w:r>
        <w:rPr>
          <w:lang w:val="es-PE"/>
        </w:rPr>
        <w:t xml:space="preserve">Si el usuario </w:t>
      </w:r>
      <w:r w:rsidR="00A24C03">
        <w:rPr>
          <w:lang w:val="es-PE"/>
        </w:rPr>
        <w:t>no ingresa con un usuario con rol de secretario general, entonces el botón de “Autorizar solicitud” no podrá ser visible.</w:t>
      </w:r>
    </w:p>
    <w:p w14:paraId="3E0AA409" w14:textId="2C6438E3" w:rsidR="00D529D8" w:rsidRDefault="00D529D8" w:rsidP="00D529D8">
      <w:pPr>
        <w:pStyle w:val="Ttulo3"/>
        <w:widowControl/>
        <w:rPr>
          <w:lang w:val="es-PE"/>
        </w:rPr>
      </w:pPr>
      <w:bookmarkStart w:id="12" w:name="_Toc105034913"/>
      <w:r>
        <w:rPr>
          <w:lang w:val="es-PE"/>
        </w:rPr>
        <w:t>La solicitud no ha sido validada por un técnico</w:t>
      </w:r>
      <w:bookmarkEnd w:id="12"/>
    </w:p>
    <w:p w14:paraId="6F7A3330" w14:textId="4985C536" w:rsidR="00D529D8" w:rsidRDefault="00D529D8" w:rsidP="00AE71C9">
      <w:pPr>
        <w:ind w:left="720"/>
        <w:rPr>
          <w:lang w:val="es-PE"/>
        </w:rPr>
      </w:pPr>
      <w:r>
        <w:rPr>
          <w:lang w:val="es-PE"/>
        </w:rPr>
        <w:t>Si la solicitud no ha sido previamente validada por un técnico, entonces el botón de “Autorizar solicitud” no será mostrado.</w:t>
      </w:r>
    </w:p>
    <w:p w14:paraId="35A7DD4B" w14:textId="31CB65F8" w:rsidR="00654917" w:rsidRDefault="00654917" w:rsidP="00654917">
      <w:pPr>
        <w:pStyle w:val="Ttulo3"/>
        <w:widowControl/>
        <w:rPr>
          <w:lang w:val="es-PE"/>
        </w:rPr>
      </w:pPr>
      <w:bookmarkStart w:id="13" w:name="_Toc105034914"/>
      <w:r>
        <w:rPr>
          <w:lang w:val="es-PE"/>
        </w:rPr>
        <w:t xml:space="preserve">El secretario general no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al botón de autorización</w:t>
      </w:r>
      <w:bookmarkEnd w:id="13"/>
    </w:p>
    <w:p w14:paraId="3F18CE1C" w14:textId="576C68ED" w:rsidR="00654917" w:rsidRDefault="00654917" w:rsidP="00AE71C9">
      <w:pPr>
        <w:ind w:left="720"/>
        <w:rPr>
          <w:lang w:val="es-PE"/>
        </w:rPr>
      </w:pPr>
      <w:r>
        <w:rPr>
          <w:lang w:val="es-PE"/>
        </w:rPr>
        <w:t xml:space="preserve">Si el secretario general no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al botón de autorización, entonces simplemente podrá realizar la edición</w:t>
      </w:r>
      <w:r w:rsidR="002B11CE">
        <w:rPr>
          <w:lang w:val="es-PE"/>
        </w:rPr>
        <w:t xml:space="preserve"> y guardar los cambios, para que luego el </w:t>
      </w:r>
      <w:proofErr w:type="spellStart"/>
      <w:r w:rsidR="002B11CE">
        <w:rPr>
          <w:lang w:val="es-PE"/>
        </w:rPr>
        <w:t>popup</w:t>
      </w:r>
      <w:proofErr w:type="spellEnd"/>
      <w:r w:rsidR="002B11CE">
        <w:rPr>
          <w:lang w:val="es-PE"/>
        </w:rPr>
        <w:t xml:space="preserve"> se cierre.</w:t>
      </w:r>
    </w:p>
    <w:p w14:paraId="1F00BAC8" w14:textId="0520D44C" w:rsidR="00E15E2A" w:rsidRDefault="00DF4BF4">
      <w:pPr>
        <w:pStyle w:val="Ttulo1"/>
      </w:pPr>
      <w:bookmarkStart w:id="14" w:name="_Toc105034915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4"/>
      <w:proofErr w:type="spellEnd"/>
    </w:p>
    <w:p w14:paraId="226D0536" w14:textId="3DE4B727" w:rsidR="008B1F90" w:rsidRDefault="004179BE" w:rsidP="008B1F90">
      <w:pPr>
        <w:pStyle w:val="Ttulo2"/>
        <w:widowControl/>
        <w:rPr>
          <w:lang w:val="es-PE"/>
        </w:rPr>
      </w:pPr>
      <w:bookmarkStart w:id="15" w:name="_Toc423410253"/>
      <w:bookmarkStart w:id="16" w:name="_Toc425054512"/>
      <w:bookmarkStart w:id="17" w:name="_Toc105034916"/>
      <w:r>
        <w:rPr>
          <w:lang w:val="es-PE"/>
        </w:rPr>
        <w:t>Brindar una experiencia de usuario muy intuitiva</w:t>
      </w:r>
      <w:bookmarkEnd w:id="17"/>
    </w:p>
    <w:p w14:paraId="1C0AEA20" w14:textId="3EC2C222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</w:t>
      </w:r>
      <w:r w:rsidR="004179BE">
        <w:rPr>
          <w:lang w:val="es-PE"/>
        </w:rPr>
        <w:t xml:space="preserve">diseño de la interfaz de usuario debe ser intuitiva y </w:t>
      </w:r>
      <w:r w:rsidR="008F474C">
        <w:rPr>
          <w:lang w:val="es-PE"/>
        </w:rPr>
        <w:t xml:space="preserve">fácil de predecir para el secretario general, haciendo más fácil y </w:t>
      </w:r>
      <w:r w:rsidR="00122082">
        <w:rPr>
          <w:lang w:val="es-PE"/>
        </w:rPr>
        <w:t>cómodo su experiencia de usuario al momento de aprobar una solicitud de búsqueda.</w:t>
      </w:r>
    </w:p>
    <w:p w14:paraId="06F6C216" w14:textId="5F3596AD" w:rsidR="00E15E2A" w:rsidRDefault="00101D86">
      <w:pPr>
        <w:pStyle w:val="Ttulo1"/>
        <w:widowControl/>
      </w:pPr>
      <w:bookmarkStart w:id="18" w:name="_Toc105034917"/>
      <w:proofErr w:type="spellStart"/>
      <w:r>
        <w:t>Precondi</w:t>
      </w:r>
      <w:bookmarkEnd w:id="15"/>
      <w:bookmarkEnd w:id="16"/>
      <w:r w:rsidR="00DF4BF4">
        <w:t>ciones</w:t>
      </w:r>
      <w:bookmarkEnd w:id="18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19" w:name="_Toc423410255"/>
      <w:bookmarkStart w:id="20" w:name="_Toc425054514"/>
      <w:bookmarkStart w:id="21" w:name="_Toc105034918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21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0F260148" w14:textId="52E536FF" w:rsidR="00983B05" w:rsidRPr="00983B05" w:rsidRDefault="00983B05" w:rsidP="00983B05">
      <w:pPr>
        <w:pStyle w:val="Ttulo2"/>
        <w:widowControl/>
        <w:rPr>
          <w:lang w:val="es-PE"/>
        </w:rPr>
      </w:pPr>
      <w:bookmarkStart w:id="22" w:name="_Toc105034919"/>
      <w:r w:rsidRPr="00983B05">
        <w:rPr>
          <w:lang w:val="es-PE"/>
        </w:rPr>
        <w:t>Sesión con rol de secretario general</w:t>
      </w:r>
      <w:bookmarkEnd w:id="22"/>
    </w:p>
    <w:p w14:paraId="039138DF" w14:textId="0F323747" w:rsidR="00983B05" w:rsidRDefault="00B40874" w:rsidP="00E13BF6">
      <w:pPr>
        <w:ind w:left="720"/>
        <w:rPr>
          <w:lang w:val="es-PE"/>
        </w:rPr>
      </w:pPr>
      <w:r>
        <w:rPr>
          <w:lang w:val="es-PE"/>
        </w:rPr>
        <w:t>El usuario que ingresó al sistema tiene rol de secretario general.</w:t>
      </w:r>
    </w:p>
    <w:p w14:paraId="5986B881" w14:textId="04DFE549" w:rsidR="00E15E2A" w:rsidRDefault="00101D86">
      <w:pPr>
        <w:pStyle w:val="Ttulo1"/>
        <w:widowControl/>
      </w:pPr>
      <w:bookmarkStart w:id="23" w:name="_Toc105034920"/>
      <w:proofErr w:type="spellStart"/>
      <w:r>
        <w:t>Postcondi</w:t>
      </w:r>
      <w:bookmarkEnd w:id="19"/>
      <w:bookmarkEnd w:id="20"/>
      <w:r w:rsidR="00DF4BF4">
        <w:t>ciones</w:t>
      </w:r>
      <w:bookmarkEnd w:id="23"/>
      <w:proofErr w:type="spellEnd"/>
    </w:p>
    <w:p w14:paraId="5EBE3430" w14:textId="18552F39" w:rsidR="00F27C9B" w:rsidRPr="00F27C9B" w:rsidRDefault="00F27C9B" w:rsidP="00F27C9B">
      <w:pPr>
        <w:ind w:left="720"/>
        <w:rPr>
          <w:lang w:val="es-PE"/>
        </w:rPr>
      </w:pPr>
      <w:r w:rsidRPr="00F27C9B">
        <w:rPr>
          <w:lang w:val="es-PE"/>
        </w:rPr>
        <w:t>No hay postcondiciones relacionadas a</w:t>
      </w:r>
      <w:r>
        <w:rPr>
          <w:lang w:val="es-PE"/>
        </w:rPr>
        <w:t xml:space="preserve"> este caso de uso.</w:t>
      </w:r>
    </w:p>
    <w:p w14:paraId="08A86458" w14:textId="667BF943" w:rsidR="00564D45" w:rsidRDefault="00DF4BF4" w:rsidP="00D669FD">
      <w:pPr>
        <w:pStyle w:val="Ttulo1"/>
      </w:pPr>
      <w:bookmarkStart w:id="24" w:name="_Toc105034921"/>
      <w:r>
        <w:lastRenderedPageBreak/>
        <w:t xml:space="preserve">Puntos de </w:t>
      </w:r>
      <w:proofErr w:type="spellStart"/>
      <w:r>
        <w:t>Extensión</w:t>
      </w:r>
      <w:bookmarkEnd w:id="24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23A1" w14:textId="77777777" w:rsidR="00C9575F" w:rsidRDefault="00C9575F">
      <w:pPr>
        <w:spacing w:line="240" w:lineRule="auto"/>
      </w:pPr>
      <w:r>
        <w:separator/>
      </w:r>
    </w:p>
  </w:endnote>
  <w:endnote w:type="continuationSeparator" w:id="0">
    <w:p w14:paraId="1ADC7A1B" w14:textId="77777777" w:rsidR="00C9575F" w:rsidRDefault="00C9575F">
      <w:pPr>
        <w:spacing w:line="240" w:lineRule="auto"/>
      </w:pPr>
      <w:r>
        <w:continuationSeparator/>
      </w:r>
    </w:p>
  </w:endnote>
  <w:endnote w:type="continuationNotice" w:id="1">
    <w:p w14:paraId="501C6A89" w14:textId="77777777" w:rsidR="00C9575F" w:rsidRDefault="00C957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61F45CDB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0D2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7412" w14:textId="77777777" w:rsidR="00C9575F" w:rsidRDefault="00C9575F">
      <w:pPr>
        <w:spacing w:line="240" w:lineRule="auto"/>
      </w:pPr>
      <w:r>
        <w:separator/>
      </w:r>
    </w:p>
  </w:footnote>
  <w:footnote w:type="continuationSeparator" w:id="0">
    <w:p w14:paraId="181EF5E8" w14:textId="77777777" w:rsidR="00C9575F" w:rsidRDefault="00C9575F">
      <w:pPr>
        <w:spacing w:line="240" w:lineRule="auto"/>
      </w:pPr>
      <w:r>
        <w:continuationSeparator/>
      </w:r>
    </w:p>
  </w:footnote>
  <w:footnote w:type="continuationNotice" w:id="1">
    <w:p w14:paraId="1DF0D443" w14:textId="77777777" w:rsidR="00C9575F" w:rsidRDefault="00C957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65B4A4DE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094D5E" w:rsidRPr="00094D5E">
            <w:rPr>
              <w:lang w:val="es-PE"/>
            </w:rPr>
            <w:t>Autorizar Solicitud de Búsqueda</w:t>
          </w:r>
        </w:p>
      </w:tc>
      <w:tc>
        <w:tcPr>
          <w:tcW w:w="3179" w:type="dxa"/>
        </w:tcPr>
        <w:p w14:paraId="0B561CC7" w14:textId="2E51C47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24629">
            <w:t>02</w:t>
          </w:r>
          <w:r w:rsidR="006F7E35">
            <w:t>/0</w:t>
          </w:r>
          <w:r w:rsidR="00624629">
            <w:t>6</w:t>
          </w:r>
          <w:r w:rsidR="006F7E35">
            <w:t>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10BDDF41" w:rsidR="00E15E2A" w:rsidRDefault="006F7E35">
          <w:r>
            <w:t>D000</w:t>
          </w:r>
          <w:r w:rsidR="00094D5E">
            <w:t>9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4FA5"/>
    <w:rsid w:val="00015787"/>
    <w:rsid w:val="00022626"/>
    <w:rsid w:val="000272ED"/>
    <w:rsid w:val="00027623"/>
    <w:rsid w:val="0003219F"/>
    <w:rsid w:val="00062082"/>
    <w:rsid w:val="0006236C"/>
    <w:rsid w:val="000677F9"/>
    <w:rsid w:val="000729D7"/>
    <w:rsid w:val="00074592"/>
    <w:rsid w:val="00075724"/>
    <w:rsid w:val="00076270"/>
    <w:rsid w:val="00090936"/>
    <w:rsid w:val="00090C47"/>
    <w:rsid w:val="00094D5E"/>
    <w:rsid w:val="000A1CDA"/>
    <w:rsid w:val="000B39AD"/>
    <w:rsid w:val="000B5D30"/>
    <w:rsid w:val="000B6042"/>
    <w:rsid w:val="000C6D7D"/>
    <w:rsid w:val="000C7DCF"/>
    <w:rsid w:val="000D5BEE"/>
    <w:rsid w:val="000E07C8"/>
    <w:rsid w:val="000E25EB"/>
    <w:rsid w:val="000E6847"/>
    <w:rsid w:val="000F09DD"/>
    <w:rsid w:val="000F158A"/>
    <w:rsid w:val="000F3E3B"/>
    <w:rsid w:val="00101D86"/>
    <w:rsid w:val="00103308"/>
    <w:rsid w:val="00122082"/>
    <w:rsid w:val="001256F9"/>
    <w:rsid w:val="00132344"/>
    <w:rsid w:val="00135247"/>
    <w:rsid w:val="00140FFB"/>
    <w:rsid w:val="001424F8"/>
    <w:rsid w:val="00150BE5"/>
    <w:rsid w:val="0015463E"/>
    <w:rsid w:val="0016213F"/>
    <w:rsid w:val="0016706D"/>
    <w:rsid w:val="001677EB"/>
    <w:rsid w:val="00170D2C"/>
    <w:rsid w:val="001767D1"/>
    <w:rsid w:val="00183195"/>
    <w:rsid w:val="0019211C"/>
    <w:rsid w:val="001C19AD"/>
    <w:rsid w:val="001C3E36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1CE"/>
    <w:rsid w:val="002B14D9"/>
    <w:rsid w:val="002D1010"/>
    <w:rsid w:val="002D1FA2"/>
    <w:rsid w:val="002F2209"/>
    <w:rsid w:val="002F4B5D"/>
    <w:rsid w:val="003063D4"/>
    <w:rsid w:val="00312322"/>
    <w:rsid w:val="003135A6"/>
    <w:rsid w:val="003144D3"/>
    <w:rsid w:val="00317922"/>
    <w:rsid w:val="003302AC"/>
    <w:rsid w:val="0034056A"/>
    <w:rsid w:val="00347A12"/>
    <w:rsid w:val="00360CB6"/>
    <w:rsid w:val="00383EBB"/>
    <w:rsid w:val="003B1D97"/>
    <w:rsid w:val="003B5B97"/>
    <w:rsid w:val="003B6C34"/>
    <w:rsid w:val="003C296E"/>
    <w:rsid w:val="003D0C06"/>
    <w:rsid w:val="003E1F47"/>
    <w:rsid w:val="003E4F30"/>
    <w:rsid w:val="003F131D"/>
    <w:rsid w:val="003F7D8B"/>
    <w:rsid w:val="0041046C"/>
    <w:rsid w:val="0041398B"/>
    <w:rsid w:val="004179BE"/>
    <w:rsid w:val="00423671"/>
    <w:rsid w:val="00423FE5"/>
    <w:rsid w:val="00451F09"/>
    <w:rsid w:val="00463813"/>
    <w:rsid w:val="00464B94"/>
    <w:rsid w:val="00467AD3"/>
    <w:rsid w:val="00485FDE"/>
    <w:rsid w:val="00490F6D"/>
    <w:rsid w:val="00493722"/>
    <w:rsid w:val="004A74A2"/>
    <w:rsid w:val="004C1B81"/>
    <w:rsid w:val="004C2B67"/>
    <w:rsid w:val="004D55A0"/>
    <w:rsid w:val="004F6901"/>
    <w:rsid w:val="004F750E"/>
    <w:rsid w:val="0050349F"/>
    <w:rsid w:val="00505BB2"/>
    <w:rsid w:val="00523364"/>
    <w:rsid w:val="00545C9A"/>
    <w:rsid w:val="005466B4"/>
    <w:rsid w:val="005533D5"/>
    <w:rsid w:val="00560673"/>
    <w:rsid w:val="00564D45"/>
    <w:rsid w:val="005653F3"/>
    <w:rsid w:val="005B161C"/>
    <w:rsid w:val="005B52A6"/>
    <w:rsid w:val="005C248C"/>
    <w:rsid w:val="005D3273"/>
    <w:rsid w:val="005F007F"/>
    <w:rsid w:val="005F1728"/>
    <w:rsid w:val="005F5C58"/>
    <w:rsid w:val="005F72C4"/>
    <w:rsid w:val="006009BB"/>
    <w:rsid w:val="006009DC"/>
    <w:rsid w:val="00614941"/>
    <w:rsid w:val="00616A1D"/>
    <w:rsid w:val="00623EAD"/>
    <w:rsid w:val="0062419F"/>
    <w:rsid w:val="00624629"/>
    <w:rsid w:val="00624982"/>
    <w:rsid w:val="00625693"/>
    <w:rsid w:val="0062656E"/>
    <w:rsid w:val="0062760C"/>
    <w:rsid w:val="00627F38"/>
    <w:rsid w:val="006341D1"/>
    <w:rsid w:val="006434EF"/>
    <w:rsid w:val="00654917"/>
    <w:rsid w:val="006609D2"/>
    <w:rsid w:val="006611DE"/>
    <w:rsid w:val="00662E33"/>
    <w:rsid w:val="006706FF"/>
    <w:rsid w:val="00673CA0"/>
    <w:rsid w:val="00687BF4"/>
    <w:rsid w:val="0069430E"/>
    <w:rsid w:val="006B0D7C"/>
    <w:rsid w:val="006C59A8"/>
    <w:rsid w:val="006D4504"/>
    <w:rsid w:val="006D5510"/>
    <w:rsid w:val="006E5E22"/>
    <w:rsid w:val="006F650B"/>
    <w:rsid w:val="006F794B"/>
    <w:rsid w:val="006F7E35"/>
    <w:rsid w:val="007067E9"/>
    <w:rsid w:val="007201DD"/>
    <w:rsid w:val="00725F6E"/>
    <w:rsid w:val="00737BE3"/>
    <w:rsid w:val="00764838"/>
    <w:rsid w:val="007649CB"/>
    <w:rsid w:val="007668C9"/>
    <w:rsid w:val="0078365B"/>
    <w:rsid w:val="00785E28"/>
    <w:rsid w:val="007B479A"/>
    <w:rsid w:val="007C54CB"/>
    <w:rsid w:val="007C582B"/>
    <w:rsid w:val="008149C5"/>
    <w:rsid w:val="00834DE6"/>
    <w:rsid w:val="008357DB"/>
    <w:rsid w:val="00837107"/>
    <w:rsid w:val="00843495"/>
    <w:rsid w:val="008435DA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8F474C"/>
    <w:rsid w:val="00925E96"/>
    <w:rsid w:val="00945CCF"/>
    <w:rsid w:val="00952EB3"/>
    <w:rsid w:val="00953055"/>
    <w:rsid w:val="00961D04"/>
    <w:rsid w:val="00962386"/>
    <w:rsid w:val="00972827"/>
    <w:rsid w:val="00981E21"/>
    <w:rsid w:val="00983B05"/>
    <w:rsid w:val="009A04A9"/>
    <w:rsid w:val="009A171D"/>
    <w:rsid w:val="009A1FA4"/>
    <w:rsid w:val="009B595E"/>
    <w:rsid w:val="009D2BE9"/>
    <w:rsid w:val="009F164C"/>
    <w:rsid w:val="009F52A4"/>
    <w:rsid w:val="00A0348A"/>
    <w:rsid w:val="00A049B8"/>
    <w:rsid w:val="00A0674A"/>
    <w:rsid w:val="00A07916"/>
    <w:rsid w:val="00A112B3"/>
    <w:rsid w:val="00A13F99"/>
    <w:rsid w:val="00A140E2"/>
    <w:rsid w:val="00A14E25"/>
    <w:rsid w:val="00A21294"/>
    <w:rsid w:val="00A2178C"/>
    <w:rsid w:val="00A24C03"/>
    <w:rsid w:val="00A33D46"/>
    <w:rsid w:val="00A565C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AE71C9"/>
    <w:rsid w:val="00B017DF"/>
    <w:rsid w:val="00B06256"/>
    <w:rsid w:val="00B065C2"/>
    <w:rsid w:val="00B33A63"/>
    <w:rsid w:val="00B37E47"/>
    <w:rsid w:val="00B4075F"/>
    <w:rsid w:val="00B40874"/>
    <w:rsid w:val="00B65074"/>
    <w:rsid w:val="00B76AA3"/>
    <w:rsid w:val="00B8080D"/>
    <w:rsid w:val="00B855D3"/>
    <w:rsid w:val="00BB1976"/>
    <w:rsid w:val="00BB5701"/>
    <w:rsid w:val="00BD060D"/>
    <w:rsid w:val="00BE32DD"/>
    <w:rsid w:val="00BF074C"/>
    <w:rsid w:val="00BF4873"/>
    <w:rsid w:val="00BF7C99"/>
    <w:rsid w:val="00C04357"/>
    <w:rsid w:val="00C06423"/>
    <w:rsid w:val="00C07F4B"/>
    <w:rsid w:val="00C13E89"/>
    <w:rsid w:val="00C214EE"/>
    <w:rsid w:val="00C25343"/>
    <w:rsid w:val="00C26E70"/>
    <w:rsid w:val="00C34AAD"/>
    <w:rsid w:val="00C36E3D"/>
    <w:rsid w:val="00C52EFA"/>
    <w:rsid w:val="00C827D7"/>
    <w:rsid w:val="00C91C57"/>
    <w:rsid w:val="00C9575F"/>
    <w:rsid w:val="00CA015B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30DE"/>
    <w:rsid w:val="00D24331"/>
    <w:rsid w:val="00D5249A"/>
    <w:rsid w:val="00D529D8"/>
    <w:rsid w:val="00D56554"/>
    <w:rsid w:val="00D669FD"/>
    <w:rsid w:val="00D76D5F"/>
    <w:rsid w:val="00D80EE6"/>
    <w:rsid w:val="00D96AED"/>
    <w:rsid w:val="00D96CBF"/>
    <w:rsid w:val="00DA5E4A"/>
    <w:rsid w:val="00DB4468"/>
    <w:rsid w:val="00DC2EA3"/>
    <w:rsid w:val="00DC488A"/>
    <w:rsid w:val="00DE3157"/>
    <w:rsid w:val="00DE5523"/>
    <w:rsid w:val="00DE675F"/>
    <w:rsid w:val="00DE7EE8"/>
    <w:rsid w:val="00DF17D9"/>
    <w:rsid w:val="00DF4BF4"/>
    <w:rsid w:val="00DF522E"/>
    <w:rsid w:val="00E1395E"/>
    <w:rsid w:val="00E13BF6"/>
    <w:rsid w:val="00E15E2A"/>
    <w:rsid w:val="00E16FAE"/>
    <w:rsid w:val="00E17B2D"/>
    <w:rsid w:val="00E437C2"/>
    <w:rsid w:val="00E47017"/>
    <w:rsid w:val="00E621C6"/>
    <w:rsid w:val="00E65432"/>
    <w:rsid w:val="00E722E8"/>
    <w:rsid w:val="00E8061F"/>
    <w:rsid w:val="00EA3F03"/>
    <w:rsid w:val="00EC0208"/>
    <w:rsid w:val="00ED733B"/>
    <w:rsid w:val="00EF1316"/>
    <w:rsid w:val="00F027C6"/>
    <w:rsid w:val="00F030AC"/>
    <w:rsid w:val="00F25256"/>
    <w:rsid w:val="00F27C9B"/>
    <w:rsid w:val="00F319A4"/>
    <w:rsid w:val="00F35FB2"/>
    <w:rsid w:val="00F47DB3"/>
    <w:rsid w:val="00F5478B"/>
    <w:rsid w:val="00F639AE"/>
    <w:rsid w:val="00F66B80"/>
    <w:rsid w:val="00F7087A"/>
    <w:rsid w:val="00F81EEE"/>
    <w:rsid w:val="00F84954"/>
    <w:rsid w:val="00F95BAD"/>
    <w:rsid w:val="00FB37AA"/>
    <w:rsid w:val="00FC4F23"/>
    <w:rsid w:val="00FD0C83"/>
    <w:rsid w:val="00FD2AD7"/>
    <w:rsid w:val="00FD47FD"/>
    <w:rsid w:val="00FE40C8"/>
    <w:rsid w:val="00FE4BAE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135</TotalTime>
  <Pages>5</Pages>
  <Words>599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3888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24</cp:revision>
  <cp:lastPrinted>2022-06-02T09:01:00Z</cp:lastPrinted>
  <dcterms:created xsi:type="dcterms:W3CDTF">2022-06-02T08:39:00Z</dcterms:created>
  <dcterms:modified xsi:type="dcterms:W3CDTF">2022-06-02T09:02:00Z</dcterms:modified>
</cp:coreProperties>
</file>